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0</w:t>
      </w:r>
      <w:r>
        <w:rPr>
          <w:rFonts w:ascii="Times New Roman" w:hAnsi="Times New Roman" w:cs="Times New Roman"/>
          <w:b/>
          <w:sz w:val="26"/>
          <w:szCs w:val="26"/>
        </w:rPr>
        <w:t xml:space="preserve">3.04</w:t>
      </w:r>
      <w:r>
        <w:rPr>
          <w:rFonts w:ascii="Times New Roman" w:hAnsi="Times New Roman" w:cs="Times New Roman"/>
          <w:b/>
          <w:sz w:val="26"/>
          <w:szCs w:val="26"/>
        </w:rPr>
        <w:t xml:space="preserve">.2026 г.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Росреестр разъясняет.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</w:p>
    <w:p>
      <w:pPr>
        <w:jc w:val="center"/>
        <w:spacing w:line="276" w:lineRule="auto"/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pPr>
      <w:r>
        <w:rPr>
          <w:rFonts w:ascii="Tinos" w:hAnsi="Tinos" w:eastAsia="Tinos" w:cs="Tinos"/>
          <w:b/>
          <w:color w:val="000000" w:themeColor="text1"/>
          <w:sz w:val="28"/>
          <w:szCs w:val="28"/>
        </w:rPr>
        <w:t xml:space="preserve">Нужна ли повторная подача заявления на запрет сделок с недвижимостью без личного участия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</w:r>
    </w:p>
    <w:p>
      <w:pPr>
        <w:jc w:val="both"/>
        <w:spacing w:line="360" w:lineRule="auto"/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      Более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27000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отметок о 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</w:rPr>
        <w:t xml:space="preserve">невозможности совершения сделок с недвижимостью без личного участия собственника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в течение трех месяцев текущего года было внесено самарским Росреестром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в Единый государственный реестр недвижимости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. Почти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:highlight w:val="none"/>
        </w:rPr>
        <w:t xml:space="preserve">70%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 таких заявлений поступило в Управление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в электронном виде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20" w:line="360" w:lineRule="auto"/>
        <w:shd w:val="clear" w:color="ffffff" w:fill="ffffff"/>
        <w:rPr>
          <w:rFonts w:ascii="Tinos" w:hAnsi="Tinos" w:eastAsia="Tinos" w:cs="Tinos"/>
          <w:b w:val="0"/>
          <w:bCs w:val="0"/>
          <w:color w:val="333333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</w:t>
      </w:r>
      <w:r>
        <w:rPr>
          <w:rFonts w:ascii="Tinos" w:hAnsi="Tinos" w:eastAsia="Tinos" w:cs="Tino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</w:rPr>
        <w:t xml:space="preserve">Вместе с тем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</w:rPr>
        <w:t xml:space="preserve"> в ведомстве отмечают, что  поступает большое количество повторных заявлений о невозможности совершения сделок с недвижимостью без личного участия собственника, которые 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</w:rPr>
        <w:t xml:space="preserve">остаются без рассмотрения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</w:rPr>
        <w:t xml:space="preserve">.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</w:rPr>
      </w:r>
    </w:p>
    <w:p>
      <w:pPr>
        <w:ind w:left="0" w:right="0" w:firstLine="0"/>
        <w:jc w:val="both"/>
        <w:spacing w:before="0" w:after="120" w:line="360" w:lineRule="auto"/>
        <w:shd w:val="clear" w:color="ffffff" w:fill="ffffff"/>
        <w:rPr>
          <w:rFonts w:ascii="Tinos" w:hAnsi="Tinos" w:eastAsia="Tinos" w:cs="Tinos"/>
          <w:b w:val="0"/>
          <w:bCs w:val="0"/>
          <w:color w:val="333333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333333"/>
          <w:sz w:val="28"/>
          <w:szCs w:val="28"/>
        </w:rPr>
        <w:t xml:space="preserve">       Самарский Росреестр разъясняет, что о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</w:rPr>
        <w:t xml:space="preserve">тметка в ЕГРН о таком запрете 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</w:rPr>
        <w:t xml:space="preserve">является бессрочной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</w:rPr>
        <w:t xml:space="preserve">. 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</w:rPr>
        <w:t xml:space="preserve">Она действует до тех пор, пока не поступит заявл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</w:rPr>
        <w:t xml:space="preserve">ение от собственника о погашении данной записи.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  <w14:ligatures w14:val="none"/>
        </w:rPr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  <w14:ligatures w14:val="none"/>
        </w:rPr>
      </w:r>
    </w:p>
    <w:p>
      <w:pPr>
        <w:ind w:left="0" w:right="0" w:firstLine="0"/>
        <w:jc w:val="both"/>
        <w:spacing w:before="0" w:after="120" w:line="360" w:lineRule="auto"/>
        <w:shd w:val="clear" w:color="ffffff" w:fill="ffffff"/>
        <w:rPr>
          <w:rFonts w:ascii="Tinos" w:hAnsi="Tinos" w:eastAsia="Tinos" w:cs="Tinos"/>
          <w:b w:val="0"/>
          <w:bCs w:val="0"/>
          <w:color w:val="333333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333333"/>
          <w:sz w:val="28"/>
          <w:szCs w:val="28"/>
        </w:rPr>
        <w:t xml:space="preserve">   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</w:rPr>
        <w:t xml:space="preserve">    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</w:rPr>
        <w:t xml:space="preserve">Проверить наличие отметки о невозможности совершения сделок с недвижимостью без личного участия собственника можно в 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</w:rPr>
        <w:t xml:space="preserve">Личном кабинете на портале «Госуслуги»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</w:rPr>
        <w:t xml:space="preserve">. В разделе «Недвижимость», в «Онлайн-выписке» отразится информация о том, внесены ли такие сведения в ЕГРН.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  <w14:ligatures w14:val="none"/>
        </w:rPr>
      </w:r>
      <w:r>
        <w:rPr>
          <w:rFonts w:ascii="Tinos" w:hAnsi="Tinos" w:eastAsia="Tinos" w:cs="Tinos"/>
          <w:b w:val="0"/>
          <w:bCs w:val="0"/>
          <w:color w:val="333333"/>
          <w:sz w:val="28"/>
          <w:szCs w:val="28"/>
          <w14:ligatures w14:val="none"/>
        </w:rPr>
      </w:r>
    </w:p>
    <w:p>
      <w:pPr>
        <w:ind w:left="0" w:right="0" w:firstLine="0"/>
        <w:jc w:val="both"/>
        <w:spacing w:before="0" w:after="120" w:line="276" w:lineRule="auto"/>
        <w:shd w:val="clear" w:color="ffffff" w:fill="ffffff"/>
        <w:rPr>
          <w:rFonts w:ascii="Tinos" w:hAnsi="Tinos" w:cs="Tino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rFonts w:ascii="Tinos" w:hAnsi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5" cy="18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 подготовлен Управлением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Росреестра по Самарской области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Balloon Text"/>
    <w:basedOn w:val="834"/>
    <w:link w:val="83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9" w:customStyle="1">
    <w:name w:val="Текст выноски Знак"/>
    <w:basedOn w:val="835"/>
    <w:link w:val="83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21</cp:revision>
  <dcterms:created xsi:type="dcterms:W3CDTF">2024-08-01T06:50:00Z</dcterms:created>
  <dcterms:modified xsi:type="dcterms:W3CDTF">2026-04-03T05:51:57Z</dcterms:modified>
</cp:coreProperties>
</file>