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03.08</w:t>
      </w:r>
      <w:r>
        <w:rPr>
          <w:rFonts w:ascii="Times New Roman" w:hAnsi="Times New Roman" w:cs="Times New Roman"/>
          <w:b/>
          <w:sz w:val="26"/>
          <w:szCs w:val="26"/>
        </w:rPr>
        <w:t xml:space="preserve">.2026 г.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ind w:left="0" w:right="0" w:firstLine="0"/>
        <w:jc w:val="center"/>
        <w:shd w:val="clear" w:color="ffffff" w:fill="ffffff"/>
        <w:rPr>
          <w:rFonts w:ascii="Tinos" w:hAnsi="Tinos" w:eastAsia="Tinos" w:cs="Tinos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  <w:t xml:space="preserve">С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оциальная догазификация: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hd w:val="clear" w:color="ffffff" w:fill="ffffff"/>
        <w:rPr>
          <w:rFonts w:ascii="Tinos" w:hAnsi="Tinos" w:cs="Tinos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как воспользоваться и на что обратить внимание</w:t>
      </w: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П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рограмма социальной догазификации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помогает многим семьям сделать жизнь комфортнее и снизить расходы на отопление.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Управление Росреестра по Самарской области подчеркивает: чтобы воспользоваться этой социальной программой, важно знать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условия участия и подготовить необходимый пакет документов.</w:t>
      </w: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000000"/>
          <w:sz w:val="28"/>
          <w:szCs w:val="28"/>
        </w:rPr>
        <w:t xml:space="preserve">      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По программе социальной догазификации бесплатно подводится газопровод до границы земельного участка, если населенный пункт уже газифицирован. Все работы внутри участка и дома (прокладка трубы, разводка, покупка и установка котла, счетчика) оплачива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ются собственником. При этом для отдельных категорий граж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дан (участники и инвалиды ВОВ, ветераны и инвалиды боевых действий, многодетные семьи, инвалиды и семьи, имеющие детей-инвалидов и другие) действуют региональные субсидии, которые помогают компенсировать часть расходов на оборудование и внутренние работы. 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000000"/>
          <w:sz w:val="28"/>
          <w:szCs w:val="28"/>
        </w:rPr>
        <w:t xml:space="preserve">      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Газификация снижает ежемесячные р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асходы на отопление в несколько раз по сравнению с электричеством, исключает риски использования газовых баллонов, а, значит, повышает безопасность использования газа и в целом увеличивает рыночную стоимость недвижимости. Это актуально в том числе и для жи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телей садовых товариществ (СНТ), расположенных в границах газифицированных населенных пунктов, на которых в 2024 г. была распространена социальная газификация. 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000000"/>
          <w:sz w:val="28"/>
          <w:szCs w:val="28"/>
        </w:rPr>
        <w:t xml:space="preserve">      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Самарский Росреестр еще раз акцентирует внимание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на условиях, обязательных для включения домовладения, расположенного  в СНТ, в программу бесплатной догазификации: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</w:p>
    <w:p>
      <w:pPr>
        <w:pStyle w:val="678"/>
        <w:numPr>
          <w:ilvl w:val="0"/>
          <w:numId w:val="2"/>
        </w:numPr>
        <w:jc w:val="both"/>
        <w:spacing w:line="360" w:lineRule="auto"/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pP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СНТ должно быть включено в границы населенного пункта (т.е. земельный участок относится к категории земель «земли населенных пунктов»);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</w:p>
    <w:p>
      <w:pPr>
        <w:pStyle w:val="678"/>
        <w:numPr>
          <w:ilvl w:val="0"/>
          <w:numId w:val="2"/>
        </w:numPr>
        <w:jc w:val="both"/>
        <w:spacing w:line="360" w:lineRule="auto"/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pP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 соответствующий населенный пункт должен быть газифицирован или программой газификации предусмотрено строительство газовых сетей до границ СНТ;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</w:p>
    <w:p>
      <w:pPr>
        <w:pStyle w:val="678"/>
        <w:numPr>
          <w:ilvl w:val="0"/>
          <w:numId w:val="2"/>
        </w:numPr>
        <w:jc w:val="both"/>
        <w:spacing w:line="360" w:lineRule="auto"/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pP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объект, подлежащий газификации, имеет назначение «жилой дом» (а не «садовый дом»), и права на него зарегистрированы в Едином государственном реестре недвижимости. 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</w:p>
    <w:p>
      <w:pPr>
        <w:ind w:left="0" w:right="0" w:firstLine="425"/>
        <w:jc w:val="both"/>
        <w:spacing w:line="360" w:lineRule="auto"/>
        <w:shd w:val="clear" w:color="ffffff" w:fill="ffffff"/>
        <w:rPr>
          <w:rFonts w:ascii="Tinos" w:hAnsi="Tinos" w:eastAsia="Tinos" w:cs="Tinos"/>
          <w:b w:val="0"/>
          <w:bCs w:val="0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Если здание числится как садовый дом, его нужно перевести в категорию жилого. Процедура зависит от того, была ли осуществлена при этом реконструкция: при изменениях характеристик потребуется технический план, который готовит кадастровый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 инженер (с ним можно обратиться в Росреестр для внесения изменений в ЕГРН), если реконструкции не было —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собственник садового дома вправе обратиться с заявлением о признании садового дома жилым  в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орган местного самоуправления муниципального образования,  в границах которого расположен садовый дом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. 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14:ligatures w14:val="none"/>
        </w:rPr>
      </w:r>
    </w:p>
    <w:p>
      <w:pPr>
        <w:ind w:left="0" w:right="0" w:firstLine="425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Орган местного самоуправления может и отказать в признании садового дома жилым, например, в случае если объект расположен в границах зоны затопления, подтопления. </w:t>
      </w:r>
      <w:r>
        <w:rPr>
          <w:rFonts w:ascii="Tinos" w:hAnsi="Tinos" w:eastAsia="Tinos" w:cs="Tinos"/>
          <w:color w:val="000000"/>
          <w:sz w:val="24"/>
          <w:szCs w:val="24"/>
          <w14:ligatures w14:val="none"/>
        </w:rPr>
      </w:r>
      <w:r>
        <w:rPr>
          <w:rFonts w:ascii="Tinos" w:hAnsi="Tinos" w:eastAsia="Tinos" w:cs="Tinos"/>
          <w:color w:val="000000"/>
          <w:sz w:val="24"/>
          <w:szCs w:val="24"/>
          <w14:ligatures w14:val="none"/>
        </w:rPr>
      </w:r>
    </w:p>
    <w:p>
      <w:pPr>
        <w:pStyle w:val="678"/>
        <w:numPr>
          <w:ilvl w:val="0"/>
          <w:numId w:val="2"/>
        </w:numPr>
        <w:jc w:val="both"/>
        <w:spacing w:line="360" w:lineRule="auto"/>
        <w:rPr>
          <w:rFonts w:ascii="Tinos" w:hAnsi="Tinos" w:eastAsia="Tinos" w:cs="Tinos"/>
          <w:b w:val="0"/>
          <w:bCs w:val="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органам управления СНТ необходимо провести общее собрание СНТ для принятия решений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 по вопросам газификации СНТ: согласовать догазификацию, решить вопросы о безвозмездном предоставлении земель общего пользования для строительства сетей и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предоставлении согласий собственников земельных участков на установление охранных зон созданной газораспределительной сети, выбрать представителя для подачи заявок.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  <w14:ligatures w14:val="none"/>
        </w:rPr>
      </w:r>
    </w:p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З</w:t>
      </w:r>
      <w:r>
        <w:rPr>
          <w:rFonts w:ascii="Times New Roman" w:hAnsi="Times New Roman" w:cs="Times New Roman"/>
          <w:sz w:val="28"/>
          <w:szCs w:val="28"/>
        </w:rPr>
        <w:t xml:space="preserve">аказать кадастровые работы для участия в программе социальной газификации в режиме онлайн и направить заявление о регистрации прав можно с помощью специального сервиса «Социальная газификация СНТ» </w:t>
      </w:r>
      <w:r>
        <w:rPr>
          <w:rFonts w:ascii="Times New Roman" w:hAnsi="Times New Roman" w:cs="Times New Roman"/>
          <w:sz w:val="28"/>
          <w:szCs w:val="28"/>
        </w:rPr>
        <w:t xml:space="preserve">на сайте ППК Роскадастр по ссылке: </w:t>
      </w:r>
      <w:r>
        <w:rPr>
          <w:rFonts w:ascii="Times New Roman" w:hAnsi="Times New Roman" w:cs="Times New Roman"/>
          <w:sz w:val="28"/>
          <w:szCs w:val="28"/>
        </w:rPr>
        <w:t xml:space="preserve">https://kadastr.ru/services/okazanie-uslug-v-ramkakh-sotsialnoy-gazifikatsii-sadovykh-nekommercheskikh-tovarishchestv/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эта процедура выполняется максимально удобно и под ключ.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Самарский Росреестр продолжает взаимодействовать с газораспределительными организациями, органами местного самоуправления и садоводами, чтобы минимизировать сложности и помочь как можно большему числу семей подключиться к программе.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5" cy="18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0.05pt;height:1.45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Росреестра </w:t>
      </w:r>
      <w:r>
        <w:rPr>
          <w:rFonts w:ascii="Times New Roman" w:hAnsi="Times New Roman" w:cs="Times New Roman"/>
          <w:sz w:val="26"/>
          <w:szCs w:val="26"/>
        </w:rPr>
        <w:t xml:space="preserve">по Самарской области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8"/>
    <w:next w:val="838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9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8"/>
    <w:next w:val="838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9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8"/>
    <w:next w:val="838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9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8"/>
    <w:next w:val="838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9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8"/>
    <w:next w:val="838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9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8"/>
    <w:next w:val="838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9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8"/>
    <w:next w:val="838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9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8"/>
    <w:next w:val="838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9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8"/>
    <w:next w:val="838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9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List Paragraph"/>
    <w:basedOn w:val="838"/>
    <w:uiPriority w:val="34"/>
    <w:qFormat/>
    <w:pPr>
      <w:contextualSpacing/>
      <w:ind w:left="720"/>
    </w:pPr>
  </w:style>
  <w:style w:type="paragraph" w:styleId="679">
    <w:name w:val="No Spacing"/>
    <w:uiPriority w:val="1"/>
    <w:qFormat/>
    <w:pPr>
      <w:spacing w:before="0" w:after="0" w:line="240" w:lineRule="auto"/>
    </w:pPr>
  </w:style>
  <w:style w:type="paragraph" w:styleId="680">
    <w:name w:val="Title"/>
    <w:basedOn w:val="838"/>
    <w:next w:val="838"/>
    <w:link w:val="6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1">
    <w:name w:val="Title Char"/>
    <w:basedOn w:val="839"/>
    <w:link w:val="680"/>
    <w:uiPriority w:val="10"/>
    <w:rPr>
      <w:sz w:val="48"/>
      <w:szCs w:val="48"/>
    </w:rPr>
  </w:style>
  <w:style w:type="paragraph" w:styleId="682">
    <w:name w:val="Subtitle"/>
    <w:basedOn w:val="838"/>
    <w:next w:val="838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basedOn w:val="839"/>
    <w:link w:val="682"/>
    <w:uiPriority w:val="11"/>
    <w:rPr>
      <w:sz w:val="24"/>
      <w:szCs w:val="24"/>
    </w:rPr>
  </w:style>
  <w:style w:type="paragraph" w:styleId="684">
    <w:name w:val="Quote"/>
    <w:basedOn w:val="838"/>
    <w:next w:val="838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8"/>
    <w:next w:val="838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8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Header Char"/>
    <w:basedOn w:val="839"/>
    <w:link w:val="688"/>
    <w:uiPriority w:val="99"/>
  </w:style>
  <w:style w:type="paragraph" w:styleId="690">
    <w:name w:val="Footer"/>
    <w:basedOn w:val="838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Footer Char"/>
    <w:basedOn w:val="839"/>
    <w:link w:val="690"/>
    <w:uiPriority w:val="99"/>
  </w:style>
  <w:style w:type="paragraph" w:styleId="692">
    <w:name w:val="Caption"/>
    <w:basedOn w:val="838"/>
    <w:next w:val="838"/>
    <w:link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basedOn w:val="692"/>
    <w:link w:val="690"/>
    <w:uiPriority w:val="35"/>
  </w:style>
  <w:style w:type="table" w:styleId="694">
    <w:name w:val="Table Grid"/>
    <w:basedOn w:val="8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4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5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6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7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8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9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8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9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0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1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2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3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838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basedOn w:val="839"/>
    <w:uiPriority w:val="99"/>
    <w:unhideWhenUsed/>
    <w:rPr>
      <w:vertAlign w:val="superscript"/>
    </w:rPr>
  </w:style>
  <w:style w:type="paragraph" w:styleId="824">
    <w:name w:val="endnote text"/>
    <w:basedOn w:val="838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basedOn w:val="839"/>
    <w:uiPriority w:val="99"/>
    <w:semiHidden/>
    <w:unhideWhenUsed/>
    <w:rPr>
      <w:vertAlign w:val="superscript"/>
    </w:rPr>
  </w:style>
  <w:style w:type="paragraph" w:styleId="827">
    <w:name w:val="toc 1"/>
    <w:basedOn w:val="838"/>
    <w:next w:val="838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8"/>
    <w:next w:val="838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8"/>
    <w:next w:val="838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8"/>
    <w:next w:val="838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8"/>
    <w:next w:val="838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8"/>
    <w:next w:val="838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8"/>
    <w:next w:val="838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8"/>
    <w:next w:val="838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8"/>
    <w:next w:val="838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8"/>
    <w:next w:val="838"/>
    <w:uiPriority w:val="99"/>
    <w:unhideWhenUsed/>
    <w:pPr>
      <w:spacing w:after="0" w:afterAutospacing="0"/>
    </w:pPr>
  </w:style>
  <w:style w:type="paragraph" w:styleId="838" w:default="1">
    <w:name w:val="Normal"/>
    <w:qFormat/>
  </w:style>
  <w:style w:type="character" w:styleId="839" w:default="1">
    <w:name w:val="Default Paragraph Font"/>
    <w:uiPriority w:val="1"/>
    <w:semiHidden/>
    <w:unhideWhenUsed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paragraph" w:styleId="842">
    <w:name w:val="Balloon Text"/>
    <w:basedOn w:val="838"/>
    <w:link w:val="84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839"/>
    <w:link w:val="84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shumilina_yug</cp:lastModifiedBy>
  <cp:revision>25</cp:revision>
  <dcterms:created xsi:type="dcterms:W3CDTF">2024-08-01T06:50:00Z</dcterms:created>
  <dcterms:modified xsi:type="dcterms:W3CDTF">2026-08-03T04:17:39Z</dcterms:modified>
</cp:coreProperties>
</file>