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07.09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В 63-м регионе растет объем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276" w:lineRule="auto"/>
        <w:rPr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межрегиона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льных сделок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 недвижимостью</w:t>
      </w:r>
      <w:r>
        <w:rPr>
          <w:highlight w:val="none"/>
        </w:rPr>
      </w:r>
      <w:r>
        <w:rPr>
          <w:highlight w:val="none"/>
        </w:rPr>
      </w:r>
    </w:p>
    <w:p>
      <w:pPr>
        <w:pStyle w:val="685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Н</w:t>
      </w:r>
      <w:r>
        <w:rPr>
          <w:rFonts w:ascii="Tinos" w:hAnsi="Tinos" w:eastAsia="Tinos" w:cs="Tinos"/>
          <w:sz w:val="28"/>
          <w:szCs w:val="28"/>
        </w:rPr>
        <w:t xml:space="preserve">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54 % </w:t>
      </w:r>
      <w:r>
        <w:rPr>
          <w:rFonts w:ascii="Tinos" w:hAnsi="Tinos" w:eastAsia="Tinos" w:cs="Tinos"/>
          <w:sz w:val="28"/>
          <w:szCs w:val="28"/>
        </w:rPr>
        <w:t xml:space="preserve">увеличилось </w:t>
      </w:r>
      <w:r>
        <w:rPr>
          <w:rFonts w:ascii="Tinos" w:hAnsi="Tinos" w:eastAsia="Tinos" w:cs="Tinos"/>
          <w:sz w:val="28"/>
          <w:szCs w:val="28"/>
        </w:rPr>
        <w:t xml:space="preserve">количество экстерриториальных заявлений по регистрации недвижимости, поступающих </w:t>
      </w:r>
      <w:r>
        <w:rPr>
          <w:rFonts w:ascii="Tinos" w:hAnsi="Tinos" w:eastAsia="Tinos" w:cs="Tinos"/>
          <w:sz w:val="28"/>
          <w:szCs w:val="28"/>
        </w:rPr>
        <w:t xml:space="preserve">из других регионов нашей страны, </w:t>
      </w:r>
      <w:r>
        <w:rPr>
          <w:rFonts w:ascii="Tinos" w:hAnsi="Tinos" w:eastAsia="Tinos" w:cs="Tinos"/>
          <w:sz w:val="28"/>
          <w:szCs w:val="28"/>
        </w:rPr>
        <w:t xml:space="preserve">по сравнению с аналогичным показателем 2025 года </w:t>
      </w:r>
      <w:r>
        <w:rPr>
          <w:rFonts w:ascii="Tinos" w:hAnsi="Tinos" w:eastAsia="Tinos" w:cs="Tinos"/>
          <w:sz w:val="28"/>
          <w:szCs w:val="28"/>
        </w:rPr>
        <w:t xml:space="preserve"> -  об этом сообщил </w:t>
      </w:r>
      <w:r>
        <w:rPr>
          <w:rFonts w:ascii="Tinos" w:hAnsi="Tinos" w:eastAsia="Tinos" w:cs="Tinos"/>
          <w:sz w:val="28"/>
          <w:szCs w:val="28"/>
        </w:rPr>
        <w:t xml:space="preserve">Самарский Росреестр.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</w:t>
      </w:r>
      <w:r>
        <w:rPr>
          <w:rFonts w:ascii="Tinos" w:hAnsi="Tinos" w:eastAsia="Tinos" w:cs="Tinos"/>
          <w:sz w:val="28"/>
          <w:szCs w:val="28"/>
        </w:rPr>
        <w:t xml:space="preserve">  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 данным ведомства, на территории Самарской области в 2026 году принято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3 059</w:t>
      </w:r>
      <w:r>
        <w:rPr>
          <w:rFonts w:ascii="Tinos" w:hAnsi="Tinos" w:eastAsia="Tinos" w:cs="Tinos"/>
          <w:sz w:val="28"/>
          <w:szCs w:val="28"/>
        </w:rPr>
        <w:t xml:space="preserve"> экстерриториальных заявлений. </w:t>
      </w:r>
      <w:r>
        <w:rPr>
          <w:rFonts w:ascii="Tinos" w:hAnsi="Tinos" w:eastAsia="Tinos" w:cs="Tinos"/>
          <w:sz w:val="28"/>
          <w:szCs w:val="28"/>
        </w:rPr>
        <w:t xml:space="preserve">Количество поступивших на обработку экстерриториальных заявлений на учетные и регистрационные действия из других регионов нашей страны составило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4 242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</w:t>
      </w:r>
      <w:r>
        <w:rPr>
          <w:rFonts w:ascii="Tinos" w:hAnsi="Tinos" w:eastAsia="Tinos" w:cs="Tinos"/>
          <w:sz w:val="28"/>
          <w:szCs w:val="28"/>
        </w:rPr>
        <w:t xml:space="preserve">   Экстерриториальный принцип позволяет гражданам и организациям подавать документы для проведения учетно-регистрационных действий в отношении объектов недвижимости, расположенных в любом регионе страны, вне зависимости от места нахождения самого заявителя</w:t>
      </w:r>
      <w:r>
        <w:rPr>
          <w:rFonts w:ascii="Tinos" w:hAnsi="Tinos" w:eastAsia="Tinos" w:cs="Tinos"/>
          <w:sz w:val="28"/>
          <w:szCs w:val="28"/>
        </w:rPr>
        <w:t xml:space="preserve">. Возможность, предусмотренная Федеральным законом № 218‑ФЗ «О государственной регистрации недвижимости», существенно повышает доступность государственных услуг и сокращает временные и финансовые издержки заявителей.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Чаще всего жители 63-го региона приобретали объекты недвижимости в Ульяновской, Оренбургской, Саратовской и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Московской о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бластях, а также в Краснодарском крае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  Н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аиболее часто экстерриториально покупали недвижимость 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Самарском регионе граждане, проживающие 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Челябинской,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Свердловской областях,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Москве и Московской области, а также в республике Татарстан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«Рост числа экстерриториальных обращений свидетельствует о востребованности данного формата оказания услуг среди граждан и представителей бизнеса. Мы продолжаем совершенствовать процессы обработки заявлений и обеспечивать соблюдение установленных сроков ре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гистрации»,</w:t>
      </w:r>
      <w:r>
        <w:rPr>
          <w:rFonts w:ascii="Tinos" w:hAnsi="Tinos" w:eastAsia="Tinos" w:cs="Tinos"/>
          <w:sz w:val="28"/>
          <w:szCs w:val="28"/>
        </w:rPr>
        <w:t xml:space="preserve"> — отметила исполняющая обязанности руководителя Управления Росреестра по Самарской области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Татьяна Титова.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8239958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3" cy="184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35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22</cp:revision>
  <dcterms:created xsi:type="dcterms:W3CDTF">2024-06-20T09:57:00Z</dcterms:created>
  <dcterms:modified xsi:type="dcterms:W3CDTF">2026-09-07T05:21:06Z</dcterms:modified>
</cp:coreProperties>
</file>