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286125" cy="1152525"/>
                <wp:effectExtent l="0" t="0" r="9525" b="9525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3286125" cy="11525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258.75pt;height:90.75pt;mso-wrap-distance-left:0.00pt;mso-wrap-distance-top:0.00pt;mso-wrap-distance-right:0.00pt;mso-wrap-distance-bottom:0.00pt;" stroked="false">
                <v:path textboxrect="0,0,0,0"/>
                <v:imagedata r:id="rId9" o:title=""/>
              </v:shape>
            </w:pict>
          </mc:Fallback>
        </mc:AlternateConten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14.07</w:t>
      </w:r>
      <w:r>
        <w:rPr>
          <w:rFonts w:ascii="Times New Roman" w:hAnsi="Times New Roman" w:cs="Times New Roman"/>
          <w:b/>
          <w:sz w:val="28"/>
          <w:szCs w:val="28"/>
        </w:rPr>
        <w:t xml:space="preserve">.2026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>
        <w:rPr>
          <w:rFonts w:ascii="Tinos" w:hAnsi="Tinos" w:eastAsia="Tinos" w:cs="Tinos"/>
          <w:b/>
          <w:bCs/>
          <w:color w:val="000000"/>
          <w:sz w:val="28"/>
          <w:szCs w:val="28"/>
          <w14:ligatures w14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ind w:left="0" w:right="0" w:firstLine="0"/>
        <w:jc w:val="center"/>
        <w:spacing w:line="360" w:lineRule="auto"/>
        <w:shd w:val="clear" w:color="ffffff" w:fill="ffffff"/>
        <w:rPr>
          <w:rFonts w:ascii="Tinos" w:hAnsi="Tinos" w:eastAsia="Tinos" w:cs="Tinos"/>
          <w:b/>
          <w:bCs/>
          <w:color w:val="000000"/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nos" w:hAnsi="Tinos" w:eastAsia="Tinos" w:cs="Tinos"/>
          <w:b/>
          <w:bCs/>
          <w:color w:val="000000"/>
          <w:sz w:val="28"/>
          <w:szCs w:val="28"/>
        </w:rPr>
        <w:t xml:space="preserve">Изменения в законодательстве и электронное взаимодействие </w:t>
      </w:r>
      <w:r>
        <w:rPr>
          <w:rFonts w:ascii="Tinos" w:hAnsi="Tinos" w:eastAsia="Tinos" w:cs="Tinos"/>
          <w:b/>
          <w:bCs/>
          <w:color w:val="000000"/>
          <w:sz w:val="28"/>
          <w:szCs w:val="28"/>
          <w14:ligatures w14:val="none"/>
        </w:rPr>
      </w:r>
    </w:p>
    <w:p>
      <w:pPr>
        <w:ind w:left="0" w:right="0" w:firstLine="0"/>
        <w:jc w:val="center"/>
        <w:spacing w:line="360" w:lineRule="auto"/>
        <w:shd w:val="clear" w:color="ffffff" w:fill="ffffff"/>
        <w:rPr>
          <w:rFonts w:ascii="Tinos" w:hAnsi="Tinos" w:eastAsia="Tinos" w:cs="Tinos"/>
          <w:b/>
          <w:bCs/>
          <w:color w:val="000000"/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b/>
          <w:bCs/>
          <w:color w:val="000000"/>
          <w:sz w:val="28"/>
          <w:szCs w:val="28"/>
        </w:rPr>
        <w:t xml:space="preserve">обсудили с кредитными организациями Самарского региона</w:t>
      </w:r>
      <w:r/>
      <w:r/>
    </w:p>
    <w:p>
      <w:pPr>
        <w:ind w:left="0" w:right="0" w:firstLine="0"/>
        <w:jc w:val="both"/>
        <w:spacing w:line="360" w:lineRule="auto"/>
        <w:shd w:val="clear" w:color="ffffff" w:fill="ffffff"/>
        <w:rPr>
          <w:rFonts w:ascii="Tinos" w:hAnsi="Tinos" w:eastAsia="Tinos" w:cs="Tinos"/>
          <w:color w:val="000000"/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color w:val="000000"/>
          <w:sz w:val="28"/>
          <w:szCs w:val="28"/>
        </w:rPr>
        <w:t xml:space="preserve">        Около </w:t>
      </w:r>
      <w:r>
        <w:rPr>
          <w:rFonts w:ascii="Tinos" w:hAnsi="Tinos" w:eastAsia="Tinos" w:cs="Tinos"/>
          <w:b/>
          <w:bCs/>
          <w:color w:val="000000"/>
          <w:sz w:val="28"/>
          <w:szCs w:val="28"/>
        </w:rPr>
        <w:t xml:space="preserve">11 000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 обращений на регистрацию ипотеки поступило в самарский Росреестр с начала 2026 года, что превышает показатель аналогичного периода 2025 года на </w:t>
      </w:r>
      <w:r>
        <w:rPr>
          <w:rFonts w:ascii="Tinos" w:hAnsi="Tinos" w:eastAsia="Tinos" w:cs="Tinos"/>
          <w:b/>
          <w:bCs/>
          <w:color w:val="000000"/>
          <w:sz w:val="28"/>
          <w:szCs w:val="28"/>
        </w:rPr>
        <w:t xml:space="preserve">41%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. Из них около </w:t>
      </w:r>
      <w:r>
        <w:rPr>
          <w:rFonts w:ascii="Tinos" w:hAnsi="Tinos" w:eastAsia="Tinos" w:cs="Tinos"/>
          <w:b/>
          <w:bCs/>
          <w:color w:val="000000"/>
          <w:sz w:val="28"/>
          <w:szCs w:val="28"/>
        </w:rPr>
        <w:t xml:space="preserve">90%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 документов представлено в электронном виде.</w:t>
      </w:r>
      <w:r>
        <w:rPr>
          <w:rFonts w:ascii="Tinos" w:hAnsi="Tinos" w:eastAsia="Tinos" w:cs="Tinos"/>
          <w:color w:val="000000"/>
          <w:sz w:val="28"/>
          <w:szCs w:val="28"/>
          <w14:ligatures w14:val="none"/>
        </w:rPr>
      </w:r>
      <w:r>
        <w:rPr>
          <w:rFonts w:ascii="Tinos" w:hAnsi="Tinos" w:eastAsia="Tinos" w:cs="Tinos"/>
          <w:color w:val="000000"/>
          <w:sz w:val="28"/>
          <w:szCs w:val="28"/>
          <w14:ligatures w14:val="none"/>
        </w:rPr>
      </w:r>
    </w:p>
    <w:p>
      <w:pPr>
        <w:ind w:left="0" w:right="0" w:firstLine="567"/>
        <w:jc w:val="both"/>
        <w:spacing w:line="360" w:lineRule="auto"/>
        <w:shd w:val="clear" w:color="ffffff" w:fill="ffffff"/>
        <w:rPr>
          <w:rFonts w:ascii="Tinos" w:hAnsi="Tinos" w:eastAsia="Tinos" w:cs="Tinos"/>
          <w:bCs w:val="0"/>
          <w:i w:val="0"/>
          <w:color w:val="000000"/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bCs w:val="0"/>
          <w:i w:val="0"/>
          <w:color w:val="000000"/>
          <w:sz w:val="28"/>
          <w:szCs w:val="28"/>
          <w:highlight w:val="none"/>
          <w14:ligatures w14:val="none"/>
        </w:rPr>
        <w:t xml:space="preserve">В Управлении Росреестра по Самарской области прошел семинар с кр</w:t>
      </w:r>
      <w:r>
        <w:rPr>
          <w:rFonts w:ascii="Tinos" w:hAnsi="Tinos" w:eastAsia="Tinos" w:cs="Tinos"/>
          <w:bCs w:val="0"/>
          <w:i w:val="0"/>
          <w:color w:val="000000"/>
          <w:sz w:val="28"/>
          <w:szCs w:val="28"/>
          <w:highlight w:val="none"/>
          <w14:ligatures w14:val="none"/>
        </w:rPr>
        <w:t xml:space="preserve">едитными организациями региона, на котором обсуждались изменения законодательства в сфере земли и недвижимости, электронное взаимодействие банков с Росреестром, а также были наглядно продемонстрированы сервисы Национальной системы пространственных данных (</w:t>
      </w:r>
      <w:r>
        <w:rPr>
          <w:rFonts w:ascii="Tinos" w:hAnsi="Tinos" w:eastAsia="Tinos" w:cs="Tinos"/>
          <w:bCs w:val="0"/>
          <w:i/>
          <w:iCs/>
          <w:color w:val="000000"/>
          <w:sz w:val="28"/>
          <w:szCs w:val="28"/>
          <w:highlight w:val="none"/>
          <w14:ligatures w14:val="none"/>
        </w:rPr>
        <w:t xml:space="preserve">https://nspd.gov.ru/</w:t>
      </w:r>
      <w:r>
        <w:rPr>
          <w:rFonts w:ascii="Tinos" w:hAnsi="Tinos" w:eastAsia="Tinos" w:cs="Tinos"/>
          <w:bCs w:val="0"/>
          <w:i w:val="0"/>
          <w:color w:val="000000"/>
          <w:sz w:val="28"/>
          <w:szCs w:val="28"/>
          <w:highlight w:val="none"/>
          <w14:ligatures w14:val="none"/>
        </w:rPr>
        <w:t xml:space="preserve">).</w:t>
      </w:r>
      <w:r>
        <w:rPr>
          <w:rFonts w:ascii="Tinos" w:hAnsi="Tinos" w:eastAsia="Tinos" w:cs="Tinos"/>
          <w:bCs w:val="0"/>
          <w:i w:val="0"/>
          <w:color w:val="000000"/>
          <w:sz w:val="28"/>
          <w:szCs w:val="28"/>
          <w:highlight w:val="none"/>
          <w14:ligatures w14:val="none"/>
        </w:rPr>
      </w:r>
      <w:r>
        <w:rPr>
          <w:rFonts w:ascii="Tinos" w:hAnsi="Tinos" w:eastAsia="Tinos" w:cs="Tinos"/>
          <w:bCs w:val="0"/>
          <w:i w:val="0"/>
          <w:color w:val="000000"/>
          <w:sz w:val="28"/>
          <w:szCs w:val="28"/>
          <w:highlight w:val="none"/>
          <w14:ligatures w14:val="none"/>
        </w:rPr>
      </w:r>
    </w:p>
    <w:p>
      <w:pPr>
        <w:ind w:left="0" w:right="0" w:firstLine="567"/>
        <w:jc w:val="both"/>
        <w:spacing w:line="360" w:lineRule="auto"/>
        <w:shd w:val="clear" w:color="ffffff" w:fill="ffffff"/>
        <w:rPr>
          <w:rFonts w:ascii="Tinos" w:hAnsi="Tinos" w:eastAsia="Tinos" w:cs="Tinos"/>
          <w:bCs w:val="0"/>
          <w:i w:val="0"/>
          <w:color w:val="000000"/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bCs w:val="0"/>
          <w:i w:val="0"/>
          <w:color w:val="000000"/>
          <w:sz w:val="28"/>
          <w:szCs w:val="28"/>
          <w:highlight w:val="none"/>
          <w14:ligatures w14:val="none"/>
        </w:rPr>
        <w:t xml:space="preserve">Спикеры рассказали о внесенных изменениях в части предоставления документов в электронном виде с помощью биометрии (</w:t>
      </w:r>
      <w:r>
        <w:rPr>
          <w:rFonts w:ascii="Tinos" w:hAnsi="Tinos" w:eastAsia="Tinos" w:cs="Tinos"/>
          <w:bCs w:val="0"/>
          <w:i/>
          <w:iCs/>
          <w:color w:val="000000"/>
          <w:sz w:val="28"/>
          <w:szCs w:val="28"/>
          <w:highlight w:val="none"/>
          <w14:ligatures w14:val="none"/>
        </w:rPr>
        <w:t xml:space="preserve">https://vk.ru/wall-210717495_1600</w:t>
      </w:r>
      <w:r>
        <w:rPr>
          <w:rFonts w:ascii="Tinos" w:hAnsi="Tinos" w:eastAsia="Tinos" w:cs="Tinos"/>
          <w:bCs w:val="0"/>
          <w:i w:val="0"/>
          <w:color w:val="000000"/>
          <w:sz w:val="28"/>
          <w:szCs w:val="28"/>
          <w:highlight w:val="none"/>
          <w14:ligatures w14:val="none"/>
        </w:rPr>
        <w:t xml:space="preserve">), напомнили о невозможности заключения сделок с земельными участками без установленных границ, а также продемонстрировали – как с помощью НСПД можно проверить наличие либо отсутствие координат земельного участка.</w:t>
      </w:r>
      <w:r>
        <w:rPr>
          <w:rFonts w:ascii="Tinos" w:hAnsi="Tinos" w:eastAsia="Tinos" w:cs="Tinos"/>
          <w:bCs w:val="0"/>
          <w:i w:val="0"/>
          <w:color w:val="000000"/>
          <w:sz w:val="28"/>
          <w:szCs w:val="28"/>
          <w:highlight w:val="none"/>
          <w14:ligatures w14:val="none"/>
        </w:rPr>
      </w:r>
      <w:r>
        <w:rPr>
          <w:rFonts w:ascii="Tinos" w:hAnsi="Tinos" w:eastAsia="Tinos" w:cs="Tinos"/>
          <w:bCs w:val="0"/>
          <w:i w:val="0"/>
          <w:color w:val="000000"/>
          <w:sz w:val="28"/>
          <w:szCs w:val="28"/>
          <w:highlight w:val="none"/>
          <w14:ligatures w14:val="none"/>
        </w:rPr>
      </w:r>
    </w:p>
    <w:p>
      <w:pPr>
        <w:ind w:left="0" w:right="0" w:firstLine="567"/>
        <w:jc w:val="both"/>
        <w:spacing w:line="360" w:lineRule="auto"/>
        <w:shd w:val="clear" w:color="ffffff" w:fill="ffffff"/>
        <w:rPr>
          <w:rFonts w:ascii="Tinos" w:hAnsi="Tinos" w:eastAsia="Tinos" w:cs="Tinos"/>
          <w:bCs w:val="0"/>
          <w:i w:val="0"/>
          <w:color w:val="000000"/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bCs w:val="0"/>
          <w:i/>
          <w:iCs/>
          <w:color w:val="000000"/>
          <w:sz w:val="28"/>
          <w:szCs w:val="28"/>
          <w:highlight w:val="none"/>
          <w14:ligatures w14:val="none"/>
        </w:rPr>
        <w:t xml:space="preserve">«Сегодня банки предоставляют гражданам возможность воспользоваться электронным документооборотом, что позволяет быстро офо</w:t>
      </w:r>
      <w:r>
        <w:rPr>
          <w:rFonts w:ascii="Tinos" w:hAnsi="Tinos" w:eastAsia="Tinos" w:cs="Tinos"/>
          <w:bCs w:val="0"/>
          <w:i/>
          <w:iCs/>
          <w:color w:val="000000"/>
          <w:sz w:val="28"/>
          <w:szCs w:val="28"/>
          <w:highlight w:val="none"/>
          <w14:ligatures w14:val="none"/>
        </w:rPr>
        <w:t xml:space="preserve">рмить документы, не посещая многофункциональные центры. При заключении договора купли-продажи с использованием кредитных средств, вам достаточно единожды посетить кредитную организацию, которая проверит вашу личность, оформит электронно-цифровую подпись и </w:t>
      </w:r>
      <w:r>
        <w:rPr>
          <w:rFonts w:ascii="Tinos" w:hAnsi="Tinos" w:eastAsia="Tinos" w:cs="Tinos"/>
          <w:bCs w:val="0"/>
          <w:i/>
          <w:iCs/>
          <w:color w:val="000000"/>
          <w:sz w:val="28"/>
          <w:szCs w:val="28"/>
          <w:highlight w:val="none"/>
          <w14:ligatures w14:val="none"/>
        </w:rPr>
        <w:t xml:space="preserve">с помощью защищенных сервисов</w:t>
      </w:r>
      <w:r>
        <w:rPr>
          <w:rFonts w:ascii="Tinos" w:hAnsi="Tinos" w:eastAsia="Tinos" w:cs="Tinos"/>
          <w:bCs w:val="0"/>
          <w:i/>
          <w:iCs/>
          <w:color w:val="000000"/>
          <w:sz w:val="28"/>
          <w:szCs w:val="28"/>
          <w:highlight w:val="none"/>
          <w14:ligatures w14:val="none"/>
        </w:rPr>
        <w:t xml:space="preserve"> направит документы в Росреестр для регистрации сделки. Это быстро, удобно и надежно!»,</w:t>
      </w:r>
      <w:r>
        <w:rPr>
          <w:rFonts w:ascii="Tinos" w:hAnsi="Tinos" w:eastAsia="Tinos" w:cs="Tinos"/>
          <w:bCs w:val="0"/>
          <w:i w:val="0"/>
          <w:color w:val="000000"/>
          <w:sz w:val="28"/>
          <w:szCs w:val="28"/>
          <w:highlight w:val="none"/>
          <w14:ligatures w14:val="none"/>
        </w:rPr>
        <w:t xml:space="preserve"> – комментирует начальник отдела регистрации ипотеки самарского Росреестра </w:t>
      </w:r>
      <w:r>
        <w:rPr>
          <w:rFonts w:ascii="Tinos" w:hAnsi="Tinos" w:eastAsia="Tinos" w:cs="Tinos"/>
          <w:b/>
          <w:bCs/>
          <w:i w:val="0"/>
          <w:color w:val="000000"/>
          <w:sz w:val="28"/>
          <w:szCs w:val="28"/>
          <w:highlight w:val="none"/>
          <w14:ligatures w14:val="none"/>
        </w:rPr>
        <w:t xml:space="preserve">Аделаида Гук</w:t>
      </w:r>
      <w:r>
        <w:rPr>
          <w:rFonts w:ascii="Tinos" w:hAnsi="Tinos" w:eastAsia="Tinos" w:cs="Tinos"/>
          <w:bCs w:val="0"/>
          <w:i w:val="0"/>
          <w:color w:val="000000"/>
          <w:sz w:val="28"/>
          <w:szCs w:val="28"/>
          <w:highlight w:val="none"/>
          <w14:ligatures w14:val="none"/>
        </w:rPr>
        <w:t xml:space="preserve">. </w:t>
      </w:r>
      <w:r>
        <w:rPr>
          <w:rFonts w:ascii="Tinos" w:hAnsi="Tinos" w:eastAsia="Tinos" w:cs="Tinos"/>
          <w:bCs w:val="0"/>
          <w:i w:val="0"/>
          <w:color w:val="000000"/>
          <w:sz w:val="28"/>
          <w:szCs w:val="28"/>
          <w:highlight w:val="none"/>
          <w14:ligatures w14:val="none"/>
        </w:rPr>
      </w:r>
      <w:r>
        <w:rPr>
          <w:rFonts w:ascii="Tinos" w:hAnsi="Tinos" w:eastAsia="Tinos" w:cs="Tinos"/>
          <w:bCs w:val="0"/>
          <w:i w:val="0"/>
          <w:color w:val="000000"/>
          <w:sz w:val="28"/>
          <w:szCs w:val="28"/>
          <w:highlight w:val="none"/>
          <w14:ligatures w14:val="none"/>
        </w:rPr>
      </w:r>
    </w:p>
    <w:p>
      <w:pPr>
        <w:ind w:left="0" w:right="0" w:firstLine="567"/>
        <w:jc w:val="both"/>
        <w:spacing w:line="360" w:lineRule="auto"/>
        <w:shd w:val="clear" w:color="ffffff" w:fill="ffffff"/>
        <w:rPr>
          <w:rFonts w:ascii="Tinos" w:hAnsi="Tinos" w:eastAsia="Tinos" w:cs="Tinos"/>
          <w:bCs w:val="0"/>
          <w:i w:val="0"/>
          <w:color w:val="000000"/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i/>
          <w:iCs/>
          <w:color w:val="000000"/>
          <w:sz w:val="28"/>
          <w:szCs w:val="28"/>
          <w:highlight w:val="none"/>
          <w14:ligatures w14:val="none"/>
        </w:rPr>
        <w:t xml:space="preserve">«В рамках мероприятия были подведены итоги первого полугодия  и обозначены ключевые векторы развития на будущее. </w:t>
      </w:r>
      <w:r>
        <w:rPr>
          <w:rFonts w:ascii="Tinos" w:hAnsi="Tinos" w:eastAsia="Tinos" w:cs="Tinos"/>
          <w:i/>
          <w:iCs/>
          <w:color w:val="000000"/>
          <w:sz w:val="28"/>
          <w:szCs w:val="28"/>
          <w:highlight w:val="none"/>
          <w14:ligatures w14:val="none"/>
        </w:rPr>
        <w:t xml:space="preserve">Закрепили договоренности о </w:t>
      </w:r>
      <w:r>
        <w:rPr>
          <w:rFonts w:ascii="Tinos" w:hAnsi="Tinos" w:eastAsia="Tinos" w:cs="Tinos"/>
          <w:i/>
          <w:iCs/>
          <w:color w:val="000000"/>
          <w:sz w:val="28"/>
          <w:szCs w:val="28"/>
          <w:highlight w:val="none"/>
          <w14:ligatures w14:val="none"/>
        </w:rPr>
        <w:t xml:space="preserve">консолидации усилий Банковского сообщества и Росреестра в показателях по электронным сделкам с недвижимостью, что повысит качество клиентского сервиса и приведет к лидерству по  цифровизации Самарского региона</w:t>
      </w:r>
      <w:r>
        <w:rPr>
          <w:rFonts w:ascii="Tinos" w:hAnsi="Tinos" w:eastAsia="Tinos" w:cs="Tinos"/>
          <w:i/>
          <w:iCs/>
          <w:color w:val="000000"/>
          <w:sz w:val="28"/>
          <w:szCs w:val="28"/>
          <w:highlight w:val="none"/>
          <w14:ligatures w14:val="none"/>
        </w:rPr>
        <w:t xml:space="preserve">»</w:t>
      </w:r>
      <w:r>
        <w:rPr>
          <w:rFonts w:ascii="Tinos" w:hAnsi="Tinos" w:eastAsia="Tinos" w:cs="Tinos"/>
          <w:i w:val="0"/>
          <w:iCs w:val="0"/>
          <w:color w:val="000000"/>
          <w:sz w:val="28"/>
          <w:szCs w:val="28"/>
          <w:highlight w:val="none"/>
          <w14:ligatures w14:val="none"/>
        </w:rPr>
        <w:t xml:space="preserve">, - от</w:t>
      </w:r>
      <w:r>
        <w:rPr>
          <w:rFonts w:ascii="Tinos" w:hAnsi="Tinos" w:eastAsia="Tinos" w:cs="Tinos"/>
          <w:i w:val="0"/>
          <w:iCs w:val="0"/>
          <w:color w:val="000000"/>
          <w:sz w:val="28"/>
          <w:szCs w:val="28"/>
          <w:highlight w:val="none"/>
          <w14:ligatures w14:val="none"/>
        </w:rPr>
        <w:t xml:space="preserve">метила</w:t>
      </w:r>
      <w:r>
        <w:rPr>
          <w:rFonts w:ascii="Tinos" w:hAnsi="Tinos" w:eastAsia="Tinos" w:cs="Tinos"/>
          <w:i w:val="0"/>
          <w:iCs w:val="0"/>
          <w:color w:val="000000"/>
          <w:sz w:val="28"/>
          <w:szCs w:val="28"/>
          <w:highlight w:val="none"/>
          <w14:ligatures w14:val="none"/>
        </w:rPr>
        <w:t xml:space="preserve"> </w:t>
      </w:r>
      <w:r>
        <w:rPr>
          <w:rFonts w:ascii="Tinos" w:hAnsi="Tinos" w:eastAsia="Tinos" w:cs="Tinos"/>
          <w:i w:val="0"/>
          <w:iCs w:val="0"/>
          <w:color w:val="000000"/>
          <w:sz w:val="28"/>
          <w:szCs w:val="28"/>
          <w:highlight w:val="none"/>
          <w14:ligatures w14:val="none"/>
        </w:rPr>
        <w:t xml:space="preserve">начальник Управления ипотечного кредитования и развития сервисов Домклик Самарского отделения 6991 ПАО Сбербанк</w:t>
      </w:r>
      <w:r>
        <w:rPr>
          <w:rFonts w:ascii="Tinos" w:hAnsi="Tinos" w:eastAsia="Tinos" w:cs="Tinos"/>
          <w:i w:val="0"/>
          <w:iCs w:val="0"/>
          <w:color w:val="000000"/>
          <w:sz w:val="28"/>
          <w:szCs w:val="28"/>
          <w:highlight w:val="none"/>
          <w14:ligatures w14:val="none"/>
        </w:rPr>
        <w:t xml:space="preserve"> </w:t>
      </w:r>
      <w:r>
        <w:rPr>
          <w:rFonts w:ascii="Tinos" w:hAnsi="Tinos" w:eastAsia="Tinos" w:cs="Tinos"/>
          <w:b/>
          <w:bCs/>
          <w:i w:val="0"/>
          <w:iCs w:val="0"/>
          <w:color w:val="000000"/>
          <w:sz w:val="28"/>
          <w:szCs w:val="28"/>
          <w:highlight w:val="none"/>
          <w14:ligatures w14:val="none"/>
        </w:rPr>
        <w:t xml:space="preserve">Ольга Третьякова</w:t>
      </w:r>
      <w:r>
        <w:rPr>
          <w:rFonts w:ascii="Tinos" w:hAnsi="Tinos" w:eastAsia="Tinos" w:cs="Tinos"/>
          <w:i w:val="0"/>
          <w:iCs w:val="0"/>
          <w:color w:val="000000"/>
          <w:sz w:val="28"/>
          <w:szCs w:val="28"/>
          <w:highlight w:val="none"/>
          <w14:ligatures w14:val="none"/>
        </w:rPr>
        <w:t xml:space="preserve">.</w:t>
      </w:r>
      <w:r>
        <w:rPr>
          <w:rFonts w:ascii="Tinos" w:hAnsi="Tinos" w:eastAsia="Tinos" w:cs="Tinos"/>
          <w:bCs w:val="0"/>
          <w:i w:val="0"/>
          <w:color w:val="000000"/>
          <w:sz w:val="28"/>
          <w:szCs w:val="28"/>
          <w:highlight w:val="none"/>
          <w14:ligatures w14:val="none"/>
        </w:rPr>
      </w:r>
      <w:r>
        <w:rPr>
          <w:rFonts w:ascii="Tinos" w:hAnsi="Tinos" w:eastAsia="Tinos" w:cs="Tinos"/>
          <w:bCs w:val="0"/>
          <w:i w:val="0"/>
          <w:color w:val="000000"/>
          <w:sz w:val="28"/>
          <w:szCs w:val="28"/>
          <w:highlight w:val="none"/>
          <w14:ligatures w14:val="none"/>
        </w:rPr>
      </w:r>
      <w:r>
        <w:rPr>
          <w:rFonts w:ascii="Tinos" w:hAnsi="Tinos" w:eastAsia="Tinos" w:cs="Tinos"/>
          <w:bCs w:val="0"/>
          <w:i w:val="0"/>
          <w:color w:val="000000"/>
          <w:sz w:val="28"/>
          <w:szCs w:val="28"/>
          <w:highlight w:val="none"/>
          <w14:ligatures w14:val="none"/>
        </w:rPr>
      </w:r>
      <w:r>
        <w:rPr>
          <w:rFonts w:ascii="Tinos" w:hAnsi="Tinos" w:eastAsia="Tinos" w:cs="Tinos"/>
          <w:bCs w:val="0"/>
          <w:i w:val="0"/>
          <w:color w:val="000000"/>
          <w:sz w:val="28"/>
          <w:szCs w:val="28"/>
          <w:highlight w:val="none"/>
          <w14:ligatures w14:val="none"/>
        </w:rPr>
      </w:r>
      <w:r>
        <w:rPr>
          <w:rFonts w:ascii="Tinos" w:hAnsi="Tinos" w:eastAsia="Tinos" w:cs="Tinos"/>
          <w:bCs w:val="0"/>
          <w:i w:val="0"/>
          <w:color w:val="000000"/>
          <w:sz w:val="28"/>
          <w:szCs w:val="28"/>
          <w:highlight w:val="none"/>
          <w14:ligatures w14:val="none"/>
        </w:rPr>
      </w:r>
      <w:r>
        <w:rPr>
          <w:rFonts w:ascii="Tinos" w:hAnsi="Tinos" w:eastAsia="Tinos" w:cs="Tinos"/>
          <w:bCs w:val="0"/>
          <w:i w:val="0"/>
          <w:color w:val="000000"/>
          <w:sz w:val="28"/>
          <w:szCs w:val="28"/>
          <w:highlight w:val="none"/>
          <w14:ligatures w14:val="none"/>
        </w:rPr>
      </w:r>
      <w:r>
        <w:rPr>
          <w:rFonts w:ascii="Tinos" w:hAnsi="Tinos" w:eastAsia="Tinos" w:cs="Tinos"/>
          <w:i w:val="0"/>
          <w:iCs w:val="0"/>
          <w:color w:val="000000"/>
          <w:sz w:val="28"/>
          <w:szCs w:val="28"/>
          <w:highlight w:val="none"/>
        </w:rPr>
      </w:r>
      <w:r>
        <w:rPr>
          <w:rFonts w:ascii="Tinos" w:hAnsi="Tinos" w:eastAsia="Tinos" w:cs="Tinos"/>
          <w:color w:val="000000"/>
          <w:sz w:val="28"/>
          <w:szCs w:val="28"/>
          <w:highlight w:val="none"/>
        </w:rPr>
      </w:r>
      <w:r>
        <w:rPr>
          <w:rFonts w:ascii="Tinos" w:hAnsi="Tinos" w:eastAsia="Tinos" w:cs="Tinos"/>
          <w:color w:val="000000"/>
          <w:sz w:val="28"/>
          <w:szCs w:val="28"/>
          <w:highlight w:val="none"/>
        </w:rPr>
      </w:r>
      <w:r>
        <w:rPr>
          <w:rFonts w:ascii="Tinos" w:hAnsi="Tinos" w:eastAsia="Tinos" w:cs="Tinos"/>
          <w:bCs w:val="0"/>
          <w:i w:val="0"/>
          <w:color w:val="000000"/>
          <w:sz w:val="28"/>
          <w:szCs w:val="28"/>
          <w:highlight w:val="none"/>
          <w14:ligatures w14:val="none"/>
        </w:rPr>
      </w:r>
    </w:p>
    <w:p>
      <w:pPr>
        <w:ind w:left="0" w:right="0" w:firstLine="0"/>
        <w:jc w:val="both"/>
        <w:spacing w:line="276" w:lineRule="auto"/>
        <w:shd w:val="clear" w:color="ffffff" w:fill="ffffff"/>
        <w:rPr>
          <w:rFonts w:ascii="Times New Roman" w:hAnsi="Times New Roman" w:eastAsia="Calibri" w:cs="Times New Roman"/>
          <w:sz w:val="22"/>
          <w:szCs w:val="22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15050" cy="6350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61583646" name="Picture 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6115050" cy="634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81.50pt;height:0.50pt;mso-wrap-distance-left:0.00pt;mso-wrap-distance-top:0.00pt;mso-wrap-distance-right:0.00pt;mso-wrap-distance-bottom:0.00pt;" stroked="false">
                <v:path textboxrect="0,0,0,0"/>
                <v:imagedata r:id="rId10" o:title=""/>
              </v:shape>
            </w:pict>
          </mc:Fallback>
        </mc:AlternateContent>
      </w:r>
      <w:r>
        <w:rPr>
          <w:rFonts w:ascii="Times New Roman" w:hAnsi="Times New Roman" w:eastAsia="Calibri" w:cs="Times New Roman"/>
          <w:sz w:val="22"/>
          <w:szCs w:val="22"/>
        </w:rPr>
      </w:r>
      <w:r>
        <w:rPr>
          <w:rFonts w:ascii="Times New Roman" w:hAnsi="Times New Roman" w:eastAsia="Calibri" w:cs="Times New Roman"/>
          <w:sz w:val="22"/>
          <w:szCs w:val="22"/>
        </w:rPr>
      </w:r>
    </w:p>
    <w:p>
      <w:pPr>
        <w:ind w:left="0" w:right="0" w:firstLine="0"/>
        <w:jc w:val="both"/>
        <w:spacing w:line="276" w:lineRule="auto"/>
        <w:shd w:val="clear" w:color="ffffff" w:fill="ffffff"/>
        <w:rPr>
          <w:rFonts w:ascii="Times New Roman" w:hAnsi="Times New Roman" w:eastAsia="Calibri" w:cs="Times New Roman"/>
          <w:sz w:val="22"/>
          <w:szCs w:val="22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Calibri" w:cs="Times New Roman"/>
          <w:sz w:val="22"/>
          <w:szCs w:val="22"/>
        </w:rPr>
        <w:t xml:space="preserve">Материал подготовлен пресс-службой </w:t>
      </w:r>
      <w:r>
        <w:rPr>
          <w:rFonts w:ascii="Times New Roman" w:hAnsi="Times New Roman" w:eastAsia="Calibri" w:cs="Times New Roman"/>
          <w:sz w:val="22"/>
          <w:szCs w:val="22"/>
        </w:rPr>
        <w:t xml:space="preserve">Управления</w:t>
      </w:r>
      <w:r>
        <w:rPr>
          <w:rFonts w:ascii="Times New Roman" w:hAnsi="Times New Roman" w:eastAsia="Calibri" w:cs="Times New Roman"/>
          <w:sz w:val="22"/>
          <w:szCs w:val="22"/>
        </w:rPr>
        <w:t xml:space="preserve"> Росреестра </w:t>
      </w:r>
      <w:r>
        <w:rPr>
          <w:rFonts w:ascii="Times New Roman" w:hAnsi="Times New Roman" w:eastAsia="Calibri" w:cs="Times New Roman"/>
          <w:sz w:val="22"/>
          <w:szCs w:val="22"/>
        </w:rPr>
        <w:t xml:space="preserve">по Самарской области</w:t>
      </w:r>
      <w:r>
        <w:rPr>
          <w:rFonts w:ascii="Times New Roman" w:hAnsi="Times New Roman" w:eastAsia="Calibri" w:cs="Times New Roman"/>
          <w:sz w:val="22"/>
          <w:szCs w:val="22"/>
        </w:rPr>
      </w:r>
      <w:r>
        <w:rPr>
          <w:rFonts w:ascii="Times New Roman" w:hAnsi="Times New Roman" w:eastAsia="Calibri" w:cs="Times New Roman"/>
          <w:sz w:val="22"/>
          <w:szCs w:val="22"/>
        </w:rPr>
      </w:r>
    </w:p>
    <w:sectPr>
      <w:footnotePr/>
      <w:endnotePr/>
      <w:type w:val="nextPage"/>
      <w:pgSz w:w="11906" w:h="16838" w:orient="portrait"/>
      <w:pgMar w:top="1134" w:right="1276" w:bottom="1134" w:left="1134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nos">
    <w:panose1 w:val="02020603050405020304"/>
  </w:font>
  <w:font w:name="Times New Roman">
    <w:panose1 w:val="020206030504050203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333333"/>
        <w:sz w:val="21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333333"/>
        <w:sz w:val="21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333333"/>
        <w:sz w:val="21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333333"/>
        <w:sz w:val="21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333333"/>
        <w:sz w:val="21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333333"/>
        <w:sz w:val="21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333333"/>
        <w:sz w:val="21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333333"/>
        <w:sz w:val="21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333333"/>
        <w:sz w:val="21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6">
    <w:name w:val="Heading 1"/>
    <w:basedOn w:val="864"/>
    <w:next w:val="864"/>
    <w:link w:val="68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87">
    <w:name w:val="Heading 1 Char"/>
    <w:basedOn w:val="865"/>
    <w:link w:val="686"/>
    <w:uiPriority w:val="9"/>
    <w:rPr>
      <w:rFonts w:ascii="Arial" w:hAnsi="Arial" w:eastAsia="Arial" w:cs="Arial"/>
      <w:sz w:val="40"/>
      <w:szCs w:val="40"/>
    </w:rPr>
  </w:style>
  <w:style w:type="paragraph" w:styleId="688">
    <w:name w:val="Heading 2"/>
    <w:basedOn w:val="864"/>
    <w:next w:val="864"/>
    <w:link w:val="68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89">
    <w:name w:val="Heading 2 Char"/>
    <w:basedOn w:val="865"/>
    <w:link w:val="688"/>
    <w:uiPriority w:val="9"/>
    <w:rPr>
      <w:rFonts w:ascii="Arial" w:hAnsi="Arial" w:eastAsia="Arial" w:cs="Arial"/>
      <w:sz w:val="34"/>
    </w:rPr>
  </w:style>
  <w:style w:type="paragraph" w:styleId="690">
    <w:name w:val="Heading 3"/>
    <w:basedOn w:val="864"/>
    <w:next w:val="864"/>
    <w:link w:val="69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91">
    <w:name w:val="Heading 3 Char"/>
    <w:basedOn w:val="865"/>
    <w:link w:val="690"/>
    <w:uiPriority w:val="9"/>
    <w:rPr>
      <w:rFonts w:ascii="Arial" w:hAnsi="Arial" w:eastAsia="Arial" w:cs="Arial"/>
      <w:sz w:val="30"/>
      <w:szCs w:val="30"/>
    </w:rPr>
  </w:style>
  <w:style w:type="paragraph" w:styleId="692">
    <w:name w:val="Heading 4"/>
    <w:basedOn w:val="864"/>
    <w:next w:val="864"/>
    <w:link w:val="69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93">
    <w:name w:val="Heading 4 Char"/>
    <w:basedOn w:val="865"/>
    <w:link w:val="692"/>
    <w:uiPriority w:val="9"/>
    <w:rPr>
      <w:rFonts w:ascii="Arial" w:hAnsi="Arial" w:eastAsia="Arial" w:cs="Arial"/>
      <w:b/>
      <w:bCs/>
      <w:sz w:val="26"/>
      <w:szCs w:val="26"/>
    </w:rPr>
  </w:style>
  <w:style w:type="paragraph" w:styleId="694">
    <w:name w:val="Heading 5"/>
    <w:basedOn w:val="864"/>
    <w:next w:val="864"/>
    <w:link w:val="69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95">
    <w:name w:val="Heading 5 Char"/>
    <w:basedOn w:val="865"/>
    <w:link w:val="694"/>
    <w:uiPriority w:val="9"/>
    <w:rPr>
      <w:rFonts w:ascii="Arial" w:hAnsi="Arial" w:eastAsia="Arial" w:cs="Arial"/>
      <w:b/>
      <w:bCs/>
      <w:sz w:val="24"/>
      <w:szCs w:val="24"/>
    </w:rPr>
  </w:style>
  <w:style w:type="paragraph" w:styleId="696">
    <w:name w:val="Heading 6"/>
    <w:basedOn w:val="864"/>
    <w:next w:val="864"/>
    <w:link w:val="69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97">
    <w:name w:val="Heading 6 Char"/>
    <w:basedOn w:val="865"/>
    <w:link w:val="696"/>
    <w:uiPriority w:val="9"/>
    <w:rPr>
      <w:rFonts w:ascii="Arial" w:hAnsi="Arial" w:eastAsia="Arial" w:cs="Arial"/>
      <w:b/>
      <w:bCs/>
      <w:sz w:val="22"/>
      <w:szCs w:val="22"/>
    </w:rPr>
  </w:style>
  <w:style w:type="paragraph" w:styleId="698">
    <w:name w:val="Heading 7"/>
    <w:basedOn w:val="864"/>
    <w:next w:val="864"/>
    <w:link w:val="69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9">
    <w:name w:val="Heading 7 Char"/>
    <w:basedOn w:val="865"/>
    <w:link w:val="69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00">
    <w:name w:val="Heading 8"/>
    <w:basedOn w:val="864"/>
    <w:next w:val="864"/>
    <w:link w:val="70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01">
    <w:name w:val="Heading 8 Char"/>
    <w:basedOn w:val="865"/>
    <w:link w:val="700"/>
    <w:uiPriority w:val="9"/>
    <w:rPr>
      <w:rFonts w:ascii="Arial" w:hAnsi="Arial" w:eastAsia="Arial" w:cs="Arial"/>
      <w:i/>
      <w:iCs/>
      <w:sz w:val="22"/>
      <w:szCs w:val="22"/>
    </w:rPr>
  </w:style>
  <w:style w:type="paragraph" w:styleId="702">
    <w:name w:val="Heading 9"/>
    <w:basedOn w:val="864"/>
    <w:next w:val="864"/>
    <w:link w:val="70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3">
    <w:name w:val="Heading 9 Char"/>
    <w:basedOn w:val="865"/>
    <w:link w:val="702"/>
    <w:uiPriority w:val="9"/>
    <w:rPr>
      <w:rFonts w:ascii="Arial" w:hAnsi="Arial" w:eastAsia="Arial" w:cs="Arial"/>
      <w:i/>
      <w:iCs/>
      <w:sz w:val="21"/>
      <w:szCs w:val="21"/>
    </w:rPr>
  </w:style>
  <w:style w:type="paragraph" w:styleId="704">
    <w:name w:val="List Paragraph"/>
    <w:basedOn w:val="864"/>
    <w:uiPriority w:val="34"/>
    <w:qFormat/>
    <w:pPr>
      <w:contextualSpacing/>
      <w:ind w:left="720"/>
    </w:pPr>
  </w:style>
  <w:style w:type="paragraph" w:styleId="705">
    <w:name w:val="No Spacing"/>
    <w:uiPriority w:val="1"/>
    <w:qFormat/>
    <w:pPr>
      <w:spacing w:before="0" w:after="0" w:line="240" w:lineRule="auto"/>
    </w:pPr>
  </w:style>
  <w:style w:type="paragraph" w:styleId="706">
    <w:name w:val="Title"/>
    <w:basedOn w:val="864"/>
    <w:next w:val="864"/>
    <w:link w:val="70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7">
    <w:name w:val="Title Char"/>
    <w:basedOn w:val="865"/>
    <w:link w:val="706"/>
    <w:uiPriority w:val="10"/>
    <w:rPr>
      <w:sz w:val="48"/>
      <w:szCs w:val="48"/>
    </w:rPr>
  </w:style>
  <w:style w:type="paragraph" w:styleId="708">
    <w:name w:val="Subtitle"/>
    <w:basedOn w:val="864"/>
    <w:next w:val="864"/>
    <w:link w:val="709"/>
    <w:uiPriority w:val="11"/>
    <w:qFormat/>
    <w:pPr>
      <w:spacing w:before="200" w:after="200"/>
    </w:pPr>
    <w:rPr>
      <w:sz w:val="24"/>
      <w:szCs w:val="24"/>
    </w:rPr>
  </w:style>
  <w:style w:type="character" w:styleId="709">
    <w:name w:val="Subtitle Char"/>
    <w:basedOn w:val="865"/>
    <w:link w:val="708"/>
    <w:uiPriority w:val="11"/>
    <w:rPr>
      <w:sz w:val="24"/>
      <w:szCs w:val="24"/>
    </w:rPr>
  </w:style>
  <w:style w:type="paragraph" w:styleId="710">
    <w:name w:val="Quote"/>
    <w:basedOn w:val="864"/>
    <w:next w:val="864"/>
    <w:link w:val="711"/>
    <w:uiPriority w:val="29"/>
    <w:qFormat/>
    <w:pPr>
      <w:ind w:left="720" w:right="720"/>
    </w:pPr>
    <w:rPr>
      <w:i/>
    </w:rPr>
  </w:style>
  <w:style w:type="character" w:styleId="711">
    <w:name w:val="Quote Char"/>
    <w:link w:val="710"/>
    <w:uiPriority w:val="29"/>
    <w:rPr>
      <w:i/>
    </w:rPr>
  </w:style>
  <w:style w:type="paragraph" w:styleId="712">
    <w:name w:val="Intense Quote"/>
    <w:basedOn w:val="864"/>
    <w:next w:val="864"/>
    <w:link w:val="71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3">
    <w:name w:val="Intense Quote Char"/>
    <w:link w:val="712"/>
    <w:uiPriority w:val="30"/>
    <w:rPr>
      <w:i/>
    </w:rPr>
  </w:style>
  <w:style w:type="paragraph" w:styleId="714">
    <w:name w:val="Header"/>
    <w:basedOn w:val="864"/>
    <w:link w:val="71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5">
    <w:name w:val="Header Char"/>
    <w:basedOn w:val="865"/>
    <w:link w:val="714"/>
    <w:uiPriority w:val="99"/>
  </w:style>
  <w:style w:type="paragraph" w:styleId="716">
    <w:name w:val="Footer"/>
    <w:basedOn w:val="864"/>
    <w:link w:val="71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7">
    <w:name w:val="Footer Char"/>
    <w:basedOn w:val="865"/>
    <w:link w:val="716"/>
    <w:uiPriority w:val="99"/>
  </w:style>
  <w:style w:type="paragraph" w:styleId="718">
    <w:name w:val="Caption"/>
    <w:basedOn w:val="864"/>
    <w:next w:val="86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9">
    <w:name w:val="Caption Char"/>
    <w:basedOn w:val="718"/>
    <w:link w:val="716"/>
    <w:uiPriority w:val="99"/>
  </w:style>
  <w:style w:type="table" w:styleId="720">
    <w:name w:val="Table Grid"/>
    <w:basedOn w:val="866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1">
    <w:name w:val="Table Grid Light"/>
    <w:basedOn w:val="86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2">
    <w:name w:val="Plain Table 1"/>
    <w:basedOn w:val="86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3">
    <w:name w:val="Plain Table 2"/>
    <w:basedOn w:val="86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4">
    <w:name w:val="Plain Table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5">
    <w:name w:val="Plain Table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Plain Table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7">
    <w:name w:val="Grid Table 1 Light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1 Light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Grid Table 1 Light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1 Light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1 Light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Grid Table 1 Light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Grid Table 1 Light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Grid Table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2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2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2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2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2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2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3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3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3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3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3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3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4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9">
    <w:name w:val="Grid Table 4 - Accent 1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0">
    <w:name w:val="Grid Table 4 - Accent 2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1">
    <w:name w:val="Grid Table 4 - Accent 3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2">
    <w:name w:val="Grid Table 4 - Accent 4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3">
    <w:name w:val="Grid Table 4 - Accent 5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4">
    <w:name w:val="Grid Table 4 - Accent 6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5">
    <w:name w:val="Grid Table 5 Dark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6">
    <w:name w:val="Grid Table 5 Dark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57">
    <w:name w:val="Grid Table 5 Dark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58">
    <w:name w:val="Grid Table 5 Dark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59">
    <w:name w:val="Grid Table 5 Dark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60">
    <w:name w:val="Grid Table 5 Dark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61">
    <w:name w:val="Grid Table 5 Dark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62">
    <w:name w:val="Grid Table 6 Colorful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63">
    <w:name w:val="Grid Table 6 Colorful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64">
    <w:name w:val="Grid Table 6 Colorful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65">
    <w:name w:val="Grid Table 6 Colorful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66">
    <w:name w:val="Grid Table 6 Colorful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7">
    <w:name w:val="Grid Table 6 Colorful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8">
    <w:name w:val="Grid Table 6 Colorful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9">
    <w:name w:val="Grid Table 7 Colorful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7 Colorful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7 Colorful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7 Colorful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7 Colorful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7 Colorful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7 Colorful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1 Light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1 Light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1 Light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1 Light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1 Light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List Table 1 Light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List Table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4">
    <w:name w:val="List Table 2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5">
    <w:name w:val="List Table 2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6">
    <w:name w:val="List Table 2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7">
    <w:name w:val="List Table 2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8">
    <w:name w:val="List Table 2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9">
    <w:name w:val="List Table 2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0">
    <w:name w:val="List Table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3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3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3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3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3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3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4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4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4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4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4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4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5 Dark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5">
    <w:name w:val="List Table 5 Dark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6">
    <w:name w:val="List Table 5 Dark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7">
    <w:name w:val="List Table 5 Dark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8">
    <w:name w:val="List Table 5 Dark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9">
    <w:name w:val="List Table 5 Dark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0">
    <w:name w:val="List Table 5 Dark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1">
    <w:name w:val="List Table 6 Colorful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2">
    <w:name w:val="List Table 6 Colorful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3">
    <w:name w:val="List Table 6 Colorful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4">
    <w:name w:val="List Table 6 Colorful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5">
    <w:name w:val="List Table 6 Colorful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6">
    <w:name w:val="List Table 6 Colorful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7">
    <w:name w:val="List Table 6 Colorful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8">
    <w:name w:val="List Table 7 Colorful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9">
    <w:name w:val="List Table 7 Colorful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20">
    <w:name w:val="List Table 7 Colorful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21">
    <w:name w:val="List Table 7 Colorful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22">
    <w:name w:val="List Table 7 Colorful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23">
    <w:name w:val="List Table 7 Colorful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24">
    <w:name w:val="List Table 7 Colorful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25">
    <w:name w:val="Lined - Accent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6">
    <w:name w:val="Lined - Accent 1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27">
    <w:name w:val="Lined - Accent 2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8">
    <w:name w:val="Lined - Accent 3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9">
    <w:name w:val="Lined - Accent 4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30">
    <w:name w:val="Lined - Accent 5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31">
    <w:name w:val="Lined - Accent 6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32">
    <w:name w:val="Bordered &amp; Lined - Accent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3">
    <w:name w:val="Bordered &amp; Lined - Accent 1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34">
    <w:name w:val="Bordered &amp; Lined - Accent 2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35">
    <w:name w:val="Bordered &amp; Lined - Accent 3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36">
    <w:name w:val="Bordered &amp; Lined - Accent 4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37">
    <w:name w:val="Bordered &amp; Lined - Accent 5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38">
    <w:name w:val="Bordered &amp; Lined - Accent 6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39">
    <w:name w:val="Bordered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0">
    <w:name w:val="Bordered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1">
    <w:name w:val="Bordered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2">
    <w:name w:val="Bordered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3">
    <w:name w:val="Bordered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4">
    <w:name w:val="Bordered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5">
    <w:name w:val="Bordered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46">
    <w:name w:val="Hyperlink"/>
    <w:uiPriority w:val="99"/>
    <w:unhideWhenUsed/>
    <w:rPr>
      <w:color w:val="0000ff" w:themeColor="hyperlink"/>
      <w:u w:val="single"/>
    </w:rPr>
  </w:style>
  <w:style w:type="paragraph" w:styleId="847">
    <w:name w:val="footnote text"/>
    <w:basedOn w:val="864"/>
    <w:link w:val="848"/>
    <w:uiPriority w:val="99"/>
    <w:semiHidden/>
    <w:unhideWhenUsed/>
    <w:pPr>
      <w:spacing w:after="40" w:line="240" w:lineRule="auto"/>
    </w:pPr>
    <w:rPr>
      <w:sz w:val="18"/>
    </w:rPr>
  </w:style>
  <w:style w:type="character" w:styleId="848">
    <w:name w:val="Footnote Text Char"/>
    <w:link w:val="847"/>
    <w:uiPriority w:val="99"/>
    <w:rPr>
      <w:sz w:val="18"/>
    </w:rPr>
  </w:style>
  <w:style w:type="character" w:styleId="849">
    <w:name w:val="footnote reference"/>
    <w:basedOn w:val="865"/>
    <w:uiPriority w:val="99"/>
    <w:unhideWhenUsed/>
    <w:rPr>
      <w:vertAlign w:val="superscript"/>
    </w:rPr>
  </w:style>
  <w:style w:type="paragraph" w:styleId="850">
    <w:name w:val="endnote text"/>
    <w:basedOn w:val="864"/>
    <w:link w:val="851"/>
    <w:uiPriority w:val="99"/>
    <w:semiHidden/>
    <w:unhideWhenUsed/>
    <w:pPr>
      <w:spacing w:after="0" w:line="240" w:lineRule="auto"/>
    </w:pPr>
    <w:rPr>
      <w:sz w:val="20"/>
    </w:rPr>
  </w:style>
  <w:style w:type="character" w:styleId="851">
    <w:name w:val="Endnote Text Char"/>
    <w:link w:val="850"/>
    <w:uiPriority w:val="99"/>
    <w:rPr>
      <w:sz w:val="20"/>
    </w:rPr>
  </w:style>
  <w:style w:type="character" w:styleId="852">
    <w:name w:val="endnote reference"/>
    <w:basedOn w:val="865"/>
    <w:uiPriority w:val="99"/>
    <w:semiHidden/>
    <w:unhideWhenUsed/>
    <w:rPr>
      <w:vertAlign w:val="superscript"/>
    </w:rPr>
  </w:style>
  <w:style w:type="paragraph" w:styleId="853">
    <w:name w:val="toc 1"/>
    <w:basedOn w:val="864"/>
    <w:next w:val="864"/>
    <w:uiPriority w:val="39"/>
    <w:unhideWhenUsed/>
    <w:pPr>
      <w:ind w:left="0" w:right="0" w:firstLine="0"/>
      <w:spacing w:after="57"/>
    </w:pPr>
  </w:style>
  <w:style w:type="paragraph" w:styleId="854">
    <w:name w:val="toc 2"/>
    <w:basedOn w:val="864"/>
    <w:next w:val="864"/>
    <w:uiPriority w:val="39"/>
    <w:unhideWhenUsed/>
    <w:pPr>
      <w:ind w:left="283" w:right="0" w:firstLine="0"/>
      <w:spacing w:after="57"/>
    </w:pPr>
  </w:style>
  <w:style w:type="paragraph" w:styleId="855">
    <w:name w:val="toc 3"/>
    <w:basedOn w:val="864"/>
    <w:next w:val="864"/>
    <w:uiPriority w:val="39"/>
    <w:unhideWhenUsed/>
    <w:pPr>
      <w:ind w:left="567" w:right="0" w:firstLine="0"/>
      <w:spacing w:after="57"/>
    </w:pPr>
  </w:style>
  <w:style w:type="paragraph" w:styleId="856">
    <w:name w:val="toc 4"/>
    <w:basedOn w:val="864"/>
    <w:next w:val="864"/>
    <w:uiPriority w:val="39"/>
    <w:unhideWhenUsed/>
    <w:pPr>
      <w:ind w:left="850" w:right="0" w:firstLine="0"/>
      <w:spacing w:after="57"/>
    </w:pPr>
  </w:style>
  <w:style w:type="paragraph" w:styleId="857">
    <w:name w:val="toc 5"/>
    <w:basedOn w:val="864"/>
    <w:next w:val="864"/>
    <w:uiPriority w:val="39"/>
    <w:unhideWhenUsed/>
    <w:pPr>
      <w:ind w:left="1134" w:right="0" w:firstLine="0"/>
      <w:spacing w:after="57"/>
    </w:pPr>
  </w:style>
  <w:style w:type="paragraph" w:styleId="858">
    <w:name w:val="toc 6"/>
    <w:basedOn w:val="864"/>
    <w:next w:val="864"/>
    <w:uiPriority w:val="39"/>
    <w:unhideWhenUsed/>
    <w:pPr>
      <w:ind w:left="1417" w:right="0" w:firstLine="0"/>
      <w:spacing w:after="57"/>
    </w:pPr>
  </w:style>
  <w:style w:type="paragraph" w:styleId="859">
    <w:name w:val="toc 7"/>
    <w:basedOn w:val="864"/>
    <w:next w:val="864"/>
    <w:uiPriority w:val="39"/>
    <w:unhideWhenUsed/>
    <w:pPr>
      <w:ind w:left="1701" w:right="0" w:firstLine="0"/>
      <w:spacing w:after="57"/>
    </w:pPr>
  </w:style>
  <w:style w:type="paragraph" w:styleId="860">
    <w:name w:val="toc 8"/>
    <w:basedOn w:val="864"/>
    <w:next w:val="864"/>
    <w:uiPriority w:val="39"/>
    <w:unhideWhenUsed/>
    <w:pPr>
      <w:ind w:left="1984" w:right="0" w:firstLine="0"/>
      <w:spacing w:after="57"/>
    </w:pPr>
  </w:style>
  <w:style w:type="paragraph" w:styleId="861">
    <w:name w:val="toc 9"/>
    <w:basedOn w:val="864"/>
    <w:next w:val="864"/>
    <w:uiPriority w:val="39"/>
    <w:unhideWhenUsed/>
    <w:pPr>
      <w:ind w:left="2268" w:right="0" w:firstLine="0"/>
      <w:spacing w:after="57"/>
    </w:pPr>
  </w:style>
  <w:style w:type="paragraph" w:styleId="862">
    <w:name w:val="TOC Heading"/>
    <w:uiPriority w:val="39"/>
    <w:unhideWhenUsed/>
  </w:style>
  <w:style w:type="paragraph" w:styleId="863">
    <w:name w:val="table of figures"/>
    <w:basedOn w:val="864"/>
    <w:next w:val="864"/>
    <w:uiPriority w:val="99"/>
    <w:unhideWhenUsed/>
    <w:pPr>
      <w:spacing w:after="0" w:afterAutospacing="0"/>
    </w:pPr>
  </w:style>
  <w:style w:type="paragraph" w:styleId="864" w:default="1">
    <w:name w:val="Normal"/>
    <w:qFormat/>
  </w:style>
  <w:style w:type="character" w:styleId="865" w:default="1">
    <w:name w:val="Default Paragraph Font"/>
    <w:uiPriority w:val="1"/>
    <w:semiHidden/>
    <w:unhideWhenUsed/>
  </w:style>
  <w:style w:type="table" w:styleId="86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67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Relationship Id="rId10" Type="http://schemas.openxmlformats.org/officeDocument/2006/relationships/image" Target="media/image2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SPecialiST RePack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revision>52</cp:revision>
  <dcterms:created xsi:type="dcterms:W3CDTF">2023-09-10T13:11:00Z</dcterms:created>
  <dcterms:modified xsi:type="dcterms:W3CDTF">2026-07-14T05:37:28Z</dcterms:modified>
</cp:coreProperties>
</file>