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15.07</w:t>
      </w:r>
      <w:r>
        <w:rPr>
          <w:rFonts w:ascii="Times New Roman" w:hAnsi="Times New Roman" w:cs="Times New Roman"/>
          <w:b/>
          <w:sz w:val="26"/>
          <w:szCs w:val="26"/>
        </w:rPr>
        <w:t xml:space="preserve">.2026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1"/>
        <w:ind w:firstLine="708"/>
        <w:jc w:val="center"/>
        <w:spacing w:line="360" w:lineRule="auto"/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  <w:t xml:space="preserve">За одним столом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0" w:right="0" w:firstLine="0"/>
        <w:jc w:val="both"/>
        <w:spacing w:before="0" w:after="300" w:line="276" w:lineRule="auto"/>
        <w:rPr>
          <w:rFonts w:ascii="Tinos" w:hAnsi="Tinos" w:cs="Tinos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       В год Единства народов Российской Федерации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 сотрудники Молодежного совета и профсоюза самарского Росреестра продолжают открывать страницы истории родного края. Недавно они посетили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Еврейский музей культуры и быта конца XIX - начала XX века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  <w:t xml:space="preserve">, где каждый уголок хранит традиции древнего народа.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</w:r>
      <w:r>
        <w:rPr>
          <w:rFonts w:ascii="Tinos" w:hAnsi="Tinos" w:cs="Tinos"/>
          <w:color w:val="000000" w:themeColor="text1"/>
          <w:sz w:val="28"/>
          <w:szCs w:val="28"/>
          <w:highlight w:val="none"/>
        </w:rPr>
      </w:r>
    </w:p>
    <w:p>
      <w:pPr>
        <w:ind w:left="0" w:right="0" w:firstLine="0"/>
        <w:jc w:val="both"/>
        <w:spacing w:before="0" w:after="300" w:line="276" w:lineRule="auto"/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  <w:t xml:space="preserve">      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Д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white"/>
        </w:rPr>
        <w:t xml:space="preserve">иректор музея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white"/>
        </w:rPr>
        <w:t xml:space="preserve"> Юлия Коган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 провела увлекательную экскурсию, рассказав о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памятнике архитектуры -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Самарской хоральной синагоге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, построенной в 1908 г. в неомавританском стиле - второй по величине в Европе и одной из лучших в мире.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  <w:t xml:space="preserve">Сам музей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  <w:t xml:space="preserve">расположен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в Самаре на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white"/>
        </w:rPr>
        <w:t xml:space="preserve">улице Ленинградская</w:t>
      </w:r>
      <w:r>
        <w:rPr>
          <w:rFonts w:ascii="Tinos" w:hAnsi="Tinos" w:eastAsia="Tinos" w:cs="Tinos"/>
          <w:b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в креативном пространстве «Дом 77».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  <w:t xml:space="preserve"> Он является п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обедителем всероссийского конкурса в номинации «Лучший этнический музей»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  <w:t xml:space="preserve">.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  <w:t xml:space="preserve">В его коллекции -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предметы, которыми пользовались самарские евреи более 130 лет назад: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национальные костюмы и головные уборы, музыкальные инструменты, книги, кузнецовский фарфор,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старинные фотографии, инструменты портных, врачей и аптекарей, предметы культа. Есть уникальные экспонаты: например, 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брачный договор – ктуба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, а также бронзовая грелка, которой муж со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гревал жену перед тем, как она будет готовить завтрак на большую семью. 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color w:val="000000" w:themeColor="text1"/>
          <w:sz w:val="28"/>
          <w:szCs w:val="28"/>
        </w:rPr>
        <w:t xml:space="preserve">       </w:t>
      </w:r>
      <w:r>
        <w:rPr>
          <w:rFonts w:ascii="Tinos" w:hAnsi="Tinos" w:eastAsia="Tinos" w:cs="Tinos"/>
          <w:i/>
          <w:iCs/>
          <w:color w:val="000000" w:themeColor="text1"/>
          <w:sz w:val="28"/>
          <w:szCs w:val="28"/>
          <w:highlight w:val="none"/>
        </w:rPr>
        <w:t xml:space="preserve">«</w:t>
      </w:r>
      <w:r>
        <w:rPr>
          <w:rFonts w:ascii="Tinos" w:hAnsi="Tinos" w:eastAsia="Tinos" w:cs="Tinos"/>
          <w:i/>
          <w:iCs/>
          <w:color w:val="000000" w:themeColor="text1"/>
          <w:sz w:val="28"/>
          <w:szCs w:val="28"/>
          <w:highlight w:val="none"/>
        </w:rPr>
        <w:t xml:space="preserve">За обеденным столом</w:t>
      </w:r>
      <w:r>
        <w:rPr>
          <w:rFonts w:ascii="Tinos" w:hAnsi="Tinos" w:eastAsia="Tinos" w:cs="Tinos"/>
          <w:i/>
          <w:iCs/>
          <w:color w:val="000000" w:themeColor="text1"/>
          <w:sz w:val="28"/>
          <w:szCs w:val="28"/>
          <w:highlight w:val="none"/>
        </w:rPr>
        <w:t xml:space="preserve"> в располагающей атмосфере</w:t>
      </w:r>
      <w:r>
        <w:rPr>
          <w:rFonts w:ascii="Tinos" w:hAnsi="Tinos" w:eastAsia="Tinos" w:cs="Tinos"/>
          <w:i/>
          <w:iCs/>
          <w:color w:val="000000" w:themeColor="text1"/>
          <w:sz w:val="28"/>
          <w:szCs w:val="28"/>
          <w:highlight w:val="none"/>
        </w:rPr>
        <w:t xml:space="preserve"> мы узнали об</w:t>
      </w:r>
      <w:r>
        <w:rPr>
          <w:rFonts w:ascii="Tinos" w:hAnsi="Tinos" w:eastAsia="Tinos" w:cs="Tinos"/>
          <w:i/>
          <w:iCs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i/>
          <w:iCs/>
          <w:color w:val="000000" w:themeColor="text1"/>
          <w:sz w:val="28"/>
          <w:szCs w:val="28"/>
          <w:highlight w:val="white"/>
        </w:rPr>
        <w:t xml:space="preserve">истории музея, уникальных экспонатах, еврейских традициях и обрядах, ремеслах и профессиях, известных представителях еврейского народа, живших в Самаре</w:t>
      </w:r>
      <w:r>
        <w:rPr>
          <w:rFonts w:ascii="Tinos" w:hAnsi="Tinos" w:eastAsia="Tinos" w:cs="Tinos"/>
          <w:i/>
          <w:iCs/>
          <w:color w:val="000000" w:themeColor="text1"/>
          <w:sz w:val="28"/>
          <w:szCs w:val="28"/>
          <w:highlight w:val="none"/>
        </w:rPr>
        <w:t xml:space="preserve">»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  <w:t xml:space="preserve">, – поделился член Молодежного совета самарского Росреестра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  <w:t xml:space="preserve">Сергей Гаршин.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0" w:right="0" w:firstLine="0"/>
        <w:jc w:val="both"/>
        <w:spacing w:before="0" w:after="300" w:line="276" w:lineRule="auto"/>
        <w:rPr>
          <w:rFonts w:ascii="Tinos" w:hAnsi="Tinos" w:cs="Tinos"/>
          <w:bCs/>
          <w:i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       </w:t>
      </w:r>
      <w:r>
        <w:rPr>
          <w:rFonts w:ascii="Tinos" w:hAnsi="Tinos" w:eastAsia="Tinos" w:cs="Tinos"/>
          <w:b/>
          <w:i/>
          <w:iCs/>
          <w:color w:val="000000" w:themeColor="text1"/>
          <w:sz w:val="28"/>
          <w:szCs w:val="28"/>
          <w:highlight w:val="none"/>
        </w:rPr>
        <w:t xml:space="preserve">«</w:t>
      </w:r>
      <w:r>
        <w:rPr>
          <w:rFonts w:ascii="Tinos" w:hAnsi="Tinos" w:eastAsia="Tinos" w:cs="Tinos"/>
          <w:i/>
          <w:iCs/>
          <w:color w:val="000000" w:themeColor="text1"/>
          <w:sz w:val="28"/>
          <w:szCs w:val="28"/>
          <w:highlight w:val="none"/>
        </w:rPr>
        <w:t xml:space="preserve">Наш </w:t>
      </w:r>
      <w:r>
        <w:rPr>
          <w:rFonts w:ascii="Tinos" w:hAnsi="Tinos" w:eastAsia="Tinos" w:cs="Tinos"/>
          <w:i/>
          <w:iCs/>
          <w:color w:val="000000" w:themeColor="text1"/>
          <w:sz w:val="28"/>
          <w:szCs w:val="28"/>
          <w:highlight w:val="white"/>
        </w:rPr>
        <w:t xml:space="preserve">музей ориентирован на активное вовлечение посетителей и создание атмосферы еврейского дома</w:t>
      </w:r>
      <w:r>
        <w:rPr>
          <w:rFonts w:ascii="Tinos" w:hAnsi="Tinos" w:eastAsia="Tinos" w:cs="Tinos"/>
          <w:i/>
          <w:iCs/>
          <w:color w:val="000000" w:themeColor="text1"/>
          <w:sz w:val="28"/>
          <w:szCs w:val="28"/>
          <w:highlight w:val="none"/>
        </w:rPr>
        <w:t xml:space="preserve">,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  <w:t xml:space="preserve">– говорит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  <w:t xml:space="preserve">Юлия Коган.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  <w:t xml:space="preserve"> – </w:t>
      </w:r>
      <w:r>
        <w:rPr>
          <w:rFonts w:ascii="Tinos" w:hAnsi="Tinos" w:eastAsia="Tinos" w:cs="Tinos"/>
          <w:i/>
          <w:iCs/>
          <w:color w:val="000000" w:themeColor="text1"/>
          <w:sz w:val="28"/>
          <w:szCs w:val="28"/>
          <w:highlight w:val="none"/>
        </w:rPr>
        <w:t xml:space="preserve">Наша</w:t>
      </w:r>
      <w:r>
        <w:rPr>
          <w:rFonts w:ascii="Tinos" w:hAnsi="Tinos" w:eastAsia="Tinos" w:cs="Tinos"/>
          <w:b w:val="0"/>
          <w:bCs w:val="0"/>
          <w:i/>
          <w:iCs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b w:val="0"/>
          <w:bCs w:val="0"/>
          <w:i/>
          <w:iCs/>
          <w:color w:val="000000" w:themeColor="text1"/>
          <w:sz w:val="28"/>
          <w:szCs w:val="28"/>
          <w:highlight w:val="none"/>
        </w:rPr>
        <w:t xml:space="preserve">ц</w:t>
      </w:r>
      <w:r>
        <w:rPr>
          <w:rFonts w:ascii="Tinos" w:hAnsi="Tinos" w:eastAsia="Tinos" w:cs="Tinos"/>
          <w:b w:val="0"/>
          <w:bCs w:val="0"/>
          <w:i/>
          <w:iCs/>
          <w:color w:val="000000" w:themeColor="text1"/>
          <w:sz w:val="28"/>
          <w:szCs w:val="28"/>
          <w:highlight w:val="white"/>
        </w:rPr>
        <w:t xml:space="preserve">ель </w:t>
      </w:r>
      <w:r>
        <w:rPr>
          <w:rFonts w:ascii="Tinos" w:hAnsi="Tinos" w:eastAsia="Tinos" w:cs="Tinos"/>
          <w:i/>
          <w:iCs/>
          <w:color w:val="000000" w:themeColor="text1"/>
          <w:sz w:val="28"/>
          <w:szCs w:val="28"/>
          <w:highlight w:val="white"/>
        </w:rPr>
        <w:t xml:space="preserve">— сохранение исторической памяти народа, воспитание интереса и уважения к многовековой истории и  культурному наследию </w:t>
      </w:r>
      <w:r>
        <w:rPr>
          <w:rFonts w:ascii="Tinos" w:hAnsi="Tinos" w:eastAsia="Tinos" w:cs="Tinos"/>
          <w:i/>
          <w:iCs/>
          <w:color w:val="000000" w:themeColor="text1"/>
          <w:sz w:val="28"/>
          <w:szCs w:val="28"/>
          <w:highlight w:val="none"/>
        </w:rPr>
        <w:t xml:space="preserve">региона».</w:t>
      </w:r>
      <w:r>
        <w:rPr>
          <w:rFonts w:ascii="Tinos" w:hAnsi="Tinos" w:cs="Tinos"/>
          <w:i/>
          <w:iCs/>
          <w:color w:val="000000" w:themeColor="text1"/>
          <w:sz w:val="28"/>
          <w:szCs w:val="28"/>
          <w:highlight w:val="none"/>
        </w:rPr>
      </w:r>
      <w:r>
        <w:rPr>
          <w:rFonts w:ascii="Tinos" w:hAnsi="Tinos" w:cs="Tinos"/>
          <w:bCs/>
          <w:i/>
          <w:color w:val="000000" w:themeColor="text1"/>
          <w:sz w:val="28"/>
          <w:szCs w:val="28"/>
          <w:highlight w:val="none"/>
        </w:rPr>
      </w:r>
    </w:p>
    <w:p>
      <w:pPr>
        <w:spacing w:line="36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680503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096634" cy="1841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0.05pt;height:1.4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Материал подготовлен </w:t>
      </w:r>
      <w:r>
        <w:rPr>
          <w:rFonts w:ascii="Times New Roman" w:hAnsi="Times New Roman" w:cs="Times New Roman"/>
          <w:sz w:val="22"/>
          <w:szCs w:val="22"/>
        </w:rPr>
        <w:t xml:space="preserve">Управлением </w:t>
      </w:r>
      <w:r>
        <w:rPr>
          <w:rFonts w:ascii="Times New Roman" w:hAnsi="Times New Roman" w:cs="Times New Roman"/>
          <w:sz w:val="22"/>
          <w:szCs w:val="22"/>
        </w:rPr>
        <w:t xml:space="preserve">Росреестра</w:t>
      </w:r>
      <w:r>
        <w:rPr>
          <w:rFonts w:ascii="Times New Roman" w:hAnsi="Times New Roman" w:cs="Times New Roman"/>
          <w:sz w:val="22"/>
          <w:szCs w:val="22"/>
        </w:rPr>
        <w:t xml:space="preserve"> по Самарской области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2">
    <w:name w:val="Heading 1"/>
    <w:basedOn w:val="840"/>
    <w:next w:val="840"/>
    <w:link w:val="66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3">
    <w:name w:val="Heading 1 Char"/>
    <w:basedOn w:val="841"/>
    <w:link w:val="662"/>
    <w:uiPriority w:val="9"/>
    <w:rPr>
      <w:rFonts w:ascii="Arial" w:hAnsi="Arial" w:eastAsia="Arial" w:cs="Arial"/>
      <w:sz w:val="40"/>
      <w:szCs w:val="40"/>
    </w:rPr>
  </w:style>
  <w:style w:type="paragraph" w:styleId="664">
    <w:name w:val="Heading 2"/>
    <w:basedOn w:val="840"/>
    <w:next w:val="840"/>
    <w:link w:val="66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5">
    <w:name w:val="Heading 2 Char"/>
    <w:basedOn w:val="841"/>
    <w:link w:val="664"/>
    <w:uiPriority w:val="9"/>
    <w:rPr>
      <w:rFonts w:ascii="Arial" w:hAnsi="Arial" w:eastAsia="Arial" w:cs="Arial"/>
      <w:sz w:val="34"/>
    </w:rPr>
  </w:style>
  <w:style w:type="paragraph" w:styleId="666">
    <w:name w:val="Heading 3"/>
    <w:basedOn w:val="840"/>
    <w:next w:val="840"/>
    <w:link w:val="66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7">
    <w:name w:val="Heading 3 Char"/>
    <w:basedOn w:val="841"/>
    <w:link w:val="666"/>
    <w:uiPriority w:val="9"/>
    <w:rPr>
      <w:rFonts w:ascii="Arial" w:hAnsi="Arial" w:eastAsia="Arial" w:cs="Arial"/>
      <w:sz w:val="30"/>
      <w:szCs w:val="30"/>
    </w:rPr>
  </w:style>
  <w:style w:type="paragraph" w:styleId="668">
    <w:name w:val="Heading 4"/>
    <w:basedOn w:val="840"/>
    <w:next w:val="840"/>
    <w:link w:val="66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9">
    <w:name w:val="Heading 4 Char"/>
    <w:basedOn w:val="841"/>
    <w:link w:val="668"/>
    <w:uiPriority w:val="9"/>
    <w:rPr>
      <w:rFonts w:ascii="Arial" w:hAnsi="Arial" w:eastAsia="Arial" w:cs="Arial"/>
      <w:b/>
      <w:bCs/>
      <w:sz w:val="26"/>
      <w:szCs w:val="26"/>
    </w:rPr>
  </w:style>
  <w:style w:type="paragraph" w:styleId="670">
    <w:name w:val="Heading 5"/>
    <w:basedOn w:val="840"/>
    <w:next w:val="840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1">
    <w:name w:val="Heading 5 Char"/>
    <w:basedOn w:val="841"/>
    <w:link w:val="670"/>
    <w:uiPriority w:val="9"/>
    <w:rPr>
      <w:rFonts w:ascii="Arial" w:hAnsi="Arial" w:eastAsia="Arial" w:cs="Arial"/>
      <w:b/>
      <w:bCs/>
      <w:sz w:val="24"/>
      <w:szCs w:val="24"/>
    </w:rPr>
  </w:style>
  <w:style w:type="paragraph" w:styleId="672">
    <w:name w:val="Heading 6"/>
    <w:basedOn w:val="840"/>
    <w:next w:val="840"/>
    <w:link w:val="6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3">
    <w:name w:val="Heading 6 Char"/>
    <w:basedOn w:val="841"/>
    <w:link w:val="672"/>
    <w:uiPriority w:val="9"/>
    <w:rPr>
      <w:rFonts w:ascii="Arial" w:hAnsi="Arial" w:eastAsia="Arial" w:cs="Arial"/>
      <w:b/>
      <w:bCs/>
      <w:sz w:val="22"/>
      <w:szCs w:val="22"/>
    </w:rPr>
  </w:style>
  <w:style w:type="paragraph" w:styleId="674">
    <w:name w:val="Heading 7"/>
    <w:basedOn w:val="840"/>
    <w:next w:val="840"/>
    <w:link w:val="67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5">
    <w:name w:val="Heading 7 Char"/>
    <w:basedOn w:val="841"/>
    <w:link w:val="6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6">
    <w:name w:val="Heading 8"/>
    <w:basedOn w:val="840"/>
    <w:next w:val="840"/>
    <w:link w:val="6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7">
    <w:name w:val="Heading 8 Char"/>
    <w:basedOn w:val="841"/>
    <w:link w:val="676"/>
    <w:uiPriority w:val="9"/>
    <w:rPr>
      <w:rFonts w:ascii="Arial" w:hAnsi="Arial" w:eastAsia="Arial" w:cs="Arial"/>
      <w:i/>
      <w:iCs/>
      <w:sz w:val="22"/>
      <w:szCs w:val="22"/>
    </w:rPr>
  </w:style>
  <w:style w:type="paragraph" w:styleId="678">
    <w:name w:val="Heading 9"/>
    <w:basedOn w:val="840"/>
    <w:next w:val="840"/>
    <w:link w:val="67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9">
    <w:name w:val="Heading 9 Char"/>
    <w:basedOn w:val="841"/>
    <w:link w:val="678"/>
    <w:uiPriority w:val="9"/>
    <w:rPr>
      <w:rFonts w:ascii="Arial" w:hAnsi="Arial" w:eastAsia="Arial" w:cs="Arial"/>
      <w:i/>
      <w:iCs/>
      <w:sz w:val="21"/>
      <w:szCs w:val="21"/>
    </w:rPr>
  </w:style>
  <w:style w:type="paragraph" w:styleId="680">
    <w:name w:val="List Paragraph"/>
    <w:basedOn w:val="840"/>
    <w:uiPriority w:val="34"/>
    <w:qFormat/>
    <w:pPr>
      <w:contextualSpacing/>
      <w:ind w:left="720"/>
    </w:pPr>
  </w:style>
  <w:style w:type="paragraph" w:styleId="681">
    <w:name w:val="No Spacing"/>
    <w:uiPriority w:val="1"/>
    <w:qFormat/>
    <w:pPr>
      <w:spacing w:before="0" w:after="0" w:line="240" w:lineRule="auto"/>
    </w:pPr>
  </w:style>
  <w:style w:type="paragraph" w:styleId="682">
    <w:name w:val="Title"/>
    <w:basedOn w:val="840"/>
    <w:next w:val="840"/>
    <w:link w:val="6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3">
    <w:name w:val="Title Char"/>
    <w:basedOn w:val="841"/>
    <w:link w:val="682"/>
    <w:uiPriority w:val="10"/>
    <w:rPr>
      <w:sz w:val="48"/>
      <w:szCs w:val="48"/>
    </w:rPr>
  </w:style>
  <w:style w:type="paragraph" w:styleId="684">
    <w:name w:val="Subtitle"/>
    <w:basedOn w:val="840"/>
    <w:next w:val="840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>
    <w:name w:val="Subtitle Char"/>
    <w:basedOn w:val="841"/>
    <w:link w:val="684"/>
    <w:uiPriority w:val="11"/>
    <w:rPr>
      <w:sz w:val="24"/>
      <w:szCs w:val="24"/>
    </w:rPr>
  </w:style>
  <w:style w:type="paragraph" w:styleId="686">
    <w:name w:val="Quote"/>
    <w:basedOn w:val="840"/>
    <w:next w:val="840"/>
    <w:link w:val="687"/>
    <w:uiPriority w:val="29"/>
    <w:qFormat/>
    <w:pPr>
      <w:ind w:left="720" w:right="720"/>
    </w:pPr>
    <w:rPr>
      <w:i/>
    </w:rPr>
  </w:style>
  <w:style w:type="character" w:styleId="687">
    <w:name w:val="Quote Char"/>
    <w:link w:val="686"/>
    <w:uiPriority w:val="29"/>
    <w:rPr>
      <w:i/>
    </w:rPr>
  </w:style>
  <w:style w:type="paragraph" w:styleId="688">
    <w:name w:val="Intense Quote"/>
    <w:basedOn w:val="840"/>
    <w:next w:val="840"/>
    <w:link w:val="68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>
    <w:name w:val="Intense Quote Char"/>
    <w:link w:val="688"/>
    <w:uiPriority w:val="30"/>
    <w:rPr>
      <w:i/>
    </w:rPr>
  </w:style>
  <w:style w:type="paragraph" w:styleId="690">
    <w:name w:val="Header"/>
    <w:basedOn w:val="840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Header Char"/>
    <w:basedOn w:val="841"/>
    <w:link w:val="690"/>
    <w:uiPriority w:val="99"/>
  </w:style>
  <w:style w:type="paragraph" w:styleId="692">
    <w:name w:val="Footer"/>
    <w:basedOn w:val="840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Footer Char"/>
    <w:basedOn w:val="841"/>
    <w:link w:val="692"/>
    <w:uiPriority w:val="99"/>
  </w:style>
  <w:style w:type="paragraph" w:styleId="694">
    <w:name w:val="Caption"/>
    <w:basedOn w:val="840"/>
    <w:next w:val="8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5">
    <w:name w:val="Caption Char"/>
    <w:basedOn w:val="694"/>
    <w:link w:val="692"/>
    <w:uiPriority w:val="99"/>
  </w:style>
  <w:style w:type="table" w:styleId="696">
    <w:name w:val="Table Grid"/>
    <w:basedOn w:val="8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9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0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1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2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3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5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6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7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8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9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0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1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0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1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2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3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4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5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2">
    <w:name w:val="Hyperlink"/>
    <w:uiPriority w:val="99"/>
    <w:unhideWhenUsed/>
    <w:rPr>
      <w:color w:val="0000ff" w:themeColor="hyperlink"/>
      <w:u w:val="single"/>
    </w:rPr>
  </w:style>
  <w:style w:type="paragraph" w:styleId="823">
    <w:name w:val="footnote text"/>
    <w:basedOn w:val="840"/>
    <w:link w:val="824"/>
    <w:uiPriority w:val="99"/>
    <w:semiHidden/>
    <w:unhideWhenUsed/>
    <w:pPr>
      <w:spacing w:after="40" w:line="240" w:lineRule="auto"/>
    </w:pPr>
    <w:rPr>
      <w:sz w:val="18"/>
    </w:rPr>
  </w:style>
  <w:style w:type="character" w:styleId="824">
    <w:name w:val="Footnote Text Char"/>
    <w:link w:val="823"/>
    <w:uiPriority w:val="99"/>
    <w:rPr>
      <w:sz w:val="18"/>
    </w:rPr>
  </w:style>
  <w:style w:type="character" w:styleId="825">
    <w:name w:val="footnote reference"/>
    <w:basedOn w:val="841"/>
    <w:uiPriority w:val="99"/>
    <w:unhideWhenUsed/>
    <w:rPr>
      <w:vertAlign w:val="superscript"/>
    </w:rPr>
  </w:style>
  <w:style w:type="paragraph" w:styleId="826">
    <w:name w:val="endnote text"/>
    <w:basedOn w:val="840"/>
    <w:link w:val="827"/>
    <w:uiPriority w:val="99"/>
    <w:semiHidden/>
    <w:unhideWhenUsed/>
    <w:pPr>
      <w:spacing w:after="0" w:line="240" w:lineRule="auto"/>
    </w:pPr>
    <w:rPr>
      <w:sz w:val="20"/>
    </w:rPr>
  </w:style>
  <w:style w:type="character" w:styleId="827">
    <w:name w:val="Endnote Text Char"/>
    <w:link w:val="826"/>
    <w:uiPriority w:val="99"/>
    <w:rPr>
      <w:sz w:val="20"/>
    </w:rPr>
  </w:style>
  <w:style w:type="character" w:styleId="828">
    <w:name w:val="endnote reference"/>
    <w:basedOn w:val="841"/>
    <w:uiPriority w:val="99"/>
    <w:semiHidden/>
    <w:unhideWhenUsed/>
    <w:rPr>
      <w:vertAlign w:val="superscript"/>
    </w:rPr>
  </w:style>
  <w:style w:type="paragraph" w:styleId="829">
    <w:name w:val="toc 1"/>
    <w:basedOn w:val="840"/>
    <w:next w:val="840"/>
    <w:uiPriority w:val="39"/>
    <w:unhideWhenUsed/>
    <w:pPr>
      <w:ind w:left="0" w:right="0" w:firstLine="0"/>
      <w:spacing w:after="57"/>
    </w:pPr>
  </w:style>
  <w:style w:type="paragraph" w:styleId="830">
    <w:name w:val="toc 2"/>
    <w:basedOn w:val="840"/>
    <w:next w:val="840"/>
    <w:uiPriority w:val="39"/>
    <w:unhideWhenUsed/>
    <w:pPr>
      <w:ind w:left="283" w:right="0" w:firstLine="0"/>
      <w:spacing w:after="57"/>
    </w:pPr>
  </w:style>
  <w:style w:type="paragraph" w:styleId="831">
    <w:name w:val="toc 3"/>
    <w:basedOn w:val="840"/>
    <w:next w:val="840"/>
    <w:uiPriority w:val="39"/>
    <w:unhideWhenUsed/>
    <w:pPr>
      <w:ind w:left="567" w:right="0" w:firstLine="0"/>
      <w:spacing w:after="57"/>
    </w:pPr>
  </w:style>
  <w:style w:type="paragraph" w:styleId="832">
    <w:name w:val="toc 4"/>
    <w:basedOn w:val="840"/>
    <w:next w:val="840"/>
    <w:uiPriority w:val="39"/>
    <w:unhideWhenUsed/>
    <w:pPr>
      <w:ind w:left="850" w:right="0" w:firstLine="0"/>
      <w:spacing w:after="57"/>
    </w:pPr>
  </w:style>
  <w:style w:type="paragraph" w:styleId="833">
    <w:name w:val="toc 5"/>
    <w:basedOn w:val="840"/>
    <w:next w:val="840"/>
    <w:uiPriority w:val="39"/>
    <w:unhideWhenUsed/>
    <w:pPr>
      <w:ind w:left="1134" w:right="0" w:firstLine="0"/>
      <w:spacing w:after="57"/>
    </w:pPr>
  </w:style>
  <w:style w:type="paragraph" w:styleId="834">
    <w:name w:val="toc 6"/>
    <w:basedOn w:val="840"/>
    <w:next w:val="840"/>
    <w:uiPriority w:val="39"/>
    <w:unhideWhenUsed/>
    <w:pPr>
      <w:ind w:left="1417" w:right="0" w:firstLine="0"/>
      <w:spacing w:after="57"/>
    </w:pPr>
  </w:style>
  <w:style w:type="paragraph" w:styleId="835">
    <w:name w:val="toc 7"/>
    <w:basedOn w:val="840"/>
    <w:next w:val="840"/>
    <w:uiPriority w:val="39"/>
    <w:unhideWhenUsed/>
    <w:pPr>
      <w:ind w:left="1701" w:right="0" w:firstLine="0"/>
      <w:spacing w:after="57"/>
    </w:pPr>
  </w:style>
  <w:style w:type="paragraph" w:styleId="836">
    <w:name w:val="toc 8"/>
    <w:basedOn w:val="840"/>
    <w:next w:val="840"/>
    <w:uiPriority w:val="39"/>
    <w:unhideWhenUsed/>
    <w:pPr>
      <w:ind w:left="1984" w:right="0" w:firstLine="0"/>
      <w:spacing w:after="57"/>
    </w:pPr>
  </w:style>
  <w:style w:type="paragraph" w:styleId="837">
    <w:name w:val="toc 9"/>
    <w:basedOn w:val="840"/>
    <w:next w:val="840"/>
    <w:uiPriority w:val="39"/>
    <w:unhideWhenUsed/>
    <w:pPr>
      <w:ind w:left="2268" w:right="0" w:firstLine="0"/>
      <w:spacing w:after="57"/>
    </w:pPr>
  </w:style>
  <w:style w:type="paragraph" w:styleId="838">
    <w:name w:val="TOC Heading"/>
    <w:uiPriority w:val="39"/>
    <w:unhideWhenUsed/>
  </w:style>
  <w:style w:type="paragraph" w:styleId="839">
    <w:name w:val="table of figures"/>
    <w:basedOn w:val="840"/>
    <w:next w:val="840"/>
    <w:uiPriority w:val="99"/>
    <w:unhideWhenUsed/>
    <w:pPr>
      <w:spacing w:after="0" w:afterAutospacing="0"/>
    </w:pPr>
  </w:style>
  <w:style w:type="paragraph" w:styleId="840" w:default="1">
    <w:name w:val="Normal"/>
    <w:qFormat/>
  </w:style>
  <w:style w:type="character" w:styleId="841" w:default="1">
    <w:name w:val="Default Paragraph Font"/>
    <w:uiPriority w:val="1"/>
    <w:semiHidden/>
    <w:unhideWhenUsed/>
  </w:style>
  <w:style w:type="table" w:styleId="8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3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revision>17</cp:revision>
  <dcterms:created xsi:type="dcterms:W3CDTF">2024-06-20T09:57:00Z</dcterms:created>
  <dcterms:modified xsi:type="dcterms:W3CDTF">2026-07-15T04:55:10Z</dcterms:modified>
</cp:coreProperties>
</file>