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15.07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Самарский Росреестр обозначил принципы повышения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капитализации региона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На территории муниципального района Волжский Самарской области состоялось выездное засед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ание о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перативного штаба по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реализации государственной программы Российской Федерации «Национальная система пространственных данных»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и по повышению капитализации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территор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ии под председательством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заместителя председателя Правительства Самарской области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Ольги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Собещанской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, на котором обсудили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промежуточные результаты по выполнению поручений Президента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Российской Федерации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в сфере земли и недвижимости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В х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оде заседания представители ОМС городских округов Новокуйбышевска, Чапаевска, Отрадного и муниципальных районов Волжский, Камышлинский и Красноярский довели информацию о текущем состоянии муниципальных образований по ключевым поручениям руководства страны.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  <w14:ligatures w14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Исполняющая обязанности руко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водителя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Татьяна Титова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расска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зала о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мероприятиях, направленных на повышение капитализации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Самарской обла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сти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  <w14:ligatures w14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Одним из ключевых направлений деятельности Росреестра является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системное с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овершенствование сферы государственной кадастровой оценки, с акцентом на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максимально полный сбор данных о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рынке недви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жимости.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Начиная с 2020 года, самарский Росреестр планомерно реализовывал федеральный проект «Полный и точный реестр», наполняя ЕГРН сведениями об отсутствующих характеристиках объектов недвижимости.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Результатом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работы явилось от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сутствие объектов недвижимости без кадастровой стоимости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</w:rPr>
        <w:t xml:space="preserve"> Кроме того, с начала 2026 года наблюдается положительная динамика изменения суммарной кадастровой стоимости отдельных территорий и Самарской области в целом.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  <w14:ligatures w14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Проведение кадастровой оценки невозможно, если не все объекты недвижимости стоят на кадастровом учете.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Одним из наиболее эффективных и быстрых способов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наполнения ЕГ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РН полными и точными сведениями являются комплексные кадастровые работы (ККР), которые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также обсуждались на заседании шт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аба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Среди участников встречи присутствовали муниципальные образования, в которых в 2026 году запланированы</w:t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  <w:t xml:space="preserve"> ККР. </w:t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  <w:lang w:val="ru-RU"/>
          <w14:ligatures w14:val="none"/>
        </w:rPr>
        <w:t xml:space="preserve">«От качественной работы муниципалитетов по различным государственным и региональным программам по исполнению поручений Презид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  <w:lang w:val="ru-RU"/>
          <w14:ligatures w14:val="none"/>
        </w:rPr>
        <w:t xml:space="preserve">ента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  <w:lang w:val="ru-RU"/>
          <w14:ligatures w14:val="none"/>
        </w:rPr>
        <w:t xml:space="preserve">Российской Федерации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  <w:lang w:val="ru-RU"/>
          <w14:ligatures w14:val="none"/>
        </w:rPr>
        <w:t xml:space="preserve"> зав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  <w:lang w:val="ru-RU"/>
          <w14:ligatures w14:val="none"/>
        </w:rPr>
        <w:t xml:space="preserve">исит капитализация всего региона. В существующих условиях мобилизации резервов обсуждаемый вопрос приобретает практичную значимость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  <w:lang w:val="ru-RU"/>
          <w14:ligatures w14:val="none"/>
        </w:rPr>
        <w:t xml:space="preserve">. Комплексные кадастровые работы – один из инструментов повышения капитализации территории. Качество и оперативность работы муниципалитетов в проведении ККР – главная задача для исполнения поручений»</w:t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  <w:t xml:space="preserve">, – отметила </w:t>
      </w:r>
      <w:r>
        <w:rPr>
          <w:rFonts w:ascii="Tinos" w:hAnsi="Tinos" w:eastAsia="Tinos" w:cs="Tinos"/>
          <w:b/>
          <w:bCs/>
          <w:i w:val="0"/>
          <w:color w:val="000000"/>
          <w:sz w:val="28"/>
          <w:szCs w:val="28"/>
          <w:highlight w:val="none"/>
          <w:lang w:val="ru-RU"/>
          <w14:ligatures w14:val="none"/>
        </w:rPr>
        <w:t xml:space="preserve">Татьяна Титова</w:t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Отдельной темой на заседании звучала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работа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Единой цифровой платформы «Национальная система пространственных дан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ных» (НСПД)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В 2026 году Самарской области предстоит в числе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участников второго потока внедрить использование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ФГИС ЕЦП НСПД при предоставлении государственных и муниципальных услуг в сфере земли и недвижимости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Вся циф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ровая экосистема Росреестра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направлена на обеспечение скорости оборота капитала. Благодаря проекту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«Земля для стройки»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выявляются и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вовлек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аются в оборот земельные участки и территории в целях жилищного строительства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На сегодняшний день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сформирован земельный фонд в целях жилищного строительства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по итогам 2025 года</w:t>
      </w:r>
      <w:r>
        <w:t xml:space="preserve"> -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  <w:lang w:val="ru-RU"/>
        </w:rPr>
        <w:t xml:space="preserve">4156 г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  <w:lang w:val="ru-RU"/>
        </w:rPr>
        <w:t xml:space="preserve">а,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из которых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  <w:lang w:val="ru-RU"/>
        </w:rPr>
        <w:t xml:space="preserve">150 га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уже вовлечено в строительство для целей ИЖС на всех территориях муниципалитетов - участников заседания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, а в городском округе Чапаевск вовлекли в оборот земельный участок под многоквартирную застройку.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Ключевая задача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Росреестра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- продолжение формирования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земельного фонда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пригодн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ых для строительства территорий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color w:val="000000"/>
          <w:sz w:val="28"/>
          <w:szCs w:val="28"/>
          <w:highlight w:val="none"/>
          <w:lang w:val="ru-RU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/>
          <w:i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highlight w:val="none"/>
          <w:lang w:val="ru-RU"/>
        </w:rPr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В Самарской области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 работа по выполнению поручений руководства страны проводится в тесном взаимодействии с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органами местного самоуправления, органами государственной власти, Управл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ением Федеральной налоговой службы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, и напрямую влияет на экономическое развитие региона.»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- подытожила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 Татьяна Титова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.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/>
          <w:i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997418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eastAsia="Tinos" w:cs="Tinos"/>
          <w:bCs/>
          <w:i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992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ndale Sans UI">
    <w:panose1 w:val="02000603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70"/>
    <w:next w:val="87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basedOn w:val="871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70"/>
    <w:next w:val="870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basedOn w:val="871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70"/>
    <w:next w:val="870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basedOn w:val="871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basedOn w:val="871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basedOn w:val="871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71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71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71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71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70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basedOn w:val="871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basedOn w:val="871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basedOn w:val="871"/>
    <w:link w:val="720"/>
    <w:uiPriority w:val="99"/>
  </w:style>
  <w:style w:type="paragraph" w:styleId="722">
    <w:name w:val="Footer"/>
    <w:basedOn w:val="870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basedOn w:val="871"/>
    <w:link w:val="722"/>
    <w:uiPriority w:val="99"/>
  </w:style>
  <w:style w:type="paragraph" w:styleId="724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722"/>
    <w:uiPriority w:val="99"/>
  </w:style>
  <w:style w:type="table" w:styleId="726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6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7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8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9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0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1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71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71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paragraph" w:styleId="874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49</cp:revision>
  <dcterms:created xsi:type="dcterms:W3CDTF">2023-09-10T13:11:00Z</dcterms:created>
  <dcterms:modified xsi:type="dcterms:W3CDTF">2026-07-16T07:52:51Z</dcterms:modified>
</cp:coreProperties>
</file>