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23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.07</w:t>
      </w:r>
      <w:r>
        <w:rPr>
          <w:rFonts w:ascii="Times New Roman" w:hAnsi="Times New Roman" w:cs="Times New Roman"/>
          <w:b/>
          <w:sz w:val="26"/>
          <w:szCs w:val="26"/>
        </w:rPr>
        <w:t xml:space="preserve">.2026г.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="276" w:lineRule="auto"/>
        <w:rPr>
          <w:rFonts w:ascii="Tinos" w:hAnsi="Tinos" w:eastAsia="Tinos" w:cs="Tinos"/>
          <w:b/>
          <w:bCs/>
          <w:color w:val="000000" w:themeColor="text1"/>
          <w:sz w:val="26"/>
          <w:szCs w:val="26"/>
          <w:highlight w:val="none"/>
        </w:rPr>
      </w:pPr>
      <w:r>
        <w:rPr>
          <w:rFonts w:ascii="Tinos" w:hAnsi="Tinos" w:eastAsia="Tinos" w:cs="Tinos"/>
          <w:b/>
          <w:color w:val="000000" w:themeColor="text1"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 России начали регистрировать первые сделки с недвижимостью с использованием биометрии</w:t>
      </w:r>
      <w:r/>
      <w:r>
        <w:rPr>
          <w:rFonts w:ascii="Tinos" w:hAnsi="Tinos" w:eastAsia="Tinos" w:cs="Tinos"/>
          <w:b/>
          <w:color w:val="000000" w:themeColor="text1"/>
          <w:sz w:val="26"/>
          <w:szCs w:val="26"/>
        </w:rPr>
      </w:r>
      <w:r>
        <w:rPr>
          <w:rFonts w:ascii="Tinos" w:hAnsi="Tinos" w:eastAsia="Tinos" w:cs="Tinos"/>
          <w:b/>
          <w:bCs/>
          <w:color w:val="000000" w:themeColor="text1"/>
          <w:sz w:val="26"/>
          <w:szCs w:val="26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6"/>
          <w:szCs w:val="26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6"/>
          <w:szCs w:val="26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6"/>
          <w:szCs w:val="26"/>
          <w:highlight w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mes New Roman" w:hAnsi="Times New Roman" w:cs="Times New Roman"/>
          <w:i w:val="0"/>
          <w:sz w:val="26"/>
          <w:szCs w:val="26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  <w:t xml:space="preserve">    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  <w:t xml:space="preserve">  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  <w:t xml:space="preserve">Первые электронные сделки по оформлению недвижимости с использованием биометрии начали регистрировать на территории России. Новый цифровой механизм стал доступен с 1 июля 2026 года в рамках Федерального закона 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  <w:t xml:space="preserve">от 07.06.2025 № 133-ФЗ.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  <w14:ligatures w14:val="none"/>
        </w:rPr>
      </w:r>
      <w:r>
        <w:rPr>
          <w:rFonts w:ascii="Times New Roman" w:hAnsi="Times New Roman" w:cs="Times New Roman"/>
          <w:i w:val="0"/>
          <w:sz w:val="26"/>
          <w:szCs w:val="26"/>
          <w:lang w:eastAsia="ru-RU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mes New Roman" w:hAnsi="Times New Roman" w:cs="Times New Roman"/>
          <w:bCs w:val="0"/>
          <w:i w:val="0"/>
          <w:sz w:val="26"/>
          <w:szCs w:val="26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</w: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  <w:t xml:space="preserve">П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  <w:t xml:space="preserve">ервы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  <w:t xml:space="preserve">ми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val="ru-RU" w:eastAsia="ru-RU"/>
        </w:rPr>
        <w:t xml:space="preserve"> участниками такой сделки 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  <w:t xml:space="preserve">стали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  <w:t xml:space="preserve">жители 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  <w:t xml:space="preserve">Самарской области.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val="ru-RU" w:eastAsia="ru-RU"/>
        </w:rPr>
        <w:t xml:space="preserve"> Г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  <w:t xml:space="preserve">раждане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  <w:t xml:space="preserve"> обратились в 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  <w:t xml:space="preserve">Росреестр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  <w:t xml:space="preserve"> через личный кабинет на портале 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  <w:t xml:space="preserve">Госуслуг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  <w:t xml:space="preserve"> для регистрации перехода права собственности на квартиру в Самаре. Для этого продавец и покупатель использовали биометрические данные и усиленную квалифицированную 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  <w:t xml:space="preserve">электронную подпись (УКЭП). </w:t>
      </w:r>
      <w:r>
        <w:rPr>
          <w:rFonts w:ascii="Times New Roman" w:hAnsi="Times New Roman" w:cs="Times New Roman"/>
          <w:bCs w:val="0"/>
          <w:i w:val="0"/>
          <w:sz w:val="26"/>
          <w:szCs w:val="26"/>
          <w:lang w:eastAsia="ru-RU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6"/>
          <w:szCs w:val="26"/>
          <w:lang w:eastAsia="ru-RU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mes New Roman" w:hAnsi="Times New Roman" w:cs="Times New Roman"/>
          <w:bCs w:val="0"/>
          <w:i w:val="0"/>
          <w:sz w:val="26"/>
          <w:szCs w:val="26"/>
          <w:highlight w:val="none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</w: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  <w:t xml:space="preserve">Специалисты Управления Росреестра по Самарской области оказали заявителям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val="ru-RU" w:eastAsia="ru-RU"/>
        </w:rPr>
        <w:t xml:space="preserve"> необходимую консультационную 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  <w:t xml:space="preserve">поддержку.</w:t>
      </w:r>
      <w:r>
        <w:rPr>
          <w:rFonts w:ascii="Times New Roman" w:hAnsi="Times New Roman" w:cs="Times New Roman"/>
          <w:bCs w:val="0"/>
          <w:i w:val="0"/>
          <w:sz w:val="26"/>
          <w:szCs w:val="26"/>
          <w:lang w:eastAsia="ru-RU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6"/>
          <w:szCs w:val="26"/>
          <w:highlight w:val="none"/>
          <w:lang w:eastAsia="ru-RU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mes New Roman" w:hAnsi="Times New Roman" w:cs="Times New Roman"/>
          <w:sz w:val="28"/>
          <w:szCs w:val="28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</w:r>
      <w:bookmarkStart w:id="0" w:name="undefined"/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</w:r>
      <w:bookmarkEnd w:id="0"/>
      <w:r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«</w:t>
      </w:r>
      <w:r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Росреестр</w:t>
      </w:r>
      <w:r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 продолжает внедрение цифровых технологий в процесс оказания государственных услуг. Новый инструмент реализован</w:t>
      </w:r>
      <w:r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 в жизненной ситуации</w:t>
      </w:r>
      <w:r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 «Приобретение недвижимости» на портале </w:t>
      </w:r>
      <w:r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Госуслуг</w:t>
      </w:r>
      <w:r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. </w:t>
      </w:r>
      <w:r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Единая биометрическая система позволяет идентифицировать личность человека, сверяя его лицо и голос с сохраненными данными. Биометрия применяется</w:t>
      </w:r>
      <w:r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 вместе</w:t>
      </w:r>
      <w:r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с</w:t>
      </w:r>
      <w:r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 УКЭП, что </w:t>
      </w:r>
      <w:r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обеспечивает дополнительную защиту для участников цифровых сделок. Кроме того, это удобно и экономичн</w:t>
      </w:r>
      <w:r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о для сторон договора, особенно при нахождении сторон в разных регионах России</w:t>
      </w:r>
      <w:r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»</w:t>
      </w:r>
      <w:r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,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  <w:t xml:space="preserve"> - отметил заместитель руководителя Росреестра </w:t>
      </w:r>
      <w:r>
        <w:rPr>
          <w:rFonts w:ascii="Times New Roman" w:hAnsi="Times New Roman" w:cs="Times New Roman"/>
          <w:b/>
          <w:bCs/>
          <w:i w:val="0"/>
          <w:iCs w:val="0"/>
          <w:sz w:val="26"/>
          <w:szCs w:val="26"/>
          <w:lang w:eastAsia="ru-RU"/>
        </w:rPr>
        <w:t xml:space="preserve">Максим Смирнов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  <w:t xml:space="preserve">. </w:t>
      </w:r>
      <w:r>
        <w:rPr>
          <w:rFonts w:ascii="Times New Roman" w:hAnsi="Times New Roman" w:cs="Times New Roman"/>
          <w:bCs w:val="0"/>
          <w:i w:val="0"/>
          <w:sz w:val="26"/>
          <w:szCs w:val="26"/>
          <w:highlight w:val="none"/>
          <w:lang w:eastAsia="ru-RU"/>
          <w14:ligatures w14:val="none"/>
        </w:rPr>
      </w: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  <w14:ligatures w14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bCs/>
          <w:i/>
          <w:color w:val="000000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6"/>
          <w:szCs w:val="26"/>
        </w:rPr>
        <w:t xml:space="preserve">       </w:t>
      </w:r>
      <w:r>
        <w:rPr>
          <w:rFonts w:ascii="Tinos" w:hAnsi="Tinos" w:eastAsia="Tinos" w:cs="Tinos"/>
          <w:i/>
          <w:iCs/>
          <w:color w:val="000000"/>
          <w:sz w:val="26"/>
          <w:szCs w:val="26"/>
        </w:rPr>
        <w:t xml:space="preserve">«</w:t>
      </w:r>
      <w:r>
        <w:rPr>
          <w:rFonts w:ascii="Tinos" w:hAnsi="Tinos" w:eastAsia="Tinos" w:cs="Tinos"/>
          <w:i/>
          <w:iCs/>
          <w:color w:val="000000"/>
          <w:sz w:val="26"/>
          <w:szCs w:val="26"/>
        </w:rPr>
        <w:t xml:space="preserve">Первый опыт проведения сделок с использованием биометрии</w:t>
      </w:r>
      <w:r>
        <w:rPr>
          <w:rFonts w:ascii="Tinos" w:hAnsi="Tinos" w:eastAsia="Tinos" w:cs="Tinos"/>
          <w:i/>
          <w:iCs/>
          <w:color w:val="000000"/>
          <w:sz w:val="26"/>
          <w:szCs w:val="26"/>
        </w:rPr>
        <w:t xml:space="preserve"> определенно накладывает большую ответственность не только на территориальное Управление, но и на команду Большого Росреестра. Высокие цифровые технологии сегодня позволяют быстро и качественно оказать государственную услугу, гарантируя безопасность сделки</w:t>
      </w:r>
      <w:r>
        <w:rPr>
          <w:rFonts w:ascii="Tinos" w:hAnsi="Tinos" w:eastAsia="Tinos" w:cs="Tinos"/>
          <w:i/>
          <w:iCs/>
          <w:color w:val="000000"/>
          <w:sz w:val="26"/>
          <w:szCs w:val="26"/>
        </w:rPr>
        <w:t xml:space="preserve">»,</w:t>
      </w:r>
      <w:r>
        <w:rPr>
          <w:rFonts w:ascii="Tinos" w:hAnsi="Tinos" w:eastAsia="Tinos" w:cs="Tinos"/>
          <w:color w:val="000000"/>
          <w:sz w:val="26"/>
          <w:szCs w:val="26"/>
        </w:rPr>
        <w:t xml:space="preserve"> – отметила исполняющая обязанности руководителя </w:t>
      </w:r>
      <w:r>
        <w:rPr>
          <w:rFonts w:ascii="Tinos" w:hAnsi="Tinos" w:eastAsia="Tinos" w:cs="Tinos"/>
          <w:b w:val="0"/>
          <w:bCs w:val="0"/>
          <w:color w:val="000000"/>
          <w:sz w:val="26"/>
          <w:szCs w:val="26"/>
        </w:rPr>
        <w:t xml:space="preserve">самарского Росреестра </w:t>
      </w:r>
      <w:r>
        <w:rPr>
          <w:rFonts w:ascii="Tinos" w:hAnsi="Tinos" w:eastAsia="Tinos" w:cs="Tinos"/>
          <w:b/>
          <w:bCs/>
          <w:color w:val="000000"/>
          <w:sz w:val="26"/>
          <w:szCs w:val="26"/>
        </w:rPr>
        <w:t xml:space="preserve">Татьяна Титова.</w:t>
      </w:r>
      <w:r>
        <w:rPr>
          <w:rFonts w:ascii="Tinos" w:hAnsi="Tinos" w:eastAsia="Tinos" w:cs="Tinos"/>
          <w:bCs/>
          <w:i/>
          <w:color w:val="000000"/>
          <w:sz w:val="26"/>
          <w:szCs w:val="26"/>
        </w:rPr>
      </w:r>
      <w:r>
        <w:rPr>
          <w:rFonts w:ascii="Tinos" w:hAnsi="Tinos" w:eastAsia="Tinos" w:cs="Tinos"/>
          <w:bCs/>
          <w:i/>
          <w:color w:val="000000"/>
          <w:sz w:val="26"/>
          <w:szCs w:val="26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mes New Roman" w:hAnsi="Times New Roman" w:cs="Times New Roman"/>
          <w:sz w:val="28"/>
          <w:szCs w:val="28"/>
          <w:lang w:val="ru-RU"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nos" w:hAnsi="Tinos" w:eastAsia="Tinos" w:cs="Tinos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val="ru-RU" w:eastAsia="ru-RU"/>
        </w:rPr>
        <w:t xml:space="preserve">Ранее для совершения электронных сделок с недвижимостью правообладател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val="ru-RU" w:eastAsia="ru-RU"/>
        </w:rPr>
        <w:t xml:space="preserve">ю нужно было внести в ЕГРН специальную отметку о возможности регистрации права собственности на основании электронных документов.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val="ru-RU" w:eastAsia="ru-RU"/>
        </w:rPr>
      </w:r>
      <w:r>
        <w:rPr>
          <w:rFonts w:ascii="Times New Roman" w:hAnsi="Times New Roman" w:cs="Times New Roman"/>
          <w:sz w:val="28"/>
          <w:szCs w:val="28"/>
          <w:lang w:val="ru-RU" w:eastAsia="ru-RU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mes New Roman" w:hAnsi="Times New Roman" w:cs="Times New Roman"/>
          <w:bCs w:val="0"/>
          <w:i w:val="0"/>
          <w:sz w:val="26"/>
          <w:szCs w:val="26"/>
          <w:highlight w:val="none"/>
          <w:lang w:val="ru-RU"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i w:val="0"/>
          <w:iCs w:val="0"/>
          <w:sz w:val="26"/>
          <w:szCs w:val="26"/>
          <w:lang w:val="ru-RU" w:eastAsia="ru-RU"/>
        </w:rPr>
        <w:t xml:space="preserve">Закон № 133-ФЗ позволил направлять электронные документы на регистрацию без внесения такой отметки при условии, что документы 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val="ru-RU" w:eastAsia="ru-RU"/>
        </w:rPr>
        <w:t xml:space="preserve">по сделке подписаны УКЭП, а личность правообладателя подтверждена посредством Единой биометрической системы.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val="ru-RU" w:eastAsia="ru-RU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6"/>
          <w:szCs w:val="26"/>
          <w:highlight w:val="none"/>
          <w:lang w:val="ru-RU" w:eastAsia="ru-RU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mes New Roman" w:hAnsi="Times New Roman" w:cs="Times New Roman"/>
          <w:sz w:val="28"/>
          <w:szCs w:val="28"/>
          <w:lang w:val="ru-RU"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i w:val="0"/>
          <w:iCs w:val="0"/>
          <w:sz w:val="26"/>
          <w:szCs w:val="26"/>
          <w:highlight w:val="none"/>
          <w:lang w:val="ru-RU" w:eastAsia="ru-RU"/>
          <w14:ligatures w14:val="none"/>
        </w:rPr>
      </w:r>
      <w:r>
        <w:rPr>
          <w:rFonts w:ascii="Times New Roman" w:hAnsi="Times New Roman" w:cs="Times New Roman"/>
          <w:i w:val="0"/>
          <w:iCs w:val="0"/>
          <w:sz w:val="26"/>
          <w:szCs w:val="26"/>
          <w:highlight w:val="none"/>
          <w:lang w:val="ru-RU" w:eastAsia="ru-RU"/>
          <w14:ligatures w14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6"/>
          <w:szCs w:val="2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9787412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4" cy="184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0.05pt;height:1.4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nos" w:hAnsi="Tinos" w:eastAsia="Tinos" w:cs="Tinos"/>
          <w:sz w:val="26"/>
          <w:szCs w:val="26"/>
          <w:highlight w:val="none"/>
        </w:rPr>
      </w:r>
      <w:r>
        <w:rPr>
          <w:rFonts w:ascii="Tinos" w:hAnsi="Tinos" w:eastAsia="Tinos" w:cs="Tinos"/>
          <w:sz w:val="26"/>
          <w:szCs w:val="26"/>
          <w:highlight w:val="none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Материал подготовлен Управлением </w:t>
      </w:r>
      <w:r>
        <w:rPr>
          <w:rFonts w:ascii="Times New Roman" w:hAnsi="Times New Roman" w:cs="Times New Roman"/>
          <w:sz w:val="22"/>
          <w:szCs w:val="22"/>
        </w:rPr>
        <w:t xml:space="preserve">Росреестра по Самарской области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Symbol">
    <w:panose1 w:val="05010000000000000000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6"/>
    <w:next w:val="836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basedOn w:val="837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6"/>
    <w:next w:val="836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basedOn w:val="837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6"/>
    <w:next w:val="836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basedOn w:val="837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6"/>
    <w:next w:val="836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basedOn w:val="837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6"/>
    <w:next w:val="836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basedOn w:val="837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6"/>
    <w:next w:val="836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basedOn w:val="837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6"/>
    <w:next w:val="836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basedOn w:val="837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6"/>
    <w:next w:val="836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basedOn w:val="837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6"/>
    <w:next w:val="836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basedOn w:val="837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List Paragraph"/>
    <w:basedOn w:val="836"/>
    <w:uiPriority w:val="34"/>
    <w:qFormat/>
    <w:pPr>
      <w:contextualSpacing/>
      <w:ind w:left="720"/>
    </w:pPr>
  </w:style>
  <w:style w:type="paragraph" w:styleId="677">
    <w:name w:val="No Spacing"/>
    <w:uiPriority w:val="1"/>
    <w:qFormat/>
    <w:pPr>
      <w:spacing w:before="0" w:after="0" w:line="240" w:lineRule="auto"/>
    </w:pPr>
  </w:style>
  <w:style w:type="paragraph" w:styleId="678">
    <w:name w:val="Title"/>
    <w:basedOn w:val="836"/>
    <w:next w:val="836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basedOn w:val="837"/>
    <w:link w:val="678"/>
    <w:uiPriority w:val="10"/>
    <w:rPr>
      <w:sz w:val="48"/>
      <w:szCs w:val="48"/>
    </w:rPr>
  </w:style>
  <w:style w:type="paragraph" w:styleId="680">
    <w:name w:val="Subtitle"/>
    <w:basedOn w:val="836"/>
    <w:next w:val="836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basedOn w:val="837"/>
    <w:link w:val="680"/>
    <w:uiPriority w:val="11"/>
    <w:rPr>
      <w:sz w:val="24"/>
      <w:szCs w:val="24"/>
    </w:rPr>
  </w:style>
  <w:style w:type="paragraph" w:styleId="682">
    <w:name w:val="Quote"/>
    <w:basedOn w:val="836"/>
    <w:next w:val="836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6"/>
    <w:next w:val="836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6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basedOn w:val="837"/>
    <w:link w:val="686"/>
    <w:uiPriority w:val="99"/>
  </w:style>
  <w:style w:type="paragraph" w:styleId="688">
    <w:name w:val="Footer"/>
    <w:basedOn w:val="836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basedOn w:val="837"/>
    <w:link w:val="688"/>
    <w:uiPriority w:val="99"/>
  </w:style>
  <w:style w:type="paragraph" w:styleId="690">
    <w:name w:val="Caption"/>
    <w:basedOn w:val="836"/>
    <w:next w:val="83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basedOn w:val="690"/>
    <w:link w:val="688"/>
    <w:uiPriority w:val="99"/>
  </w:style>
  <w:style w:type="table" w:styleId="692">
    <w:name w:val="Table Grid"/>
    <w:basedOn w:val="8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5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6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7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8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9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1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2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3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4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5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6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7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9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0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1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2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3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4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6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7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8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9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0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1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 w:themeColor="hyperlink"/>
      <w:u w:val="single"/>
    </w:rPr>
  </w:style>
  <w:style w:type="paragraph" w:styleId="819">
    <w:name w:val="footnote text"/>
    <w:basedOn w:val="836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basedOn w:val="837"/>
    <w:uiPriority w:val="99"/>
    <w:unhideWhenUsed/>
    <w:rPr>
      <w:vertAlign w:val="superscript"/>
    </w:rPr>
  </w:style>
  <w:style w:type="paragraph" w:styleId="822">
    <w:name w:val="endnote text"/>
    <w:basedOn w:val="836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basedOn w:val="837"/>
    <w:uiPriority w:val="99"/>
    <w:semiHidden/>
    <w:unhideWhenUsed/>
    <w:rPr>
      <w:vertAlign w:val="superscript"/>
    </w:rPr>
  </w:style>
  <w:style w:type="paragraph" w:styleId="825">
    <w:name w:val="toc 1"/>
    <w:basedOn w:val="836"/>
    <w:next w:val="836"/>
    <w:uiPriority w:val="39"/>
    <w:unhideWhenUsed/>
    <w:pPr>
      <w:ind w:left="0" w:right="0" w:firstLine="0"/>
      <w:spacing w:after="57"/>
    </w:pPr>
  </w:style>
  <w:style w:type="paragraph" w:styleId="826">
    <w:name w:val="toc 2"/>
    <w:basedOn w:val="836"/>
    <w:next w:val="836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6"/>
    <w:next w:val="836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6"/>
    <w:next w:val="836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6"/>
    <w:next w:val="836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6"/>
    <w:next w:val="836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6"/>
    <w:next w:val="836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6"/>
    <w:next w:val="836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6"/>
    <w:next w:val="836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qFormat/>
  </w:style>
  <w:style w:type="character" w:styleId="837" w:default="1">
    <w:name w:val="Default Paragraph Font"/>
    <w:uiPriority w:val="1"/>
    <w:semiHidden/>
    <w:unhideWhenUsed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paragraph" w:styleId="840">
    <w:name w:val="Balloon Text"/>
    <w:basedOn w:val="836"/>
    <w:link w:val="84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1" w:customStyle="1">
    <w:name w:val="Текст выноски Знак"/>
    <w:basedOn w:val="837"/>
    <w:link w:val="840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revision>25</cp:revision>
  <dcterms:created xsi:type="dcterms:W3CDTF">2024-08-01T06:50:00Z</dcterms:created>
  <dcterms:modified xsi:type="dcterms:W3CDTF">2026-07-23T11:19:39Z</dcterms:modified>
</cp:coreProperties>
</file>