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8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8.75pt;height:90.7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b/>
          <w:sz w:val="28"/>
          <w:szCs w:val="28"/>
          <w:highlight w:val="none"/>
        </w:rPr>
        <w:t xml:space="preserve">24.07.2026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360" w:lineRule="auto"/>
        <w:rPr>
          <w:rFonts w:ascii="Tinos" w:hAnsi="Tinos" w:eastAsia="Tinos" w:cs="Tinos"/>
          <w:b/>
          <w:bCs/>
          <w:color w:val="000000"/>
          <w:sz w:val="28"/>
          <w:szCs w:val="28"/>
        </w:rPr>
      </w:pPr>
      <w:r>
        <w:rPr>
          <w:rFonts w:ascii="Tinos" w:hAnsi="Tinos" w:eastAsia="Tinos" w:cs="Tinos"/>
          <w:b/>
          <w:bCs/>
          <w:color w:val="000000"/>
          <w:sz w:val="28"/>
          <w:szCs w:val="28"/>
        </w:rPr>
        <w:t xml:space="preserve">Семинар для кадастровых инженеров прошел в самарском Росреестре </w:t>
      </w:r>
      <w:r>
        <w:rPr>
          <w:rFonts w:ascii="Tinos" w:hAnsi="Tinos" w:eastAsia="Tinos" w:cs="Tinos"/>
          <w:b/>
          <w:bCs/>
          <w:color w:val="000000"/>
          <w:sz w:val="28"/>
          <w:szCs w:val="28"/>
        </w:rPr>
      </w:r>
      <w:r>
        <w:rPr>
          <w:rFonts w:ascii="Tinos" w:hAnsi="Tinos" w:eastAsia="Tinos" w:cs="Tinos"/>
          <w:b/>
          <w:bCs/>
          <w:color w:val="000000"/>
          <w:sz w:val="28"/>
          <w:szCs w:val="28"/>
        </w:rPr>
      </w:r>
    </w:p>
    <w:p>
      <w:pPr>
        <w:ind w:firstLine="720"/>
        <w:jc w:val="both"/>
        <w:spacing w:line="360" w:lineRule="auto"/>
        <w:rPr>
          <w:rFonts w:ascii="Tinos" w:hAnsi="Tinos" w:eastAsia="Tinos" w:cs="Tinos"/>
          <w:color w:val="000000"/>
          <w:sz w:val="28"/>
          <w:szCs w:val="28"/>
        </w:rPr>
      </w:pPr>
      <w:r>
        <w:rPr>
          <w:rFonts w:ascii="Tinos" w:hAnsi="Tinos" w:eastAsia="Tinos" w:cs="Tinos"/>
          <w:color w:val="000000"/>
          <w:sz w:val="28"/>
          <w:szCs w:val="28"/>
        </w:rPr>
        <w:t xml:space="preserve">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В преддверии Дня кадастрового инженера, самарский Росреестр провел семинар для представителей профессионального сообщества, осуществляющих свою деятельность на территории региона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. </w:t>
      </w:r>
      <w:r>
        <w:rPr>
          <w:rFonts w:ascii="Tinos" w:hAnsi="Tinos" w:eastAsia="Tinos" w:cs="Tinos"/>
          <w:color w:val="000000"/>
          <w:sz w:val="28"/>
          <w:szCs w:val="28"/>
        </w:rPr>
      </w:r>
      <w:r>
        <w:rPr>
          <w:rFonts w:ascii="Tinos" w:hAnsi="Tinos" w:eastAsia="Tinos" w:cs="Tinos"/>
          <w:color w:val="000000"/>
          <w:sz w:val="28"/>
          <w:szCs w:val="28"/>
        </w:rPr>
      </w:r>
    </w:p>
    <w:p>
      <w:pPr>
        <w:ind w:firstLine="720"/>
        <w:jc w:val="both"/>
        <w:spacing w:line="360" w:lineRule="auto"/>
        <w:rPr>
          <w:rFonts w:ascii="Tinos" w:hAnsi="Tinos" w:eastAsia="Tinos" w:cs="Tinos"/>
          <w:color w:val="000000"/>
          <w:sz w:val="28"/>
          <w:szCs w:val="28"/>
          <w14:ligatures w14:val="none"/>
        </w:rPr>
      </w:pPr>
      <w:r>
        <w:rPr>
          <w:rFonts w:ascii="Tinos" w:hAnsi="Tinos" w:eastAsia="Tinos" w:cs="Tinos"/>
          <w:color w:val="000000"/>
          <w:sz w:val="28"/>
          <w:szCs w:val="28"/>
        </w:rPr>
        <w:t xml:space="preserve">В ходе семинара рассмотрели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</w:rPr>
        <w:t xml:space="preserve"> </w:t>
      </w:r>
      <w:r>
        <w:rPr>
          <w:rFonts w:ascii="Tinos" w:hAnsi="Tinos" w:eastAsia="Tinos" w:cs="Tinos"/>
          <w:b w:val="0"/>
          <w:bCs w:val="0"/>
          <w:sz w:val="28"/>
          <w:szCs w:val="28"/>
          <w:highlight w:val="none"/>
        </w:rPr>
        <w:t xml:space="preserve">а</w:t>
      </w:r>
      <w:r>
        <w:rPr>
          <w:rFonts w:ascii="Tinos" w:hAnsi="Tinos" w:eastAsia="Tinos" w:cs="Tinos"/>
          <w:b w:val="0"/>
          <w:bCs w:val="0"/>
          <w:sz w:val="28"/>
          <w:szCs w:val="28"/>
          <w:highlight w:val="white"/>
        </w:rPr>
        <w:t xml:space="preserve">ктуальные вопросы, встречающиеся в практике кадастрового учета объектов недвижимости жилого и нежилого назначения,</w:t>
      </w:r>
      <w:r>
        <w:rPr>
          <w:rFonts w:ascii="Tinos" w:hAnsi="Tinos" w:eastAsia="Tinos" w:cs="Tinos"/>
          <w:b w:val="0"/>
          <w:bCs w:val="0"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b w:val="0"/>
          <w:bCs w:val="0"/>
          <w:sz w:val="28"/>
          <w:szCs w:val="28"/>
          <w:highlight w:val="white"/>
        </w:rPr>
        <w:t xml:space="preserve"> земельных участков, обсудили ошибки при подготовке межевого и</w:t>
      </w:r>
      <w:r>
        <w:rPr>
          <w:rFonts w:ascii="Tinos" w:hAnsi="Tinos" w:eastAsia="Tinos" w:cs="Tinos"/>
          <w:b w:val="0"/>
          <w:bCs w:val="0"/>
          <w:sz w:val="28"/>
          <w:szCs w:val="28"/>
          <w:highlight w:val="white"/>
        </w:rPr>
        <w:t xml:space="preserve"> технического планов</w:t>
      </w:r>
      <w:r>
        <w:rPr>
          <w:rFonts w:ascii="Tinos" w:hAnsi="Tinos" w:eastAsia="Tinos" w:cs="Tinos"/>
          <w:b w:val="0"/>
          <w:bCs w:val="0"/>
          <w:sz w:val="28"/>
          <w:szCs w:val="28"/>
          <w:highlight w:val="none"/>
        </w:rPr>
        <w:t xml:space="preserve">,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рассказали о порядке подачи кадастровыми инженерами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документов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 на осуществление учетно-регистрационных действий в электронном виде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.</w:t>
      </w:r>
      <w:r>
        <w:rPr>
          <w:rFonts w:ascii="Tinos" w:hAnsi="Tinos" w:eastAsia="Tinos" w:cs="Tinos"/>
          <w:color w:val="000000"/>
          <w:sz w:val="28"/>
          <w:szCs w:val="28"/>
          <w14:ligatures w14:val="none"/>
        </w:rPr>
      </w:r>
      <w:r>
        <w:rPr>
          <w:rFonts w:ascii="Tinos" w:hAnsi="Tinos" w:eastAsia="Tinos" w:cs="Tinos"/>
          <w:color w:val="000000"/>
          <w:sz w:val="28"/>
          <w:szCs w:val="28"/>
          <w14:ligatures w14:val="none"/>
        </w:rPr>
      </w:r>
    </w:p>
    <w:p>
      <w:pPr>
        <w:ind w:firstLine="720"/>
        <w:jc w:val="both"/>
        <w:spacing w:line="360" w:lineRule="auto"/>
        <w:rPr>
          <w:rFonts w:ascii="Tinos" w:hAnsi="Tinos" w:eastAsia="Tinos" w:cs="Tinos"/>
          <w:color w:val="000000"/>
          <w:sz w:val="28"/>
          <w:szCs w:val="28"/>
          <w14:ligatures w14:val="none"/>
        </w:rPr>
      </w:pPr>
      <w:r>
        <w:rPr>
          <w:rFonts w:ascii="Tinos" w:hAnsi="Tinos" w:eastAsia="Tinos" w:cs="Tinos"/>
          <w:color w:val="000000"/>
          <w:sz w:val="28"/>
          <w:szCs w:val="28"/>
        </w:rPr>
        <w:t xml:space="preserve">Нужно ли пр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исваивать адрес объекту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в случае внесения изменений в сведения о границах ранее учтенного здания?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 Можно ли образовать участок в двух территориальных зонах, если это не линейный объект?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 Как получить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при уточнении границ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для согласования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сведения о собственниках смежных земельных участков, если участки не стоят на кадастровом учете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?</w:t>
      </w:r>
      <w:r>
        <w:rPr>
          <w:rFonts w:ascii="Tinos" w:hAnsi="Tinos" w:eastAsia="Tinos" w:cs="Tinos"/>
          <w:color w:val="000000"/>
          <w:sz w:val="28"/>
          <w:szCs w:val="28"/>
          <w14:ligatures w14:val="none"/>
        </w:rPr>
      </w:r>
      <w:r>
        <w:rPr>
          <w:rFonts w:ascii="Tinos" w:hAnsi="Tinos" w:eastAsia="Tinos" w:cs="Tinos"/>
          <w:color w:val="000000"/>
          <w:sz w:val="28"/>
          <w:szCs w:val="28"/>
          <w14:ligatures w14:val="none"/>
        </w:rPr>
      </w:r>
    </w:p>
    <w:p>
      <w:pPr>
        <w:ind w:firstLine="720"/>
        <w:jc w:val="both"/>
        <w:spacing w:line="360" w:lineRule="auto"/>
        <w:rPr>
          <w:rFonts w:ascii="Tinos" w:hAnsi="Tinos" w:eastAsia="Tinos" w:cs="Tinos"/>
          <w:color w:val="000000"/>
          <w:sz w:val="28"/>
          <w:szCs w:val="28"/>
          <w:highlight w:val="none"/>
        </w:rPr>
      </w:pPr>
      <w:r>
        <w:rPr>
          <w:rFonts w:ascii="Tinos" w:hAnsi="Tinos" w:eastAsia="Tinos" w:cs="Tinos"/>
          <w:color w:val="000000"/>
          <w:sz w:val="28"/>
          <w:szCs w:val="28"/>
        </w:rPr>
        <w:t xml:space="preserve">На эти и другие вопросы участникам семинара ответили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специалисты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 самарского Росреестра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.</w:t>
      </w:r>
      <w:r>
        <w:rPr>
          <w:rFonts w:ascii="Tinos" w:hAnsi="Tinos" w:eastAsia="Tinos" w:cs="Tinos"/>
          <w:color w:val="000000"/>
          <w:sz w:val="28"/>
          <w:szCs w:val="28"/>
          <w:highlight w:val="none"/>
        </w:rPr>
        <w:t xml:space="preserve"> Особое внимание было уделено изменениям законодательства в сфере земли и недвижимости, которые затрагивают деятельность кадастровых инженеров.</w:t>
      </w:r>
      <w:r>
        <w:rPr>
          <w:rFonts w:ascii="Tinos" w:hAnsi="Tinos" w:eastAsia="Tinos" w:cs="Tinos"/>
          <w:color w:val="000000"/>
          <w:sz w:val="28"/>
          <w:szCs w:val="28"/>
          <w:highlight w:val="none"/>
        </w:rPr>
      </w:r>
      <w:r>
        <w:rPr>
          <w:rFonts w:ascii="Tinos" w:hAnsi="Tinos" w:eastAsia="Tinos" w:cs="Tinos"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line="360" w:lineRule="auto"/>
        <w:rPr>
          <w:rFonts w:ascii="Tinos" w:hAnsi="Tinos" w:eastAsia="Tinos" w:cs="Tinos"/>
          <w:bCs/>
          <w:i/>
          <w:color w:val="000000"/>
          <w:sz w:val="28"/>
          <w:szCs w:val="28"/>
        </w:rPr>
      </w:pPr>
      <w:r>
        <w:rPr>
          <w:rFonts w:ascii="Tinos" w:hAnsi="Tinos" w:eastAsia="Tinos" w:cs="Tinos"/>
          <w:i/>
          <w:iCs/>
          <w:color w:val="000000"/>
          <w:sz w:val="28"/>
          <w:szCs w:val="28"/>
        </w:rPr>
        <w:t xml:space="preserve">«Сегодня мы удостоверились, что профессиональные сообщества активно пользуются платформой НСПД,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– комментирует начальник отдела регистрации ипотеки </w:t>
      </w:r>
      <w:r>
        <w:rPr>
          <w:rFonts w:ascii="Tinos" w:hAnsi="Tinos" w:eastAsia="Tinos" w:cs="Tinos"/>
          <w:b/>
          <w:bCs/>
          <w:color w:val="000000"/>
          <w:sz w:val="28"/>
          <w:szCs w:val="28"/>
        </w:rPr>
        <w:t xml:space="preserve">Аделаида Гук.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 –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 </w:t>
      </w:r>
      <w:r>
        <w:rPr>
          <w:rFonts w:ascii="Tinos" w:hAnsi="Tinos" w:eastAsia="Tinos" w:cs="Tinos"/>
          <w:i/>
          <w:iCs/>
          <w:color w:val="000000"/>
          <w:sz w:val="28"/>
          <w:szCs w:val="28"/>
        </w:rPr>
        <w:t xml:space="preserve">Среди полезных для кадастровых инженеров сервисов можно отметить: </w:t>
      </w:r>
      <w:r>
        <w:rPr>
          <w:rFonts w:ascii="Tinos" w:hAnsi="Tinos" w:eastAsia="Tinos" w:cs="Tinos"/>
          <w:bCs/>
          <w:i/>
          <w:color w:val="000000"/>
          <w:sz w:val="28"/>
          <w:szCs w:val="28"/>
        </w:rPr>
      </w:r>
      <w:r>
        <w:rPr>
          <w:rFonts w:ascii="Tinos" w:hAnsi="Tinos" w:eastAsia="Tinos" w:cs="Tinos"/>
          <w:bCs/>
          <w:i/>
          <w:color w:val="000000"/>
          <w:sz w:val="28"/>
          <w:szCs w:val="28"/>
        </w:rPr>
      </w:r>
    </w:p>
    <w:p>
      <w:pPr>
        <w:ind w:left="0" w:firstLine="0"/>
        <w:jc w:val="both"/>
        <w:spacing w:line="360" w:lineRule="auto"/>
        <w:rPr>
          <w:rFonts w:ascii="Tinos" w:hAnsi="Tinos" w:eastAsia="Tinos" w:cs="Tinos"/>
          <w:bCs/>
          <w:i/>
          <w:color w:val="000000"/>
          <w:sz w:val="28"/>
          <w:szCs w:val="28"/>
        </w:rPr>
      </w:pPr>
      <w:r>
        <w:rPr>
          <w:rFonts w:ascii="Tinos" w:hAnsi="Tinos" w:eastAsia="Tinos" w:cs="Tinos"/>
          <w:i/>
          <w:iCs/>
          <w:color w:val="000000"/>
          <w:sz w:val="28"/>
          <w:szCs w:val="28"/>
        </w:rPr>
        <w:t xml:space="preserve">-«Визуализацию пространственных данных»</w:t>
      </w:r>
      <w:r>
        <w:rPr>
          <w:rFonts w:ascii="Tinos" w:hAnsi="Tinos" w:eastAsia="Tinos" w:cs="Tinos"/>
          <w:i/>
          <w:iCs/>
          <w:color w:val="000000"/>
          <w:sz w:val="28"/>
          <w:szCs w:val="28"/>
        </w:rPr>
        <w:t xml:space="preserve">, которая дает возможность объемно увидеть схему земельного участка; межевой план; технический план позволяет сравнить результаты с данными на платформе НСПД </w:t>
      </w:r>
      <w:r>
        <w:rPr>
          <w:rFonts w:ascii="Tinos" w:hAnsi="Tinos" w:eastAsia="Tinos" w:cs="Tinos"/>
          <w:i/>
          <w:iCs/>
          <w:color w:val="000000"/>
          <w:sz w:val="28"/>
          <w:szCs w:val="28"/>
        </w:rPr>
        <w:t xml:space="preserve">с учетом границ субъектов, муниципальных образований, населенных пунктов, ЗОУИТ и др.</w:t>
      </w:r>
      <w:r>
        <w:rPr>
          <w:rFonts w:ascii="Tinos" w:hAnsi="Tinos" w:eastAsia="Tinos" w:cs="Tinos"/>
          <w:i/>
          <w:iCs/>
          <w:color w:val="000000"/>
          <w:sz w:val="28"/>
          <w:szCs w:val="28"/>
        </w:rPr>
        <w:t xml:space="preserve"> </w:t>
      </w:r>
      <w:r>
        <w:rPr>
          <w:rFonts w:ascii="Tinos" w:hAnsi="Tinos" w:eastAsia="Tinos" w:cs="Tinos"/>
          <w:i/>
          <w:iCs/>
          <w:color w:val="000000"/>
          <w:sz w:val="28"/>
          <w:szCs w:val="28"/>
        </w:rPr>
        <w:t xml:space="preserve">;</w:t>
      </w:r>
      <w:r>
        <w:rPr>
          <w:rFonts w:ascii="Tinos" w:hAnsi="Tinos" w:eastAsia="Tinos" w:cs="Tinos"/>
          <w:bCs/>
          <w:i/>
          <w:color w:val="000000"/>
          <w:sz w:val="28"/>
          <w:szCs w:val="28"/>
        </w:rPr>
      </w:r>
      <w:r>
        <w:rPr>
          <w:rFonts w:ascii="Tinos" w:hAnsi="Tinos" w:eastAsia="Tinos" w:cs="Tinos"/>
          <w:bCs/>
          <w:i/>
          <w:color w:val="000000"/>
          <w:sz w:val="28"/>
          <w:szCs w:val="28"/>
        </w:rPr>
      </w:r>
    </w:p>
    <w:p>
      <w:pPr>
        <w:ind w:left="0" w:firstLine="0"/>
        <w:jc w:val="both"/>
        <w:spacing w:line="360" w:lineRule="auto"/>
        <w:rPr>
          <w:rFonts w:ascii="Tinos" w:hAnsi="Tinos" w:eastAsia="Tinos" w:cs="Tinos"/>
          <w:bCs/>
          <w:i/>
          <w:color w:val="000000"/>
          <w:sz w:val="28"/>
          <w:szCs w:val="28"/>
        </w:rPr>
      </w:pPr>
      <w:r>
        <w:rPr>
          <w:rFonts w:ascii="Tinos" w:hAnsi="Tinos" w:eastAsia="Tinos" w:cs="Tinos"/>
          <w:i/>
          <w:iCs/>
          <w:color w:val="000000"/>
          <w:sz w:val="28"/>
          <w:szCs w:val="28"/>
        </w:rPr>
        <w:t xml:space="preserve">-«Комплексные кадастровые работы»</w:t>
      </w:r>
      <w:r>
        <w:rPr>
          <w:rFonts w:ascii="Tinos" w:hAnsi="Tinos" w:eastAsia="Tinos" w:cs="Tinos"/>
          <w:i/>
          <w:iCs/>
          <w:color w:val="000000"/>
          <w:sz w:val="28"/>
          <w:szCs w:val="28"/>
        </w:rPr>
        <w:t xml:space="preserve">, которые позволяют проверить карт-планы территории (КПТР), сделать пространственный анализ на основе алгоритмов ЕГРН</w:t>
      </w:r>
      <w:r>
        <w:rPr>
          <w:rFonts w:ascii="Tinos" w:hAnsi="Tinos" w:eastAsia="Tinos" w:cs="Tinos"/>
          <w:i/>
          <w:iCs/>
          <w:color w:val="000000"/>
          <w:sz w:val="28"/>
          <w:szCs w:val="28"/>
        </w:rPr>
        <w:t xml:space="preserve">».</w:t>
      </w:r>
      <w:r>
        <w:rPr>
          <w:rFonts w:ascii="Tinos" w:hAnsi="Tinos" w:eastAsia="Tinos" w:cs="Tinos"/>
          <w:bCs/>
          <w:i/>
          <w:color w:val="000000"/>
          <w:sz w:val="28"/>
          <w:szCs w:val="28"/>
        </w:rPr>
      </w:r>
      <w:r>
        <w:rPr>
          <w:rFonts w:ascii="Tinos" w:hAnsi="Tinos" w:eastAsia="Tinos" w:cs="Tinos"/>
          <w:bCs/>
          <w:i/>
          <w:color w:val="000000"/>
          <w:sz w:val="28"/>
          <w:szCs w:val="28"/>
        </w:rPr>
      </w:r>
    </w:p>
    <w:p>
      <w:pPr>
        <w:ind w:firstLine="720"/>
        <w:jc w:val="both"/>
        <w:spacing w:line="360" w:lineRule="auto"/>
        <w:rPr>
          <w:rFonts w:ascii="Tinos" w:hAnsi="Tinos" w:eastAsia="Tinos" w:cs="Tinos"/>
          <w:i/>
          <w:iCs/>
          <w:color w:val="000000"/>
          <w:sz w:val="28"/>
          <w:szCs w:val="28"/>
          <w:highlight w:val="none"/>
        </w:rPr>
      </w:pPr>
      <w:r>
        <w:rPr>
          <w:rFonts w:ascii="Tinos" w:hAnsi="Tinos" w:eastAsia="Tinos" w:cs="Tinos"/>
          <w:i/>
          <w:iCs/>
          <w:color w:val="000000"/>
          <w:sz w:val="28"/>
          <w:szCs w:val="28"/>
          <w:highlight w:val="none"/>
        </w:rPr>
        <w:t xml:space="preserve">«С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white"/>
        </w:rPr>
        <w:t xml:space="preserve">еминары самарского Росреестра для нас — это реальная площадка, где можно получить ответы на важные вопросы и выработать единые подходы в нашей деятельности, </w:t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  <w:t xml:space="preserve">– отметила представитель  АСРО «ОКИ» кадастровый инженер </w:t>
      </w:r>
      <w:r>
        <w:rPr>
          <w:rFonts w:ascii="Tinos" w:hAnsi="Tinos" w:eastAsia="Tinos" w:cs="Tinos"/>
          <w:b/>
          <w:bCs/>
          <w:color w:val="000000"/>
          <w:sz w:val="28"/>
          <w:szCs w:val="28"/>
          <w:highlight w:val="white"/>
        </w:rPr>
        <w:t xml:space="preserve">Елена Печинина.</w:t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  <w:t xml:space="preserve"> -  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white"/>
        </w:rPr>
        <w:t xml:space="preserve"> 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white"/>
        </w:rPr>
        <w:t xml:space="preserve">Качество документов – это личная ответственность кадастрового инженера. Сведения, которые вносятся в ЕГРН, должны быть полными и точными, с соблюдениями законов. Поэтому так важно быть в курсе всех изменений законодательства в сфере земли и недвижимости». 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none"/>
        </w:rPr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line="360" w:lineRule="auto"/>
        <w:rPr>
          <w:rFonts w:ascii="Tinos" w:hAnsi="Tinos" w:eastAsia="Tinos" w:cs="Tinos"/>
          <w:color w:val="292c2f"/>
          <w:sz w:val="28"/>
          <w:szCs w:val="28"/>
          <w14:ligatures w14:val="none"/>
        </w:rPr>
      </w:pPr>
      <w:r>
        <w:rPr>
          <w:rFonts w:ascii="Tinos" w:hAnsi="Tinos" w:eastAsia="Tinos" w:cs="Tinos"/>
          <w:color w:val="000000"/>
          <w:sz w:val="28"/>
          <w:szCs w:val="28"/>
        </w:rPr>
        <w:t xml:space="preserve">В завершении встречи, </w:t>
      </w:r>
      <w:r>
        <w:rPr>
          <w:rFonts w:ascii="Tinos" w:hAnsi="Tinos" w:eastAsia="Tinos" w:cs="Tinos"/>
          <w:color w:val="292c2f"/>
          <w:sz w:val="28"/>
          <w:szCs w:val="28"/>
        </w:rPr>
        <w:t xml:space="preserve">собравшихся поздравили с наступающим профессиональным праздником и пригласили принять участие в  конкурсе на соискание премии Правительства Российской Федерации в области геодезии и кар</w:t>
      </w:r>
      <w:r>
        <w:rPr>
          <w:rFonts w:ascii="Tinos" w:hAnsi="Tinos" w:eastAsia="Tinos" w:cs="Tinos"/>
          <w:color w:val="292c2f"/>
          <w:sz w:val="28"/>
          <w:szCs w:val="28"/>
        </w:rPr>
        <w:t xml:space="preserve">тографии имени Ф.Н. Красовского.</w:t>
      </w:r>
      <w:r>
        <w:rPr>
          <w:rFonts w:ascii="Tinos" w:hAnsi="Tinos" w:eastAsia="Tinos" w:cs="Tinos"/>
          <w:color w:val="292c2f"/>
          <w:sz w:val="28"/>
          <w:szCs w:val="28"/>
        </w:rPr>
        <w:t xml:space="preserve"> </w:t>
      </w:r>
      <w:r>
        <w:rPr>
          <w:rFonts w:ascii="Tinos" w:hAnsi="Tinos" w:eastAsia="Tinos" w:cs="Tinos"/>
          <w:color w:val="292c2f"/>
          <w:sz w:val="28"/>
          <w:szCs w:val="28"/>
        </w:rPr>
        <w:t xml:space="preserve"> Начиная с 2026 года в нем будут присуждаться 10 премий в разных номинациях.</w:t>
      </w:r>
      <w:r>
        <w:rPr>
          <w:rFonts w:ascii="Tinos" w:hAnsi="Tinos" w:eastAsia="Tinos" w:cs="Tinos"/>
          <w:color w:val="292c2f"/>
          <w:sz w:val="28"/>
          <w:szCs w:val="28"/>
        </w:rPr>
        <w:t xml:space="preserve"> </w:t>
      </w:r>
      <w:r>
        <w:rPr>
          <w:rFonts w:ascii="Tinos" w:hAnsi="Tinos" w:eastAsia="Tinos" w:cs="Tinos"/>
          <w:color w:val="292c2f"/>
          <w:sz w:val="28"/>
          <w:szCs w:val="28"/>
        </w:rPr>
        <w:t xml:space="preserve">Лауреатами премии могут стать граждане Российской Федерации и авторские коллективы. Решение о присуждении премии будет принимать Межведомственный совет, созданный при Росреестре.</w:t>
      </w:r>
      <w:r>
        <w:rPr>
          <w:rFonts w:ascii="Tinos" w:hAnsi="Tinos" w:eastAsia="Tinos" w:cs="Tinos"/>
          <w:color w:val="292c2f"/>
          <w:sz w:val="28"/>
          <w:szCs w:val="28"/>
        </w:rPr>
        <w:t xml:space="preserve"> </w:t>
      </w:r>
      <w:r>
        <w:rPr>
          <w:rFonts w:ascii="Tinos" w:hAnsi="Tinos" w:eastAsia="Tinos" w:cs="Tinos"/>
          <w:color w:val="292c2f"/>
          <w:sz w:val="28"/>
          <w:szCs w:val="28"/>
          <w14:ligatures w14:val="none"/>
        </w:rPr>
      </w:r>
      <w:r>
        <w:rPr>
          <w:rFonts w:ascii="Tinos" w:hAnsi="Tinos" w:eastAsia="Tinos" w:cs="Tinos"/>
          <w:color w:val="292c2f"/>
          <w:sz w:val="28"/>
          <w:szCs w:val="28"/>
          <w14:ligatures w14:val="none"/>
        </w:rPr>
      </w:r>
    </w:p>
    <w:p>
      <w:pPr>
        <w:ind w:firstLine="720"/>
        <w:jc w:val="both"/>
        <w:rPr>
          <w:rFonts w:ascii="Tinos" w:hAnsi="Tinos" w:eastAsia="Tinos" w:cs="Tinos"/>
          <w:bCs/>
          <w:i/>
          <w:color w:val="000000"/>
          <w:sz w:val="28"/>
          <w:szCs w:val="28"/>
          <w:highlight w:val="white"/>
        </w:rPr>
      </w:pPr>
      <w:r>
        <w:rPr>
          <w:rFonts w:ascii="Tinos" w:hAnsi="Tinos" w:eastAsia="Tinos" w:cs="Tinos"/>
          <w:i/>
          <w:iCs/>
          <w:color w:val="000000"/>
          <w:sz w:val="28"/>
          <w:szCs w:val="28"/>
          <w:highlight w:val="none"/>
        </w:rPr>
      </w:r>
      <w:r>
        <w:rPr>
          <w:rFonts w:ascii="Tinos" w:hAnsi="Tinos" w:eastAsia="Tinos" w:cs="Tinos"/>
          <w:bCs/>
          <w:i/>
          <w:color w:val="000000"/>
          <w:sz w:val="28"/>
          <w:szCs w:val="28"/>
          <w:highlight w:val="white"/>
        </w:rPr>
      </w:r>
      <w:r>
        <w:rPr>
          <w:rFonts w:ascii="Tinos" w:hAnsi="Tinos" w:eastAsia="Tinos" w:cs="Tinos"/>
          <w:bCs/>
          <w:i/>
          <w:color w:val="000000"/>
          <w:sz w:val="28"/>
          <w:szCs w:val="28"/>
          <w:highlight w:val="white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nos" w:hAnsi="Tinos" w:cs="Tinos"/>
          <w:bCs/>
          <w:i/>
          <w:color w:val="000000" w:themeColor="text1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6"/>
          <w:szCs w:val="26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15050" cy="635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518511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115050" cy="634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1.50pt;height:0.50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nos" w:hAnsi="Tinos" w:cs="Tinos"/>
          <w:bCs/>
          <w:i/>
          <w:color w:val="000000" w:themeColor="text1"/>
          <w:sz w:val="26"/>
          <w:szCs w:val="26"/>
        </w:rPr>
      </w:r>
      <w:r>
        <w:rPr>
          <w:rFonts w:ascii="Tinos" w:hAnsi="Tinos" w:cs="Tinos"/>
          <w:bCs/>
          <w:i/>
          <w:color w:val="000000" w:themeColor="text1"/>
          <w:sz w:val="26"/>
          <w:szCs w:val="26"/>
        </w:rPr>
      </w:r>
    </w:p>
    <w:p>
      <w:pPr>
        <w:jc w:val="both"/>
        <w:spacing w:line="276" w:lineRule="auto"/>
        <w:rPr>
          <w:rFonts w:ascii="Times New Roman" w:hAnsi="Times New Roman" w:eastAsia="Calibri" w:cs="Times New Roman"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>
        <w:rPr>
          <w:rFonts w:ascii="Times New Roman" w:hAnsi="Times New Roman" w:eastAsia="Calibri" w:cs="Times New Roman"/>
          <w:sz w:val="22"/>
          <w:szCs w:val="22"/>
        </w:rPr>
        <w:t xml:space="preserve">Материал подготовлен пресс-службой </w:t>
      </w:r>
      <w:r>
        <w:rPr>
          <w:rFonts w:ascii="Times New Roman" w:hAnsi="Times New Roman" w:eastAsia="Calibri" w:cs="Times New Roman"/>
          <w:sz w:val="22"/>
          <w:szCs w:val="22"/>
        </w:rPr>
        <w:t xml:space="preserve">Управления</w:t>
      </w:r>
      <w:r>
        <w:rPr>
          <w:rFonts w:ascii="Times New Roman" w:hAnsi="Times New Roman" w:eastAsia="Calibri" w:cs="Times New Roman"/>
          <w:sz w:val="22"/>
          <w:szCs w:val="22"/>
        </w:rPr>
        <w:t xml:space="preserve"> Росреестра по Самарской области</w:t>
      </w:r>
      <w:r>
        <w:rPr>
          <w:rFonts w:ascii="Times New Roman" w:hAnsi="Times New Roman" w:eastAsia="Calibri" w:cs="Times New Roman"/>
          <w:sz w:val="22"/>
          <w:szCs w:val="22"/>
        </w:rPr>
      </w:r>
      <w:r>
        <w:rPr>
          <w:rFonts w:ascii="Times New Roman" w:hAnsi="Times New Roman" w:eastAsia="Calibri" w:cs="Times New Roman"/>
          <w:sz w:val="22"/>
          <w:szCs w:val="22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nos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Times New Roman">
    <w:panose1 w:val="02020603050405020304"/>
  </w:font>
  <w:font w:name="Andale Sans UI">
    <w:panose1 w:val="02000603000000000000"/>
  </w:font>
  <w:font w:name="Segoe UI">
    <w:panose1 w:val="020B0502040504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2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6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2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8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2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6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2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8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2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6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2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8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2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6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2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8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4">
    <w:name w:val="Heading 1"/>
    <w:basedOn w:val="842"/>
    <w:next w:val="842"/>
    <w:link w:val="66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5">
    <w:name w:val="Heading 1 Char"/>
    <w:basedOn w:val="843"/>
    <w:link w:val="664"/>
    <w:uiPriority w:val="9"/>
    <w:rPr>
      <w:rFonts w:ascii="Arial" w:hAnsi="Arial" w:eastAsia="Arial" w:cs="Arial"/>
      <w:sz w:val="40"/>
      <w:szCs w:val="40"/>
    </w:rPr>
  </w:style>
  <w:style w:type="paragraph" w:styleId="666">
    <w:name w:val="Heading 2"/>
    <w:basedOn w:val="842"/>
    <w:next w:val="842"/>
    <w:link w:val="66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7">
    <w:name w:val="Heading 2 Char"/>
    <w:basedOn w:val="843"/>
    <w:link w:val="666"/>
    <w:uiPriority w:val="9"/>
    <w:rPr>
      <w:rFonts w:ascii="Arial" w:hAnsi="Arial" w:eastAsia="Arial" w:cs="Arial"/>
      <w:sz w:val="34"/>
    </w:rPr>
  </w:style>
  <w:style w:type="paragraph" w:styleId="668">
    <w:name w:val="Heading 3"/>
    <w:basedOn w:val="842"/>
    <w:next w:val="842"/>
    <w:link w:val="66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9">
    <w:name w:val="Heading 3 Char"/>
    <w:basedOn w:val="843"/>
    <w:link w:val="668"/>
    <w:uiPriority w:val="9"/>
    <w:rPr>
      <w:rFonts w:ascii="Arial" w:hAnsi="Arial" w:eastAsia="Arial" w:cs="Arial"/>
      <w:sz w:val="30"/>
      <w:szCs w:val="30"/>
    </w:rPr>
  </w:style>
  <w:style w:type="paragraph" w:styleId="670">
    <w:name w:val="Heading 4"/>
    <w:basedOn w:val="842"/>
    <w:next w:val="842"/>
    <w:link w:val="67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1">
    <w:name w:val="Heading 4 Char"/>
    <w:basedOn w:val="843"/>
    <w:link w:val="670"/>
    <w:uiPriority w:val="9"/>
    <w:rPr>
      <w:rFonts w:ascii="Arial" w:hAnsi="Arial" w:eastAsia="Arial" w:cs="Arial"/>
      <w:b/>
      <w:bCs/>
      <w:sz w:val="26"/>
      <w:szCs w:val="26"/>
    </w:rPr>
  </w:style>
  <w:style w:type="paragraph" w:styleId="672">
    <w:name w:val="Heading 5"/>
    <w:basedOn w:val="842"/>
    <w:next w:val="842"/>
    <w:link w:val="67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3">
    <w:name w:val="Heading 5 Char"/>
    <w:basedOn w:val="843"/>
    <w:link w:val="672"/>
    <w:uiPriority w:val="9"/>
    <w:rPr>
      <w:rFonts w:ascii="Arial" w:hAnsi="Arial" w:eastAsia="Arial" w:cs="Arial"/>
      <w:b/>
      <w:bCs/>
      <w:sz w:val="24"/>
      <w:szCs w:val="24"/>
    </w:rPr>
  </w:style>
  <w:style w:type="paragraph" w:styleId="674">
    <w:name w:val="Heading 6"/>
    <w:basedOn w:val="842"/>
    <w:next w:val="842"/>
    <w:link w:val="67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5">
    <w:name w:val="Heading 6 Char"/>
    <w:basedOn w:val="843"/>
    <w:link w:val="674"/>
    <w:uiPriority w:val="9"/>
    <w:rPr>
      <w:rFonts w:ascii="Arial" w:hAnsi="Arial" w:eastAsia="Arial" w:cs="Arial"/>
      <w:b/>
      <w:bCs/>
      <w:sz w:val="22"/>
      <w:szCs w:val="22"/>
    </w:rPr>
  </w:style>
  <w:style w:type="paragraph" w:styleId="676">
    <w:name w:val="Heading 7"/>
    <w:basedOn w:val="842"/>
    <w:next w:val="842"/>
    <w:link w:val="67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7">
    <w:name w:val="Heading 7 Char"/>
    <w:basedOn w:val="843"/>
    <w:link w:val="67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8">
    <w:name w:val="Heading 8"/>
    <w:basedOn w:val="842"/>
    <w:next w:val="842"/>
    <w:link w:val="67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9">
    <w:name w:val="Heading 8 Char"/>
    <w:basedOn w:val="843"/>
    <w:link w:val="678"/>
    <w:uiPriority w:val="9"/>
    <w:rPr>
      <w:rFonts w:ascii="Arial" w:hAnsi="Arial" w:eastAsia="Arial" w:cs="Arial"/>
      <w:i/>
      <w:iCs/>
      <w:sz w:val="22"/>
      <w:szCs w:val="22"/>
    </w:rPr>
  </w:style>
  <w:style w:type="paragraph" w:styleId="680">
    <w:name w:val="Heading 9"/>
    <w:basedOn w:val="842"/>
    <w:next w:val="842"/>
    <w:link w:val="68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1">
    <w:name w:val="Heading 9 Char"/>
    <w:basedOn w:val="843"/>
    <w:link w:val="680"/>
    <w:uiPriority w:val="9"/>
    <w:rPr>
      <w:rFonts w:ascii="Arial" w:hAnsi="Arial" w:eastAsia="Arial" w:cs="Arial"/>
      <w:i/>
      <w:iCs/>
      <w:sz w:val="21"/>
      <w:szCs w:val="21"/>
    </w:rPr>
  </w:style>
  <w:style w:type="paragraph" w:styleId="682">
    <w:name w:val="List Paragraph"/>
    <w:basedOn w:val="842"/>
    <w:uiPriority w:val="34"/>
    <w:qFormat/>
    <w:pPr>
      <w:contextualSpacing/>
      <w:ind w:left="720"/>
    </w:pPr>
  </w:style>
  <w:style w:type="paragraph" w:styleId="683">
    <w:name w:val="No Spacing"/>
    <w:uiPriority w:val="1"/>
    <w:qFormat/>
    <w:pPr>
      <w:spacing w:before="0" w:after="0" w:line="240" w:lineRule="auto"/>
    </w:pPr>
  </w:style>
  <w:style w:type="paragraph" w:styleId="684">
    <w:name w:val="Title"/>
    <w:basedOn w:val="842"/>
    <w:next w:val="842"/>
    <w:link w:val="68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5">
    <w:name w:val="Title Char"/>
    <w:basedOn w:val="843"/>
    <w:link w:val="684"/>
    <w:uiPriority w:val="10"/>
    <w:rPr>
      <w:sz w:val="48"/>
      <w:szCs w:val="48"/>
    </w:rPr>
  </w:style>
  <w:style w:type="paragraph" w:styleId="686">
    <w:name w:val="Subtitle"/>
    <w:basedOn w:val="842"/>
    <w:next w:val="842"/>
    <w:link w:val="687"/>
    <w:uiPriority w:val="11"/>
    <w:qFormat/>
    <w:pPr>
      <w:spacing w:before="200" w:after="200"/>
    </w:pPr>
    <w:rPr>
      <w:sz w:val="24"/>
      <w:szCs w:val="24"/>
    </w:rPr>
  </w:style>
  <w:style w:type="character" w:styleId="687">
    <w:name w:val="Subtitle Char"/>
    <w:basedOn w:val="843"/>
    <w:link w:val="686"/>
    <w:uiPriority w:val="11"/>
    <w:rPr>
      <w:sz w:val="24"/>
      <w:szCs w:val="24"/>
    </w:rPr>
  </w:style>
  <w:style w:type="paragraph" w:styleId="688">
    <w:name w:val="Quote"/>
    <w:basedOn w:val="842"/>
    <w:next w:val="842"/>
    <w:link w:val="689"/>
    <w:uiPriority w:val="29"/>
    <w:qFormat/>
    <w:pPr>
      <w:ind w:left="720" w:right="720"/>
    </w:pPr>
    <w:rPr>
      <w:i/>
    </w:rPr>
  </w:style>
  <w:style w:type="character" w:styleId="689">
    <w:name w:val="Quote Char"/>
    <w:link w:val="688"/>
    <w:uiPriority w:val="29"/>
    <w:rPr>
      <w:i/>
    </w:rPr>
  </w:style>
  <w:style w:type="paragraph" w:styleId="690">
    <w:name w:val="Intense Quote"/>
    <w:basedOn w:val="842"/>
    <w:next w:val="842"/>
    <w:link w:val="69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1">
    <w:name w:val="Intense Quote Char"/>
    <w:link w:val="690"/>
    <w:uiPriority w:val="30"/>
    <w:rPr>
      <w:i/>
    </w:rPr>
  </w:style>
  <w:style w:type="paragraph" w:styleId="692">
    <w:name w:val="Header"/>
    <w:basedOn w:val="842"/>
    <w:link w:val="69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3">
    <w:name w:val="Header Char"/>
    <w:basedOn w:val="843"/>
    <w:link w:val="692"/>
    <w:uiPriority w:val="99"/>
  </w:style>
  <w:style w:type="paragraph" w:styleId="694">
    <w:name w:val="Footer"/>
    <w:basedOn w:val="842"/>
    <w:link w:val="69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5">
    <w:name w:val="Footer Char"/>
    <w:basedOn w:val="843"/>
    <w:link w:val="694"/>
    <w:uiPriority w:val="99"/>
  </w:style>
  <w:style w:type="paragraph" w:styleId="696">
    <w:name w:val="Caption"/>
    <w:basedOn w:val="842"/>
    <w:next w:val="84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7">
    <w:name w:val="Caption Char"/>
    <w:basedOn w:val="696"/>
    <w:link w:val="694"/>
    <w:uiPriority w:val="99"/>
  </w:style>
  <w:style w:type="table" w:styleId="698">
    <w:name w:val="Table Grid"/>
    <w:basedOn w:val="84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9">
    <w:name w:val="Table Grid Light"/>
    <w:basedOn w:val="84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0">
    <w:name w:val="Plain Table 1"/>
    <w:basedOn w:val="84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1">
    <w:name w:val="Plain Table 2"/>
    <w:basedOn w:val="84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2">
    <w:name w:val="Plain Table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3">
    <w:name w:val="Plain Table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Plain Table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5">
    <w:name w:val="Grid Table 1 Light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4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7">
    <w:name w:val="Grid Table 4 - Accent 1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8">
    <w:name w:val="Grid Table 4 - Accent 2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9">
    <w:name w:val="Grid Table 4 - Accent 3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0">
    <w:name w:val="Grid Table 4 - Accent 4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1">
    <w:name w:val="Grid Table 4 - Accent 5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2">
    <w:name w:val="Grid Table 4 - Accent 6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3">
    <w:name w:val="Grid Table 5 Dark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4">
    <w:name w:val="Grid Table 5 Dark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7">
    <w:name w:val="Grid Table 5 Dark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0">
    <w:name w:val="Grid Table 6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1">
    <w:name w:val="Grid Table 6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2">
    <w:name w:val="Grid Table 6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3">
    <w:name w:val="Grid Table 6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4">
    <w:name w:val="Grid Table 6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5">
    <w:name w:val="Grid Table 6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6">
    <w:name w:val="Grid Table 6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7">
    <w:name w:val="Grid Table 7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2">
    <w:name w:val="List Table 2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3">
    <w:name w:val="List Table 2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4">
    <w:name w:val="List Table 2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5">
    <w:name w:val="List Table 2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6">
    <w:name w:val="List Table 2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7">
    <w:name w:val="List Table 2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8">
    <w:name w:val="List Table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5 Dark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6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0">
    <w:name w:val="List Table 6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1">
    <w:name w:val="List Table 6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2">
    <w:name w:val="List Table 6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3">
    <w:name w:val="List Table 6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4">
    <w:name w:val="List Table 6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5">
    <w:name w:val="List Table 6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6">
    <w:name w:val="List Table 7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7">
    <w:name w:val="List Table 7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8">
    <w:name w:val="List Table 7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9">
    <w:name w:val="List Table 7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00">
    <w:name w:val="List Table 7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1">
    <w:name w:val="List Table 7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2">
    <w:name w:val="List Table 7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3">
    <w:name w:val="Lined - Accent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Lined - Accent 1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5">
    <w:name w:val="Lined - Accent 2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6">
    <w:name w:val="Lined - Accent 3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7">
    <w:name w:val="Lined - Accent 4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8">
    <w:name w:val="Lined - Accent 5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9">
    <w:name w:val="Lined - Accent 6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0">
    <w:name w:val="Bordered &amp; Lined - Accent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1">
    <w:name w:val="Bordered &amp; Lined - Accent 1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2">
    <w:name w:val="Bordered &amp; Lined - Accent 2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3">
    <w:name w:val="Bordered &amp; Lined - Accent 3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4">
    <w:name w:val="Bordered &amp; Lined - Accent 4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5">
    <w:name w:val="Bordered &amp; Lined - Accent 5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6">
    <w:name w:val="Bordered &amp; Lined - Accent 6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7">
    <w:name w:val="Bordered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8">
    <w:name w:val="Bordered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9">
    <w:name w:val="Bordered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0">
    <w:name w:val="Bordered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1">
    <w:name w:val="Bordered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2">
    <w:name w:val="Bordered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3">
    <w:name w:val="Bordered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4">
    <w:name w:val="Hyperlink"/>
    <w:uiPriority w:val="99"/>
    <w:unhideWhenUsed/>
    <w:rPr>
      <w:color w:val="0000ff" w:themeColor="hyperlink"/>
      <w:u w:val="single"/>
    </w:rPr>
  </w:style>
  <w:style w:type="paragraph" w:styleId="825">
    <w:name w:val="footnote text"/>
    <w:basedOn w:val="842"/>
    <w:link w:val="826"/>
    <w:uiPriority w:val="99"/>
    <w:semiHidden/>
    <w:unhideWhenUsed/>
    <w:pPr>
      <w:spacing w:after="40" w:line="240" w:lineRule="auto"/>
    </w:pPr>
    <w:rPr>
      <w:sz w:val="18"/>
    </w:rPr>
  </w:style>
  <w:style w:type="character" w:styleId="826">
    <w:name w:val="Footnote Text Char"/>
    <w:link w:val="825"/>
    <w:uiPriority w:val="99"/>
    <w:rPr>
      <w:sz w:val="18"/>
    </w:rPr>
  </w:style>
  <w:style w:type="character" w:styleId="827">
    <w:name w:val="footnote reference"/>
    <w:basedOn w:val="843"/>
    <w:uiPriority w:val="99"/>
    <w:unhideWhenUsed/>
    <w:rPr>
      <w:vertAlign w:val="superscript"/>
    </w:rPr>
  </w:style>
  <w:style w:type="paragraph" w:styleId="828">
    <w:name w:val="endnote text"/>
    <w:basedOn w:val="842"/>
    <w:link w:val="829"/>
    <w:uiPriority w:val="99"/>
    <w:semiHidden/>
    <w:unhideWhenUsed/>
    <w:pPr>
      <w:spacing w:after="0" w:line="240" w:lineRule="auto"/>
    </w:pPr>
    <w:rPr>
      <w:sz w:val="20"/>
    </w:rPr>
  </w:style>
  <w:style w:type="character" w:styleId="829">
    <w:name w:val="Endnote Text Char"/>
    <w:link w:val="828"/>
    <w:uiPriority w:val="99"/>
    <w:rPr>
      <w:sz w:val="20"/>
    </w:rPr>
  </w:style>
  <w:style w:type="character" w:styleId="830">
    <w:name w:val="endnote reference"/>
    <w:basedOn w:val="843"/>
    <w:uiPriority w:val="99"/>
    <w:semiHidden/>
    <w:unhideWhenUsed/>
    <w:rPr>
      <w:vertAlign w:val="superscript"/>
    </w:rPr>
  </w:style>
  <w:style w:type="paragraph" w:styleId="831">
    <w:name w:val="toc 1"/>
    <w:basedOn w:val="842"/>
    <w:next w:val="842"/>
    <w:uiPriority w:val="39"/>
    <w:unhideWhenUsed/>
    <w:pPr>
      <w:ind w:left="0" w:right="0" w:firstLine="0"/>
      <w:spacing w:after="57"/>
    </w:pPr>
  </w:style>
  <w:style w:type="paragraph" w:styleId="832">
    <w:name w:val="toc 2"/>
    <w:basedOn w:val="842"/>
    <w:next w:val="842"/>
    <w:uiPriority w:val="39"/>
    <w:unhideWhenUsed/>
    <w:pPr>
      <w:ind w:left="283" w:right="0" w:firstLine="0"/>
      <w:spacing w:after="57"/>
    </w:pPr>
  </w:style>
  <w:style w:type="paragraph" w:styleId="833">
    <w:name w:val="toc 3"/>
    <w:basedOn w:val="842"/>
    <w:next w:val="842"/>
    <w:uiPriority w:val="39"/>
    <w:unhideWhenUsed/>
    <w:pPr>
      <w:ind w:left="567" w:right="0" w:firstLine="0"/>
      <w:spacing w:after="57"/>
    </w:pPr>
  </w:style>
  <w:style w:type="paragraph" w:styleId="834">
    <w:name w:val="toc 4"/>
    <w:basedOn w:val="842"/>
    <w:next w:val="842"/>
    <w:uiPriority w:val="39"/>
    <w:unhideWhenUsed/>
    <w:pPr>
      <w:ind w:left="850" w:right="0" w:firstLine="0"/>
      <w:spacing w:after="57"/>
    </w:pPr>
  </w:style>
  <w:style w:type="paragraph" w:styleId="835">
    <w:name w:val="toc 5"/>
    <w:basedOn w:val="842"/>
    <w:next w:val="842"/>
    <w:uiPriority w:val="39"/>
    <w:unhideWhenUsed/>
    <w:pPr>
      <w:ind w:left="1134" w:right="0" w:firstLine="0"/>
      <w:spacing w:after="57"/>
    </w:pPr>
  </w:style>
  <w:style w:type="paragraph" w:styleId="836">
    <w:name w:val="toc 6"/>
    <w:basedOn w:val="842"/>
    <w:next w:val="842"/>
    <w:uiPriority w:val="39"/>
    <w:unhideWhenUsed/>
    <w:pPr>
      <w:ind w:left="1417" w:right="0" w:firstLine="0"/>
      <w:spacing w:after="57"/>
    </w:pPr>
  </w:style>
  <w:style w:type="paragraph" w:styleId="837">
    <w:name w:val="toc 7"/>
    <w:basedOn w:val="842"/>
    <w:next w:val="842"/>
    <w:uiPriority w:val="39"/>
    <w:unhideWhenUsed/>
    <w:pPr>
      <w:ind w:left="1701" w:right="0" w:firstLine="0"/>
      <w:spacing w:after="57"/>
    </w:pPr>
  </w:style>
  <w:style w:type="paragraph" w:styleId="838">
    <w:name w:val="toc 8"/>
    <w:basedOn w:val="842"/>
    <w:next w:val="842"/>
    <w:uiPriority w:val="39"/>
    <w:unhideWhenUsed/>
    <w:pPr>
      <w:ind w:left="1984" w:right="0" w:firstLine="0"/>
      <w:spacing w:after="57"/>
    </w:pPr>
  </w:style>
  <w:style w:type="paragraph" w:styleId="839">
    <w:name w:val="toc 9"/>
    <w:basedOn w:val="842"/>
    <w:next w:val="842"/>
    <w:uiPriority w:val="39"/>
    <w:unhideWhenUsed/>
    <w:pPr>
      <w:ind w:left="2268" w:right="0" w:firstLine="0"/>
      <w:spacing w:after="57"/>
    </w:pPr>
  </w:style>
  <w:style w:type="paragraph" w:styleId="840">
    <w:name w:val="TOC Heading"/>
    <w:uiPriority w:val="39"/>
    <w:unhideWhenUsed/>
  </w:style>
  <w:style w:type="paragraph" w:styleId="841">
    <w:name w:val="table of figures"/>
    <w:basedOn w:val="842"/>
    <w:next w:val="842"/>
    <w:uiPriority w:val="99"/>
    <w:unhideWhenUsed/>
    <w:pPr>
      <w:spacing w:after="0" w:afterAutospacing="0"/>
    </w:pPr>
  </w:style>
  <w:style w:type="paragraph" w:styleId="842" w:default="1">
    <w:name w:val="Normal"/>
    <w:qFormat/>
  </w:style>
  <w:style w:type="character" w:styleId="843" w:default="1">
    <w:name w:val="Default Paragraph Font"/>
    <w:uiPriority w:val="1"/>
    <w:semiHidden/>
    <w:unhideWhenUsed/>
  </w:style>
  <w:style w:type="table" w:styleId="84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5" w:default="1">
    <w:name w:val="No List"/>
    <w:uiPriority w:val="99"/>
    <w:semiHidden/>
    <w:unhideWhenUsed/>
  </w:style>
  <w:style w:type="paragraph" w:styleId="846">
    <w:name w:val="Balloon Text"/>
    <w:basedOn w:val="842"/>
    <w:link w:val="84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47" w:customStyle="1">
    <w:name w:val="Текст выноски Знак"/>
    <w:basedOn w:val="843"/>
    <w:link w:val="846"/>
    <w:uiPriority w:val="99"/>
    <w:semiHidden/>
    <w:rPr>
      <w:rFonts w:ascii="Segoe UI" w:hAnsi="Segoe UI" w:cs="Segoe UI"/>
      <w:sz w:val="18"/>
      <w:szCs w:val="18"/>
    </w:rPr>
  </w:style>
  <w:style w:type="paragraph" w:styleId="848" w:customStyle="1">
    <w:name w:val="Standard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Andale Sans UI" w:cs="Tahom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de-DE" w:eastAsia="ja-JP" w:bidi="fa-IR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reg.samregistr.ru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revision>30</cp:revision>
  <dcterms:created xsi:type="dcterms:W3CDTF">2024-09-30T06:51:00Z</dcterms:created>
  <dcterms:modified xsi:type="dcterms:W3CDTF">2026-07-23T13:43:42Z</dcterms:modified>
</cp:coreProperties>
</file>