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26.02</w:t>
      </w:r>
      <w:r>
        <w:rPr>
          <w:rFonts w:ascii="Times New Roman" w:hAnsi="Times New Roman" w:cs="Times New Roman"/>
          <w:b/>
          <w:sz w:val="28"/>
          <w:szCs w:val="28"/>
        </w:rPr>
        <w:t xml:space="preserve">.2026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Самарский Росреестр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рассказал о газификации СНТ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регионе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567"/>
        <w:jc w:val="both"/>
        <w:spacing w:line="360" w:lineRule="auto"/>
        <w:rPr>
          <w:rFonts w:ascii="Tinos" w:hAnsi="Tinos" w:eastAsia="Tinos" w:cs="Tinos"/>
          <w:bCs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В рамках исполнения поручений Президента и Председателя Правительства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Росреестром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 организована комплексная работа с органами власти субъектов,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муниципалитетами, отделениями Союза садоводов России, председателями СНТ и гражданами по вопросам земельных отношений, проведения кадастровых работ и регистрации прав на объекты недвижимости.</w:t>
      </w:r>
      <w:r>
        <w:rPr>
          <w:rFonts w:ascii="Tinos" w:hAnsi="Tinos" w:eastAsia="Tinos" w:cs="Tinos"/>
          <w:bCs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bCs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360" w:lineRule="auto"/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В Самарской области продолжается работа, направленная на реализацию поручений и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 выполнения мероприятий по подключению к газораспределительным сетям домовладений, расположенных на землях СНТ в газифицированных населенных пунктах.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360" w:lineRule="auto"/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Распоряжением Правительства Самарской области от 10.09.2025 г. №407-р утверждены новые сводные и пообъектные планы-графики догазификации территорий ведения гражданами садоводства для собственных нужд.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Ознакомиться с действующим сводным планом-графиком можно в том числе на сайте Управления Росреестра по Самарской области по ссылке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hyperlink r:id="rId10" w:tooltip="https://rosreestr.gov.ru/open-service/statistika-i-analitika/informatsiya-ob-snt-popadayushchikh-v-programmu-gazifikatsii/." w:history="1">
        <w:r>
          <w:rPr>
            <w:rStyle w:val="828"/>
            <w:rFonts w:ascii="Tinos" w:hAnsi="Tinos" w:eastAsia="Tinos" w:cs="Tinos"/>
            <w:b w:val="0"/>
            <w:bCs w:val="0"/>
            <w:sz w:val="28"/>
            <w:szCs w:val="28"/>
            <w:highlight w:val="none"/>
          </w:rPr>
        </w:r>
        <w:r>
          <w:rPr>
            <w:rStyle w:val="828"/>
            <w:rFonts w:ascii="Tinos" w:hAnsi="Tinos" w:eastAsia="Tinos" w:cs="Tinos"/>
            <w:b w:val="0"/>
            <w:bCs w:val="0"/>
            <w:sz w:val="28"/>
            <w:szCs w:val="28"/>
            <w:highlight w:val="none"/>
          </w:rPr>
          <w:t xml:space="preserve">https://rosreestr.gov.ru/open-service/statistika-i-analitika/informatsiya-ob-snt-popadayushchikh-v-programmu-gazifikatsii-414/</w:t>
        </w:r>
        <w:r>
          <w:rPr>
            <w:rStyle w:val="828"/>
            <w:rFonts w:ascii="Tinos" w:hAnsi="Tinos" w:eastAsia="Tinos" w:cs="Tinos"/>
            <w:b w:val="0"/>
            <w:bCs w:val="0"/>
            <w:sz w:val="28"/>
            <w:szCs w:val="28"/>
            <w:highlight w:val="none"/>
          </w:rPr>
        </w:r>
        <w:r>
          <w:rPr>
            <w:rStyle w:val="828"/>
            <w:rFonts w:ascii="Tinos" w:hAnsi="Tinos" w:eastAsia="Tinos" w:cs="Tinos"/>
            <w:b w:val="0"/>
            <w:bCs w:val="0"/>
            <w:sz w:val="28"/>
            <w:szCs w:val="28"/>
            <w:highlight w:val="none"/>
          </w:rPr>
          <w:t xml:space="preserve">.</w:t>
        </w:r>
        <w:r>
          <w:rPr>
            <w:rStyle w:val="828"/>
            <w:rFonts w:ascii="Tinos" w:hAnsi="Tinos" w:eastAsia="Tinos" w:cs="Tinos"/>
            <w:b w:val="0"/>
            <w:bCs w:val="0"/>
            <w:sz w:val="28"/>
            <w:szCs w:val="28"/>
            <w:highlight w:val="none"/>
          </w:rPr>
        </w:r>
        <w:r>
          <w:rPr>
            <w:rStyle w:val="828"/>
            <w:rFonts w:ascii="Tinos" w:hAnsi="Tinos" w:eastAsia="Tinos" w:cs="Tinos"/>
            <w:b w:val="0"/>
            <w:bCs w:val="0"/>
            <w:sz w:val="28"/>
            <w:szCs w:val="28"/>
            <w:highlight w:val="none"/>
          </w:rPr>
        </w:r>
      </w:hyperlink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360" w:lineRule="auto"/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В пообъектный план-график включены 2330 домовладений в 44 населенных пунктах Самарской области, которые должны быть газифицированы с 2024 г. по 2030 г.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line="360" w:lineRule="auto"/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  <w:t xml:space="preserve">«Управление Росреестра по Самарской области 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  <w:t xml:space="preserve">взаимодействует с садоводами, газораспределительными ко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  <w:t xml:space="preserve">мпаниями и продолжает работу по актуализации сведений, касающихся территорий СНТ, расположенных в границах населенных пунктов, а также включенных Правительством региона в планы-графики социальной догазификации,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– говорит заместитель руководителя самарского Росреестра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Анатолий Германович Черных.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- 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  <w:t xml:space="preserve">Так, в области выявлено 552 таких территор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  <w:t xml:space="preserve">ий СНТ, из которых 339 включены в сводный план-график. В 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  <w:t xml:space="preserve">2024-202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  <w:t xml:space="preserve">5 гг. уже проведены комплексные кадастровые работы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  <w:t xml:space="preserve"> в отношении 173 кадастровых кварталов, в которых расположены СНТ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  <w:t xml:space="preserve">. В текущем году работы продолжаются»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360" w:lineRule="auto"/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Также выявлено, чт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о 53 СНТ расположены в пожароопасных районах 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  <w:t xml:space="preserve">(в городах Самара, Тольятти, Жигулевск, Сызрань, Волжском и Красноярском районах)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, а 134 СНТ – в зонах затопления и подтопления 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  <w:t xml:space="preserve">(в городах Самара, Тольятти, Новокуйбышевск, Жигулевск, Сызрань, Отрадный, Волжском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  <w:t xml:space="preserve"> и Красноярском районах)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.  Попадание территории СНТ в зоны затопления или подтопления  может стать препятствием для осуществления газификации, так как перевод садового дома в жилой дом в границах зон затопления, подтопления не допускается.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120" w:line="360" w:lineRule="auto"/>
        <w:shd w:val="clear" w:color="ffffff" w:fill="ffffff"/>
        <w:rPr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  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   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Председатель Самарского регионального отделения Всероссийской общественной организации «Союз садоводов России»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Наталья Леонидовна Митрошенкова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14:ligatures w14:val="none"/>
        </w:rPr>
        <w:t xml:space="preserve">отмечает: 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14:ligatures w14:val="none"/>
        </w:rPr>
        <w:t xml:space="preserve">«</w:t>
      </w:r>
      <w:r>
        <w:rPr>
          <w:rFonts w:ascii="Tinos" w:hAnsi="Tinos" w:eastAsia="Tinos" w:cs="Tinos"/>
          <w:i/>
          <w:iCs/>
          <w:color w:val="333333"/>
          <w:sz w:val="28"/>
          <w:szCs w:val="28"/>
        </w:rPr>
        <w:t xml:space="preserve">Газификация дачных участков повышает комфорт жизни за городом, но этот процесс требует точного соблюдения законодательства</w:t>
      </w:r>
      <w:r>
        <w:rPr>
          <w:rFonts w:ascii="Tinos" w:hAnsi="Tinos" w:eastAsia="Tinos" w:cs="Tinos"/>
          <w:i/>
          <w:iCs/>
          <w:color w:val="333333"/>
          <w:sz w:val="28"/>
          <w:szCs w:val="28"/>
        </w:rPr>
        <w:t xml:space="preserve">. Союз садоводов России ставит своей задачей помочь оперативно организовать сбор заявок на догазификацию в садовых товариществах. Для этого мы стараемся наладить прямую связь между представителями муниципальных образований с пре</w:t>
      </w:r>
      <w:r>
        <w:rPr>
          <w:rFonts w:ascii="Tinos" w:hAnsi="Tinos" w:eastAsia="Tinos" w:cs="Tinos"/>
          <w:i/>
          <w:iCs/>
          <w:color w:val="333333"/>
          <w:sz w:val="28"/>
          <w:szCs w:val="28"/>
        </w:rPr>
        <w:t xml:space="preserve">дседателями садовых товариществ, проводим большую разъяснительную работу среди садоводов, желающих поучаствовать в программе».</w:t>
      </w:r>
      <w:r>
        <w:rPr>
          <w:bCs/>
          <w:i/>
        </w:rPr>
      </w:r>
      <w:r>
        <w:rPr>
          <w:bCs/>
          <w:i/>
        </w:rPr>
      </w:r>
    </w:p>
    <w:p>
      <w:pPr>
        <w:jc w:val="both"/>
        <w:spacing w:line="36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705105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 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</w:t>
      </w:r>
      <w:r>
        <w:rPr>
          <w:rFonts w:ascii="Times New Roman" w:hAnsi="Times New Roman" w:eastAsia="Calibri" w:cs="Times New Roman"/>
          <w:sz w:val="22"/>
          <w:szCs w:val="22"/>
        </w:rPr>
        <w:t xml:space="preserve">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7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7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7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7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7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7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7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7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7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7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7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7"/>
    <w:link w:val="696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7"/>
    <w:link w:val="698"/>
    <w:uiPriority w:val="99"/>
  </w:style>
  <w:style w:type="paragraph" w:styleId="700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rosreestr.gov.ru/open-service/statistika-i-analitika/informatsiya-ob-snt-popadayushchikh-v-programmu-gazifikatsii/." TargetMode="External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51</cp:revision>
  <dcterms:created xsi:type="dcterms:W3CDTF">2023-09-10T13:11:00Z</dcterms:created>
  <dcterms:modified xsi:type="dcterms:W3CDTF">2026-02-26T06:10:48Z</dcterms:modified>
</cp:coreProperties>
</file>