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28.08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Для чего нужна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запись в ЕГРН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cs="Tinos"/>
          <w:b/>
          <w:bCs/>
          <w:strike w:val="0"/>
          <w:color w:val="000000" w:themeColor="text1"/>
          <w:sz w:val="28"/>
          <w:szCs w:val="28"/>
          <w:highlight w:val="whit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 невозможности регистрации без личного участия </w:t>
      </w:r>
      <w:r>
        <w:rPr>
          <w:rFonts w:ascii="Tinos" w:hAnsi="Tinos" w:cs="Tinos"/>
          <w:b/>
          <w:bCs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nos" w:hAnsi="Tinos" w:cs="Tinos"/>
          <w:b/>
          <w:bCs/>
          <w:strike w:val="0"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Более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90 тысяч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 заявлений о внесении в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Едином государственном реестре недвижимости (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ЕГРН)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записей о невозможности государственной регистрации перехода, прекращения, ограничения и обременения объекта недвижимости - без личного участия собственника (его законного представителя)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принято самарским Росреестром с начала 2026 года. </w:t>
      </w:r>
      <w:r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    Ведомство напоминает: любой собственник может подать заявление, чтобы в  ЕГРН появилась такая запись. Ее суть в том, что 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любые регистрационные действия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 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с объектом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(продажа, дарение, аренда, оформление залога или ренты) 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невозможны без личного участия самого собственника или его законного представителя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. </w:t>
      </w:r>
      <w:r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strike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    Мера особенно актуальна для тех, кто: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часто уезжает из дома;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живет не по месту прописки;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является пожилым собственником (из-за меньшей юридической осведомленности).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pStyle w:val="664"/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Подать такое заявление можно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: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pStyle w:val="680"/>
        <w:numPr>
          <w:ilvl w:val="0"/>
          <w:numId w:val="2"/>
        </w:numPr>
        <w:ind w:right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лично в любом офисе МФЦ (независимо от того, где находится объект);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pStyle w:val="680"/>
        <w:numPr>
          <w:ilvl w:val="0"/>
          <w:numId w:val="2"/>
        </w:numPr>
        <w:ind w:right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в электронном виде через «Личный кабинет» на сайте Росреестра ;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    Аннулировать такую запись можно только при личном обращении собственника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 в МФЦ. При этом, если владелец недвижимости сам участвует в сделке (приходит на регистрацию продажи), запись о запрете аннулируется автоматически.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   Проверить, установлена ли отметка о запрете, можно в личном кабинете на «Госуслугах» — в разделе «Недвижимость» в «Онлайн-выписке» из ЕГРН.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  Запрет устанавливается 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индивидуально на каждый объект недвижимости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  <w:t xml:space="preserve">. Если у собственника несколько квартир или участков, нужно подавать отдельное заявление на каждый. Эта у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слуга бесплатная, запись действует бессрочно — до тех пор, пока собственник сам не подаст заявление о ее погашении. 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35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Balloon Text"/>
    <w:basedOn w:val="840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41"/>
    <w:link w:val="84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29</cp:revision>
  <dcterms:created xsi:type="dcterms:W3CDTF">2024-08-01T06:50:00Z</dcterms:created>
  <dcterms:modified xsi:type="dcterms:W3CDTF">2026-08-27T04:59:33Z</dcterms:modified>
</cp:coreProperties>
</file>