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76" w:rsidRDefault="00C67476" w:rsidP="00C67476">
      <w:pPr>
        <w:spacing w:after="0" w:line="360" w:lineRule="auto"/>
        <w:textAlignment w:val="baseline"/>
        <w:outlineLvl w:val="0"/>
        <w:rPr>
          <w:rFonts w:ascii="Arial" w:eastAsia="Times New Roman" w:hAnsi="Arial" w:cs="Arial"/>
          <w:b/>
          <w:color w:val="3B4256"/>
          <w:kern w:val="36"/>
          <w:lang w:eastAsia="ru-RU"/>
        </w:rPr>
      </w:pPr>
      <w:r w:rsidRPr="00C67476">
        <w:rPr>
          <w:rFonts w:ascii="Arial" w:eastAsia="Times New Roman" w:hAnsi="Arial" w:cs="Arial"/>
          <w:b/>
          <w:color w:val="3B4256"/>
          <w:kern w:val="36"/>
          <w:lang w:eastAsia="ru-RU"/>
        </w:rPr>
        <w:t>В Тольятти благодаря займу ФРП запустили производство фар и фонарей для Lada Azimut</w:t>
      </w:r>
    </w:p>
    <w:p w:rsidR="00C67476" w:rsidRPr="00C67476" w:rsidRDefault="00C67476" w:rsidP="00C67476">
      <w:pPr>
        <w:spacing w:after="0" w:line="360" w:lineRule="auto"/>
        <w:textAlignment w:val="baseline"/>
        <w:outlineLvl w:val="0"/>
        <w:rPr>
          <w:rFonts w:ascii="Arial" w:eastAsia="Times New Roman" w:hAnsi="Arial" w:cs="Arial"/>
          <w:b/>
          <w:color w:val="3B4256"/>
          <w:kern w:val="36"/>
          <w:lang w:eastAsia="ru-RU"/>
        </w:rPr>
      </w:pP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Тольяттинская компания «Лайтинг Солюшнс» запустила производство полного цикла по выпуску фар для Lada Azimut. Кроме того, предприятие локализовало производство автомобильной светотехники для других моделей Lada.</w:t>
      </w: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Общий объем инвестиций в проект составил 3,5 млрд рублей. Из них 1,6 млрд рублей в виде льготного займа по программе «Автокомпоненты» предоставил федеральный Фонд развития промышленности.</w:t>
      </w: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 средства займа ФРП (координируется ВЭБ.РФ по поручению Минпромторга России) предприятие приобрело более 30 единиц оборудования. Среди них сборочные линии с роботизированной склейкой, термопластавтоматы для литья пластмасс, автоматические линии покрытий отражателей, а также комплексы для проверки функциональных характеристик и герметичности.</w:t>
      </w:r>
    </w:p>
    <w:p w:rsid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C6747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Благодаря этому компания освоила полный цикл автоматизированного производства: от литья корпусов и отражателей до финальной сборки изделий с применением современных светодиодных технологий. Выход на полную мощность позволит нарастить объем выпуска автомобильной светотехники на 45% – до 1,3 млн изделий в год.</w:t>
      </w: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bookmarkStart w:id="0" w:name="_GoBack"/>
      <w:bookmarkEnd w:id="0"/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Предприятие создает полные комплекты внешней светотехники для автомобилей: головные фары, включая современные светодиодные версии, задние фонари, противотуманные фары и дневные ходовые огни. Все эти устройства обеспечивают безопасность дорожного движения.</w:t>
      </w:r>
    </w:p>
    <w:p w:rsid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C67476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«Содействие ФРП стало ключевым элементом для создания производства полного цикла с использованием роботизированных технологий. Наше предприятие локализовало важные и необходимые этапы производства, что позволит закрыть потребности «АвтоВАЗа» в светотехнике, а также сохранить технологический суверенитет. Кроме того, мы стали единственным поставщиком светодиодной оптики для новой модели Lada Azimut»,</w:t>
      </w: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– отметил генеральный директор АО «Лайтинг Солюшнс» </w:t>
      </w:r>
      <w:r w:rsidRPr="00C67476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Джорджио Вердучи.</w:t>
      </w: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Уровень локализации фар для Lada Azimut превышает 50%, а при создании светотехники для других моделей показатель вырос с 30% до 80%. В производстве используются преимущественно отечественные полимерные материалы, а также компоненты, изготавливаемые на собственном оборудовании компании. Продукция предприятия поставляется непосредственно на конвейер </w:t>
      </w: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«АвтоВАЗа» в Тольятти для установки на автомобили Lada, в том числе Granta, Largus, Niva Travel и Azimut.</w:t>
      </w:r>
    </w:p>
    <w:p w:rsid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«Этот проект – еще один шаг к технологическому суверенитету, задачу достичь которого поставил наш Президент Владимир Владимирович Путин»,</w:t>
      </w: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— подчеркнул губернатор Самарской области </w:t>
      </w:r>
      <w:r w:rsidRPr="00C67476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Вячеслав Федорищев</w:t>
      </w:r>
      <w:r w:rsidRPr="00C6747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на своих страницах в социальных сетях.</w:t>
      </w: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C67476" w:rsidRPr="00C67476" w:rsidRDefault="00C67476" w:rsidP="00C6747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67476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«За 11 лет работы ФРП в Самарской области фонд профинансировал более 60 проектов на сумму свыше 30 миллиардов рублей. Благодаря тесному сотрудничеству реализуются проекты, которые стимулируют развитие ключевых отраслей, открывают новые производства и внедряют инновации, что повышает экономический потенциал региона в современных условиях. Льготные займы ФРП остаются одним из ключевых инструментов поддержки предприятий», — прокомментировал врио министра промышленности и торговли Самарской области </w:t>
      </w:r>
      <w:r w:rsidRPr="00C67476">
        <w:rPr>
          <w:rFonts w:ascii="Arial" w:eastAsia="Times New Roman" w:hAnsi="Arial" w:cs="Arial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Денис Гурков.</w:t>
      </w:r>
    </w:p>
    <w:p w:rsidR="00BA1A27" w:rsidRDefault="00BA1A27"/>
    <w:sectPr w:rsidR="00BA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D8"/>
    <w:rsid w:val="00B10BD8"/>
    <w:rsid w:val="00BA1A27"/>
    <w:rsid w:val="00C6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47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476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4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7476"/>
    <w:rPr>
      <w:i/>
      <w:iCs/>
    </w:rPr>
  </w:style>
  <w:style w:type="character" w:styleId="a5">
    <w:name w:val="Strong"/>
    <w:basedOn w:val="a0"/>
    <w:uiPriority w:val="22"/>
    <w:qFormat/>
    <w:rsid w:val="00C674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47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476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4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7476"/>
    <w:rPr>
      <w:i/>
      <w:iCs/>
    </w:rPr>
  </w:style>
  <w:style w:type="character" w:styleId="a5">
    <w:name w:val="Strong"/>
    <w:basedOn w:val="a0"/>
    <w:uiPriority w:val="22"/>
    <w:qFormat/>
    <w:rsid w:val="00C674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Викторовна</dc:creator>
  <cp:keywords/>
  <dc:description/>
  <cp:lastModifiedBy>Захарова Елена Викторовна</cp:lastModifiedBy>
  <cp:revision>3</cp:revision>
  <dcterms:created xsi:type="dcterms:W3CDTF">2026-07-28T06:30:00Z</dcterms:created>
  <dcterms:modified xsi:type="dcterms:W3CDTF">2026-07-28T06:34:00Z</dcterms:modified>
</cp:coreProperties>
</file>