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9639" w:type="dxa"/>
        <w:tblLayout w:type="fixed"/>
        <w:tblLook w:val="01E0"/>
      </w:tblPr>
      <w:tblGrid>
        <w:gridCol w:w="1559"/>
        <w:gridCol w:w="1559"/>
        <w:gridCol w:w="3118"/>
        <w:gridCol w:w="2267"/>
        <w:gridCol w:w="1136"/>
      </w:tblGrid>
      <w:tr w:rsidR="00DF7AB0" w:rsidTr="0069437C">
        <w:trPr>
          <w:trHeight w:val="322"/>
        </w:trPr>
        <w:tc>
          <w:tcPr>
            <w:tcW w:w="9639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F7AB0" w:rsidRDefault="00A924AB" w:rsidP="0069437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0" w:name="__bookmark_1"/>
            <w:bookmarkEnd w:id="0"/>
            <w:r>
              <w:rPr>
                <w:b/>
                <w:bCs/>
                <w:color w:val="000000"/>
                <w:sz w:val="28"/>
                <w:szCs w:val="28"/>
              </w:rPr>
              <w:t>ПОЯСНИТЕЛЬНАЯ ЗАПИСКА</w:t>
            </w:r>
          </w:p>
        </w:tc>
      </w:tr>
      <w:tr w:rsidR="00DF7AB0" w:rsidTr="0069437C">
        <w:trPr>
          <w:trHeight w:val="322"/>
        </w:trPr>
        <w:tc>
          <w:tcPr>
            <w:tcW w:w="9639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F7AB0" w:rsidRDefault="00A924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DF7AB0" w:rsidTr="0069437C">
        <w:tc>
          <w:tcPr>
            <w:tcW w:w="850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F7AB0" w:rsidRDefault="00DF7AB0">
            <w:pPr>
              <w:spacing w:line="1" w:lineRule="auto"/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КОДЫ</w:t>
            </w:r>
          </w:p>
        </w:tc>
      </w:tr>
      <w:tr w:rsidR="00DF7AB0" w:rsidTr="0069437C">
        <w:tc>
          <w:tcPr>
            <w:tcW w:w="623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F7AB0" w:rsidRDefault="00DF7AB0">
            <w:pPr>
              <w:spacing w:line="1" w:lineRule="auto"/>
            </w:pPr>
          </w:p>
        </w:tc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F7AB0" w:rsidRDefault="00A924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Форма по ОКУД</w:t>
            </w:r>
          </w:p>
        </w:tc>
        <w:tc>
          <w:tcPr>
            <w:tcW w:w="1136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F7AB0" w:rsidRPr="00F413CD" w:rsidRDefault="00A924AB">
            <w:pPr>
              <w:jc w:val="center"/>
              <w:rPr>
                <w:color w:val="000000"/>
                <w:sz w:val="24"/>
                <w:szCs w:val="24"/>
              </w:rPr>
            </w:pPr>
            <w:r w:rsidRPr="00F413CD">
              <w:rPr>
                <w:color w:val="000000"/>
                <w:sz w:val="24"/>
                <w:szCs w:val="24"/>
              </w:rPr>
              <w:t>0503160</w:t>
            </w:r>
          </w:p>
        </w:tc>
      </w:tr>
      <w:tr w:rsidR="00DF7AB0" w:rsidTr="0069437C"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F7AB0" w:rsidRDefault="00DF7AB0">
            <w:pPr>
              <w:spacing w:line="1" w:lineRule="auto"/>
            </w:pPr>
          </w:p>
        </w:tc>
        <w:tc>
          <w:tcPr>
            <w:tcW w:w="467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467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677"/>
            </w:tblGrid>
            <w:tr w:rsidR="00DF7AB0">
              <w:trPr>
                <w:jc w:val="center"/>
              </w:trPr>
              <w:tc>
                <w:tcPr>
                  <w:tcW w:w="467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7AB0" w:rsidRDefault="00A924AB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на 1 января 2026 г.</w:t>
                  </w:r>
                </w:p>
              </w:tc>
            </w:tr>
          </w:tbl>
          <w:p w:rsidR="00DF7AB0" w:rsidRDefault="00DF7AB0">
            <w:pPr>
              <w:spacing w:line="1" w:lineRule="auto"/>
            </w:pPr>
          </w:p>
        </w:tc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F7AB0" w:rsidRDefault="00A924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F7AB0" w:rsidRPr="00F413CD" w:rsidRDefault="00A924AB">
            <w:pPr>
              <w:jc w:val="center"/>
              <w:rPr>
                <w:color w:val="000000"/>
                <w:sz w:val="24"/>
                <w:szCs w:val="24"/>
              </w:rPr>
            </w:pPr>
            <w:r w:rsidRPr="00F413CD">
              <w:rPr>
                <w:color w:val="000000"/>
                <w:sz w:val="24"/>
                <w:szCs w:val="24"/>
              </w:rPr>
              <w:t>01.01.2026</w:t>
            </w:r>
          </w:p>
        </w:tc>
      </w:tr>
      <w:tr w:rsidR="00DF7AB0" w:rsidTr="0069437C">
        <w:trPr>
          <w:trHeight w:val="226"/>
        </w:trPr>
        <w:tc>
          <w:tcPr>
            <w:tcW w:w="623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F7AB0" w:rsidRDefault="00A924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распорядитель, распорядитель,</w:t>
            </w:r>
          </w:p>
        </w:tc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F7AB0" w:rsidRDefault="00DF7AB0">
            <w:pPr>
              <w:spacing w:line="1" w:lineRule="auto"/>
            </w:pP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170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703"/>
            </w:tblGrid>
            <w:tr w:rsidR="00DF7AB0">
              <w:trPr>
                <w:jc w:val="center"/>
              </w:trPr>
              <w:tc>
                <w:tcPr>
                  <w:tcW w:w="170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7AB0" w:rsidRDefault="00DF7AB0">
                  <w:pPr>
                    <w:spacing w:line="1" w:lineRule="auto"/>
                    <w:jc w:val="center"/>
                  </w:pPr>
                </w:p>
              </w:tc>
            </w:tr>
          </w:tbl>
          <w:p w:rsidR="00DF7AB0" w:rsidRDefault="00DF7AB0">
            <w:pPr>
              <w:spacing w:line="1" w:lineRule="auto"/>
            </w:pPr>
          </w:p>
        </w:tc>
      </w:tr>
      <w:tr w:rsidR="00DF7AB0" w:rsidTr="0069437C">
        <w:trPr>
          <w:trHeight w:val="226"/>
        </w:trPr>
        <w:tc>
          <w:tcPr>
            <w:tcW w:w="623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F7AB0" w:rsidRDefault="00A924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получатель бюджетных средств, главный администратор,</w:t>
            </w:r>
          </w:p>
        </w:tc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F7AB0" w:rsidRDefault="00DF7AB0">
            <w:pPr>
              <w:spacing w:line="1" w:lineRule="auto"/>
            </w:pP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F7AB0" w:rsidRDefault="00DF7AB0">
            <w:pPr>
              <w:spacing w:line="1" w:lineRule="auto"/>
            </w:pPr>
          </w:p>
        </w:tc>
      </w:tr>
      <w:tr w:rsidR="00DF7AB0" w:rsidTr="0069437C">
        <w:trPr>
          <w:trHeight w:val="226"/>
        </w:trPr>
        <w:tc>
          <w:tcPr>
            <w:tcW w:w="623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F7AB0" w:rsidRDefault="00A924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администратор доходов бюджета,</w:t>
            </w:r>
          </w:p>
        </w:tc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F7AB0" w:rsidRDefault="00A924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ОКПО</w:t>
            </w:r>
          </w:p>
        </w:tc>
        <w:tc>
          <w:tcPr>
            <w:tcW w:w="1136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F7AB0" w:rsidRDefault="00DF7AB0">
            <w:pPr>
              <w:spacing w:line="1" w:lineRule="auto"/>
              <w:jc w:val="center"/>
            </w:pPr>
          </w:p>
        </w:tc>
      </w:tr>
      <w:tr w:rsidR="00DF7AB0" w:rsidTr="0069437C">
        <w:trPr>
          <w:trHeight w:val="226"/>
        </w:trPr>
        <w:tc>
          <w:tcPr>
            <w:tcW w:w="623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F7AB0" w:rsidRDefault="00A924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администратор, администратор</w:t>
            </w:r>
          </w:p>
        </w:tc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F7AB0" w:rsidRDefault="00DF7AB0">
            <w:pPr>
              <w:spacing w:line="1" w:lineRule="auto"/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F7AB0" w:rsidRDefault="00DF7AB0">
            <w:pPr>
              <w:spacing w:line="1" w:lineRule="auto"/>
              <w:jc w:val="center"/>
            </w:pPr>
          </w:p>
        </w:tc>
      </w:tr>
      <w:tr w:rsidR="00DF7AB0" w:rsidTr="0069437C">
        <w:trPr>
          <w:trHeight w:val="226"/>
        </w:trPr>
        <w:tc>
          <w:tcPr>
            <w:tcW w:w="623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F7AB0" w:rsidRDefault="00A924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источников финансирования</w:t>
            </w:r>
          </w:p>
        </w:tc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F7AB0" w:rsidRDefault="00DF7AB0">
            <w:pPr>
              <w:spacing w:line="1" w:lineRule="auto"/>
            </w:pPr>
          </w:p>
        </w:tc>
        <w:tc>
          <w:tcPr>
            <w:tcW w:w="1136" w:type="dxa"/>
            <w:tcBorders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F7AB0" w:rsidRDefault="00DF7AB0">
            <w:pPr>
              <w:spacing w:line="1" w:lineRule="auto"/>
              <w:jc w:val="center"/>
            </w:pPr>
          </w:p>
        </w:tc>
      </w:tr>
      <w:tr w:rsidR="00DF7AB0" w:rsidTr="0069437C">
        <w:trPr>
          <w:trHeight w:val="680"/>
        </w:trPr>
        <w:tc>
          <w:tcPr>
            <w:tcW w:w="311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дефицита бюджета</w:t>
            </w:r>
          </w:p>
        </w:tc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F7AB0" w:rsidRDefault="00A924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по БК</w:t>
            </w:r>
          </w:p>
        </w:tc>
        <w:tc>
          <w:tcPr>
            <w:tcW w:w="1136" w:type="dxa"/>
            <w:tcBorders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F7AB0" w:rsidRDefault="00DF7AB0">
            <w:pPr>
              <w:spacing w:line="1" w:lineRule="auto"/>
              <w:jc w:val="center"/>
            </w:pPr>
          </w:p>
        </w:tc>
      </w:tr>
      <w:tr w:rsidR="00DF7AB0" w:rsidTr="0069437C">
        <w:trPr>
          <w:trHeight w:val="226"/>
        </w:trPr>
        <w:tc>
          <w:tcPr>
            <w:tcW w:w="311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F7AB0" w:rsidRDefault="00A924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бюджета</w:t>
            </w:r>
          </w:p>
        </w:tc>
        <w:tc>
          <w:tcPr>
            <w:tcW w:w="311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F7AB0" w:rsidRDefault="00A924AB" w:rsidP="00F413CD">
            <w:pPr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 xml:space="preserve">Бюджет </w:t>
            </w:r>
            <w:proofErr w:type="spellStart"/>
            <w:r w:rsidR="00F413CD">
              <w:rPr>
                <w:color w:val="000000"/>
                <w:sz w:val="28"/>
                <w:szCs w:val="28"/>
                <w:u w:val="single"/>
              </w:rPr>
              <w:t>мр</w:t>
            </w:r>
            <w:proofErr w:type="spellEnd"/>
            <w:r w:rsidR="00F413CD">
              <w:rPr>
                <w:color w:val="000000"/>
                <w:sz w:val="28"/>
                <w:szCs w:val="28"/>
                <w:u w:val="single"/>
              </w:rPr>
              <w:t xml:space="preserve"> Кинельский</w:t>
            </w:r>
          </w:p>
        </w:tc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F7AB0" w:rsidRDefault="00DF7AB0">
            <w:pPr>
              <w:spacing w:line="1" w:lineRule="auto"/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F7AB0" w:rsidRDefault="00DF7AB0">
            <w:pPr>
              <w:spacing w:line="1" w:lineRule="auto"/>
              <w:jc w:val="center"/>
            </w:pPr>
          </w:p>
        </w:tc>
      </w:tr>
      <w:tr w:rsidR="00DF7AB0" w:rsidTr="0069437C">
        <w:tc>
          <w:tcPr>
            <w:tcW w:w="311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F7AB0" w:rsidRDefault="00A924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(публично-правового образования)</w:t>
            </w:r>
          </w:p>
        </w:tc>
        <w:tc>
          <w:tcPr>
            <w:tcW w:w="3118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F7AB0" w:rsidRDefault="00DF7AB0">
            <w:pPr>
              <w:spacing w:line="1" w:lineRule="auto"/>
            </w:pPr>
          </w:p>
        </w:tc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F7AB0" w:rsidRDefault="00A924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ОКТМО</w:t>
            </w:r>
          </w:p>
        </w:tc>
        <w:tc>
          <w:tcPr>
            <w:tcW w:w="1136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170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703"/>
            </w:tblGrid>
            <w:tr w:rsidR="00DF7AB0">
              <w:trPr>
                <w:jc w:val="center"/>
              </w:trPr>
              <w:tc>
                <w:tcPr>
                  <w:tcW w:w="170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7AB0" w:rsidRPr="00F413CD" w:rsidRDefault="00A924AB">
                  <w:pPr>
                    <w:jc w:val="center"/>
                    <w:rPr>
                      <w:sz w:val="24"/>
                      <w:szCs w:val="24"/>
                    </w:rPr>
                  </w:pPr>
                  <w:r w:rsidRPr="00F413CD">
                    <w:rPr>
                      <w:color w:val="000000"/>
                      <w:sz w:val="24"/>
                      <w:szCs w:val="24"/>
                    </w:rPr>
                    <w:t>36618000</w:t>
                  </w:r>
                </w:p>
              </w:tc>
            </w:tr>
          </w:tbl>
          <w:p w:rsidR="00DF7AB0" w:rsidRDefault="00DF7AB0">
            <w:pPr>
              <w:spacing w:line="1" w:lineRule="auto"/>
            </w:pPr>
          </w:p>
        </w:tc>
      </w:tr>
      <w:tr w:rsidR="00DF7AB0" w:rsidTr="0069437C">
        <w:trPr>
          <w:hidden/>
        </w:trPr>
        <w:tc>
          <w:tcPr>
            <w:tcW w:w="623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F7AB0" w:rsidRDefault="00DF7AB0">
            <w:pPr>
              <w:rPr>
                <w:vanish/>
              </w:rPr>
            </w:pPr>
          </w:p>
          <w:tbl>
            <w:tblPr>
              <w:tblOverlap w:val="never"/>
              <w:tblW w:w="6236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236"/>
            </w:tblGrid>
            <w:tr w:rsidR="00DF7AB0">
              <w:tc>
                <w:tcPr>
                  <w:tcW w:w="623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7AB0" w:rsidRDefault="00A924AB">
                  <w:r>
                    <w:rPr>
                      <w:color w:val="000000"/>
                      <w:sz w:val="28"/>
                      <w:szCs w:val="28"/>
                    </w:rPr>
                    <w:t>Периодичность: месячная, квартальная, годовая</w:t>
                  </w:r>
                </w:p>
              </w:tc>
            </w:tr>
          </w:tbl>
          <w:p w:rsidR="00DF7AB0" w:rsidRDefault="00DF7AB0">
            <w:pPr>
              <w:spacing w:line="1" w:lineRule="auto"/>
            </w:pPr>
          </w:p>
        </w:tc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F7AB0" w:rsidRDefault="00DF7AB0">
            <w:pPr>
              <w:spacing w:line="1" w:lineRule="auto"/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F7AB0" w:rsidRDefault="00DF7AB0">
            <w:pPr>
              <w:spacing w:line="1" w:lineRule="auto"/>
              <w:jc w:val="center"/>
            </w:pPr>
          </w:p>
        </w:tc>
      </w:tr>
      <w:tr w:rsidR="00DF7AB0" w:rsidTr="0069437C">
        <w:trPr>
          <w:hidden/>
        </w:trPr>
        <w:tc>
          <w:tcPr>
            <w:tcW w:w="623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F7AB0" w:rsidRDefault="00DF7AB0">
            <w:pPr>
              <w:rPr>
                <w:vanish/>
              </w:rPr>
            </w:pPr>
          </w:p>
          <w:tbl>
            <w:tblPr>
              <w:tblOverlap w:val="never"/>
              <w:tblW w:w="6236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236"/>
            </w:tblGrid>
            <w:tr w:rsidR="00DF7AB0">
              <w:tc>
                <w:tcPr>
                  <w:tcW w:w="623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7AB0" w:rsidRDefault="00A924AB">
                  <w:r>
                    <w:rPr>
                      <w:color w:val="000000"/>
                      <w:sz w:val="28"/>
                      <w:szCs w:val="28"/>
                    </w:rPr>
                    <w:t>Единица измерения: руб.</w:t>
                  </w:r>
                </w:p>
              </w:tc>
            </w:tr>
          </w:tbl>
          <w:p w:rsidR="00DF7AB0" w:rsidRDefault="00DF7AB0">
            <w:pPr>
              <w:spacing w:line="1" w:lineRule="auto"/>
            </w:pPr>
          </w:p>
        </w:tc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F7AB0" w:rsidRDefault="00A924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ОКЕИ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F7AB0" w:rsidRPr="00F413CD" w:rsidRDefault="00A924AB">
            <w:pPr>
              <w:jc w:val="center"/>
              <w:rPr>
                <w:color w:val="000000"/>
                <w:sz w:val="24"/>
                <w:szCs w:val="24"/>
              </w:rPr>
            </w:pPr>
            <w:r w:rsidRPr="00F413CD">
              <w:rPr>
                <w:color w:val="000000"/>
                <w:sz w:val="24"/>
                <w:szCs w:val="24"/>
              </w:rPr>
              <w:t>383</w:t>
            </w:r>
          </w:p>
        </w:tc>
      </w:tr>
    </w:tbl>
    <w:p w:rsidR="00DF7AB0" w:rsidRDefault="00DF7AB0">
      <w:pPr>
        <w:rPr>
          <w:vanish/>
        </w:rPr>
      </w:pPr>
      <w:bookmarkStart w:id="1" w:name="__bookmark_3"/>
      <w:bookmarkEnd w:id="1"/>
    </w:p>
    <w:tbl>
      <w:tblPr>
        <w:tblOverlap w:val="never"/>
        <w:tblW w:w="10206" w:type="dxa"/>
        <w:tblLayout w:type="fixed"/>
        <w:tblLook w:val="01E0"/>
      </w:tblPr>
      <w:tblGrid>
        <w:gridCol w:w="1660"/>
        <w:gridCol w:w="1660"/>
        <w:gridCol w:w="1660"/>
        <w:gridCol w:w="1660"/>
        <w:gridCol w:w="1660"/>
        <w:gridCol w:w="1906"/>
      </w:tblGrid>
      <w:tr w:rsidR="00DF7AB0" w:rsidTr="00860C0F"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19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</w:tr>
      <w:tr w:rsidR="00DF7AB0" w:rsidTr="00860C0F">
        <w:trPr>
          <w:trHeight w:val="322"/>
        </w:trPr>
        <w:tc>
          <w:tcPr>
            <w:tcW w:w="10206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Pr="00F413CD" w:rsidRDefault="00A924AB" w:rsidP="00F413CD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Раздел 1 "Организационная структура субъекта бюджетной отчетности"</w:t>
            </w:r>
          </w:p>
          <w:tbl>
            <w:tblPr>
              <w:tblOverlap w:val="never"/>
              <w:tblW w:w="10001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001"/>
            </w:tblGrid>
            <w:tr w:rsidR="00DF7AB0">
              <w:tc>
                <w:tcPr>
                  <w:tcW w:w="10001" w:type="dxa"/>
                  <w:tcMar>
                    <w:top w:w="0" w:type="dxa"/>
                    <w:left w:w="0" w:type="dxa"/>
                    <w:bottom w:w="0" w:type="dxa"/>
                    <w:right w:w="400" w:type="dxa"/>
                  </w:tcMar>
                </w:tcPr>
                <w:p w:rsidR="00DF7AB0" w:rsidRDefault="00F413CD" w:rsidP="00347B55">
                  <w:pPr>
                    <w:spacing w:before="190" w:after="190" w:line="360" w:lineRule="auto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    </w:t>
                  </w:r>
                  <w:r w:rsidR="00A924AB">
                    <w:rPr>
                      <w:color w:val="000000"/>
                      <w:sz w:val="28"/>
                      <w:szCs w:val="28"/>
                    </w:rPr>
                    <w:t>Управление финансами администрации муниципального района Кинельский Самарской области является юридическим лицом, имеет печать, имеет в оперативном управлении имущество и самостоятельную смету, является структурным подразделением администрации муниципального района Кинельский Самарской области.                                                          </w:t>
                  </w:r>
                </w:p>
                <w:p w:rsidR="00DF7AB0" w:rsidRDefault="00A924AB" w:rsidP="00347B55">
                  <w:pPr>
                    <w:spacing w:before="190" w:after="190" w:line="360" w:lineRule="auto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        Юридический адрес: 446433, Самарская область, город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Кинель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>, улица Ленина, дом 36.</w:t>
                  </w:r>
                </w:p>
                <w:p w:rsidR="00DF7AB0" w:rsidRDefault="00A924AB" w:rsidP="00347B55">
                  <w:pPr>
                    <w:spacing w:before="190" w:after="190" w:line="360" w:lineRule="auto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Управление финансами осуществляет кассовое исполнение бюджета муниципального района Кинельский. Для расчетов  в УФК по Самарской области открыт лицевой счет № 02423008450, расчетный счет 03231643366180004200 в Отделении Самара Банка Россия, БИК 013601205. Для поступления доходов бюджета в УФК по Самарской области открыт лицевой счет 04423008450, к расчетному счету 03100643000000014200 в ОКЦ № 2 Волго-Вятского ГУ Банка России, БИК 013601205.</w:t>
                  </w:r>
                </w:p>
                <w:p w:rsidR="00DF7AB0" w:rsidRDefault="00A924AB" w:rsidP="00F413CD">
                  <w:pPr>
                    <w:spacing w:before="190" w:after="190" w:line="360" w:lineRule="auto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          Основные направления д</w:t>
                  </w:r>
                  <w:r w:rsidR="00F413CD">
                    <w:rPr>
                      <w:color w:val="000000"/>
                      <w:sz w:val="28"/>
                      <w:szCs w:val="28"/>
                    </w:rPr>
                    <w:t>еятельности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ор</w:t>
                  </w:r>
                  <w:r w:rsidR="00F413CD">
                    <w:rPr>
                      <w:color w:val="000000"/>
                      <w:sz w:val="28"/>
                      <w:szCs w:val="28"/>
                    </w:rPr>
                    <w:t>ганов местного самоуправления: ф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ормирование, утверждение, исполнение бюджета и контроль за его исполнением; установление, изменение и отмена местных налогов и сборов поселения; владение, пользование и распоряжение имуществом, находящимся в муниципальной собственности района; организация в границах района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электро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-, тепло-,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газо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>-, водоснабжения, водоотведения и снабжение теплом учреждений образования; обеспечение малоимущих граждан, нуждающихся в улучшении жилищных условий жилыми помещениями, организация строительства и содержание жилищного фонда; профилактика терроризма и ликвидация последствий его проявления; участие в предупреждении и ликвидации последствий чрезвычайных ситуаций, первичные меры пожарной безопасности; разработка прогноза социально - экономического развития района, организация конкурсов по закупкам для муниципальных нужд, оказание финансовой поддержки для субъектов малого и среднего бизнеса; ведение единого бухгалтерского учета. По состоянию на 1 января 2026 года в муниципальном  рай</w:t>
                  </w:r>
                  <w:r w:rsidR="00F413CD">
                    <w:rPr>
                      <w:color w:val="000000"/>
                      <w:sz w:val="28"/>
                      <w:szCs w:val="28"/>
                    </w:rPr>
                    <w:t>оне Кинельский действуют: ОМС 5</w:t>
                  </w:r>
                  <w:r>
                    <w:rPr>
                      <w:color w:val="000000"/>
                      <w:sz w:val="28"/>
                      <w:szCs w:val="28"/>
                    </w:rPr>
                    <w:t>, муниципальных казенных учреждений - 3, бюджетных учреждений 8.</w:t>
                  </w:r>
                </w:p>
              </w:tc>
            </w:tr>
          </w:tbl>
          <w:p w:rsidR="00DF7AB0" w:rsidRDefault="00A924AB" w:rsidP="00347B55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</w:tr>
      <w:tr w:rsidR="00DF7AB0" w:rsidTr="00860C0F">
        <w:trPr>
          <w:trHeight w:val="322"/>
        </w:trPr>
        <w:tc>
          <w:tcPr>
            <w:tcW w:w="10206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 w:rsidP="00347B55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Раздел 2 "Результаты деятельности субъекта бюджетной отчетности"</w:t>
            </w:r>
          </w:p>
          <w:p w:rsidR="00DF7AB0" w:rsidRDefault="00A924AB" w:rsidP="00347B55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tbl>
            <w:tblPr>
              <w:tblOverlap w:val="never"/>
              <w:tblW w:w="10001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001"/>
            </w:tblGrid>
            <w:tr w:rsidR="00DF7AB0">
              <w:tc>
                <w:tcPr>
                  <w:tcW w:w="10001" w:type="dxa"/>
                  <w:tcMar>
                    <w:top w:w="0" w:type="dxa"/>
                    <w:left w:w="0" w:type="dxa"/>
                    <w:bottom w:w="0" w:type="dxa"/>
                    <w:right w:w="400" w:type="dxa"/>
                  </w:tcMar>
                </w:tcPr>
                <w:p w:rsidR="00DF7AB0" w:rsidRDefault="00F413CD" w:rsidP="00347B55">
                  <w:pPr>
                    <w:spacing w:before="190" w:after="190" w:line="360" w:lineRule="auto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   </w:t>
                  </w:r>
                  <w:r w:rsidR="00A924AB">
                    <w:rPr>
                      <w:color w:val="000000"/>
                      <w:sz w:val="28"/>
                      <w:szCs w:val="28"/>
                    </w:rPr>
                    <w:t xml:space="preserve">В муниципальном районе Кинельский продолжают реализовываться программы, направленные на экономию и сокращение расходов бюджета: продолжается внедрение энергосберегающих ламп - Постановление 2051 от  21.12.2016 г - экономия 10% по статье 223 "Коммунальные расходы"; снижение потерь в теплотрассах до объектов соцкультбыта путём капитального ремонта и применением новых технологий, проведения работ по теплоизоляции газопроводов и замена котлов в мини-котельных на энергосберегающие - экономия 3-5% по статье 223 "Коммунальные расходы"; снижение потерь в водопроводах до объектов соцкультбыта путём </w:t>
                  </w:r>
                  <w:r w:rsidR="00A924AB">
                    <w:rPr>
                      <w:color w:val="000000"/>
                      <w:sz w:val="28"/>
                      <w:szCs w:val="28"/>
                    </w:rPr>
                    <w:lastRenderedPageBreak/>
                    <w:t>капитального ремонта и установка частотных регуляторов мощности насосов на водозаборах -экономия до 10% по статье 223 "Коммунальные расходы".</w:t>
                  </w:r>
                </w:p>
                <w:p w:rsidR="00DF7AB0" w:rsidRDefault="00A924AB" w:rsidP="00347B55">
                  <w:pPr>
                    <w:spacing w:before="190" w:after="190" w:line="360" w:lineRule="auto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Отчет об исполнении бюджета района за 2025 год составлен на основании сводной бюджетной отчетности главных распорядителей бюджетных средств, главных администраторов доходов бюджета и главных администраторов источников финансирования дефицита бюджета в соответствии с бюджетной классификацией, утвержденной Приказом руководителя управления финансами администрации муниципального района Кинельский.</w:t>
                  </w:r>
                </w:p>
                <w:p w:rsidR="00DF7AB0" w:rsidRDefault="00A924AB" w:rsidP="00347B55">
                  <w:pPr>
                    <w:spacing w:before="190" w:after="190" w:line="360" w:lineRule="auto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Расходование бюджетных средств с применением конкурентных способов заключения контрактов в рамках исполнения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позволило сэкономить средства бюджета муниципального района. </w:t>
                  </w:r>
                </w:p>
                <w:p w:rsidR="00DF7AB0" w:rsidRDefault="00A924AB" w:rsidP="00347B55">
                  <w:pPr>
                    <w:spacing w:before="190" w:after="190" w:line="360" w:lineRule="auto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 В целях повышения уровня профессиональных знаний, в отчетном периоде было организовано повышение квалификации и переподготовка 108 сотрудников на общую сумму 206,0 тыс. рублей.</w:t>
                  </w:r>
                </w:p>
                <w:p w:rsidR="00DF7AB0" w:rsidRDefault="00A924AB" w:rsidP="00347B55">
                  <w:pPr>
                    <w:spacing w:before="190" w:after="190" w:line="360" w:lineRule="auto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Техническое состояние основных средств в учреждениях находится в удовлетворительном состоянии. Своевременно проводится диагностика, техническое обслуживание, ремонт основных средств. Непригодные к дальнейшей эксплуатации объекты основных средств своевременно списываются и утилизируются с балансов учреждений в порядке, установленном законодательством. Обеспечение основными средствами и материальными запасами осуществляется своевременно.</w:t>
                  </w:r>
                </w:p>
                <w:p w:rsidR="00DF7AB0" w:rsidRPr="00347B55" w:rsidRDefault="00347B55" w:rsidP="00A27BEB">
                  <w:pPr>
                    <w:spacing w:before="100" w:beforeAutospacing="1" w:after="100" w:afterAutospacing="1" w:line="360" w:lineRule="auto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    </w:t>
                  </w:r>
                  <w:r w:rsidR="00A924AB">
                    <w:rPr>
                      <w:color w:val="000000"/>
                      <w:sz w:val="28"/>
                      <w:szCs w:val="28"/>
                    </w:rPr>
                    <w:t xml:space="preserve">Сохранность основных средств обеспечивается посредством их закрепления за материально-ответственными лицами и проведением плановой инвентаризации имущества. По состоянию на 01.01.2026 года стоимость ОС с учетом имущества казны  составила 1 015 674 435,76 рублей, поступило </w:t>
                  </w:r>
                  <w:r w:rsidR="00A924AB">
                    <w:rPr>
                      <w:color w:val="000000"/>
                      <w:sz w:val="28"/>
                      <w:szCs w:val="28"/>
                    </w:rPr>
                    <w:lastRenderedPageBreak/>
                    <w:t xml:space="preserve">имущество на сумму 88 402 934,09 рубля, в том числе от Министерства </w:t>
                  </w:r>
                  <w:r w:rsidR="00A27BEB">
                    <w:rPr>
                      <w:color w:val="000000"/>
                      <w:sz w:val="28"/>
                      <w:szCs w:val="28"/>
                    </w:rPr>
                    <w:t>имущественных отношений</w:t>
                  </w:r>
                  <w:r w:rsidR="00A924AB">
                    <w:rPr>
                      <w:color w:val="000000"/>
                      <w:sz w:val="28"/>
                      <w:szCs w:val="28"/>
                    </w:rPr>
                    <w:t xml:space="preserve"> Самарской области на сумму 424 580,00 рублей, от </w:t>
                  </w:r>
                  <w:r w:rsidR="006B26F6">
                    <w:rPr>
                      <w:color w:val="000000"/>
                      <w:sz w:val="28"/>
                      <w:szCs w:val="28"/>
                    </w:rPr>
                    <w:t>администраций сельских поселений</w:t>
                  </w:r>
                  <w:r w:rsidR="00A27BEB">
                    <w:rPr>
                      <w:color w:val="000000"/>
                      <w:sz w:val="28"/>
                      <w:szCs w:val="28"/>
                    </w:rPr>
                    <w:t xml:space="preserve"> муниципального района Кинельский</w:t>
                  </w:r>
                  <w:r w:rsidR="00A924AB">
                    <w:rPr>
                      <w:color w:val="000000"/>
                      <w:sz w:val="28"/>
                      <w:szCs w:val="28"/>
                    </w:rPr>
                    <w:t xml:space="preserve"> на сумму 2 129 303 рубля. Выбыло  имущество на сумму 47 72 207,47 рублей, из них передано се</w:t>
                  </w:r>
                  <w:r>
                    <w:rPr>
                      <w:color w:val="000000"/>
                      <w:sz w:val="28"/>
                      <w:szCs w:val="28"/>
                    </w:rPr>
                    <w:t>льским поселениям</w:t>
                  </w:r>
                  <w:r w:rsidR="00A27BEB">
                    <w:rPr>
                      <w:color w:val="000000"/>
                      <w:sz w:val="28"/>
                      <w:szCs w:val="28"/>
                    </w:rPr>
                    <w:t xml:space="preserve"> муниципального района Кинельский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на сумму   43658</w:t>
                  </w:r>
                  <w:r w:rsidR="00A924AB">
                    <w:rPr>
                      <w:color w:val="000000"/>
                      <w:sz w:val="28"/>
                      <w:szCs w:val="28"/>
                    </w:rPr>
                    <w:t xml:space="preserve">374,53 рубля. Поступления в 2025 году по </w:t>
                  </w:r>
                  <w:proofErr w:type="spellStart"/>
                  <w:r w:rsidR="00A924AB">
                    <w:rPr>
                      <w:color w:val="000000"/>
                      <w:sz w:val="28"/>
                      <w:szCs w:val="28"/>
                    </w:rPr>
                    <w:t>непроизведенным</w:t>
                  </w:r>
                  <w:proofErr w:type="spellEnd"/>
                  <w:r w:rsidR="00A924AB">
                    <w:rPr>
                      <w:color w:val="000000"/>
                      <w:sz w:val="28"/>
                      <w:szCs w:val="28"/>
                    </w:rPr>
                    <w:t xml:space="preserve"> активам ( по счету 108.55) составили  904 088,40 рублей, из них поступило от ГБУЗ </w:t>
                  </w:r>
                  <w:r>
                    <w:rPr>
                      <w:color w:val="000000"/>
                      <w:sz w:val="28"/>
                      <w:szCs w:val="28"/>
                    </w:rPr>
                    <w:t>"</w:t>
                  </w:r>
                  <w:proofErr w:type="spellStart"/>
                  <w:r w:rsidR="00A924AB">
                    <w:rPr>
                      <w:color w:val="000000"/>
                      <w:sz w:val="28"/>
                      <w:szCs w:val="28"/>
                    </w:rPr>
                    <w:t>Кинельская</w:t>
                  </w:r>
                  <w:proofErr w:type="spellEnd"/>
                  <w:r w:rsidR="00A924AB">
                    <w:rPr>
                      <w:color w:val="000000"/>
                      <w:sz w:val="28"/>
                      <w:szCs w:val="28"/>
                    </w:rPr>
                    <w:t xml:space="preserve"> ЦРБ</w:t>
                  </w:r>
                  <w:r>
                    <w:rPr>
                      <w:color w:val="000000"/>
                      <w:sz w:val="28"/>
                      <w:szCs w:val="28"/>
                    </w:rPr>
                    <w:t>"</w:t>
                  </w:r>
                  <w:r w:rsidR="00A924AB">
                    <w:rPr>
                      <w:color w:val="000000"/>
                      <w:sz w:val="28"/>
                      <w:szCs w:val="28"/>
                    </w:rPr>
                    <w:t xml:space="preserve"> на сумму 289 055 рублей, поставлено на учет земельных участков имеющих не разграниченную собственность в сумме 615 033,40 рубля.  Выбыло </w:t>
                  </w:r>
                  <w:proofErr w:type="spellStart"/>
                  <w:r w:rsidR="00A924AB">
                    <w:rPr>
                      <w:color w:val="000000"/>
                      <w:sz w:val="28"/>
                      <w:szCs w:val="28"/>
                    </w:rPr>
                    <w:t>непроизведенных</w:t>
                  </w:r>
                  <w:proofErr w:type="spellEnd"/>
                  <w:r w:rsidR="00A924AB">
                    <w:rPr>
                      <w:color w:val="000000"/>
                      <w:sz w:val="28"/>
                      <w:szCs w:val="28"/>
                    </w:rPr>
                    <w:t xml:space="preserve"> активов на сумму 904 088,40 рублей в связи с передачей ГБУЗ </w:t>
                  </w:r>
                  <w:r>
                    <w:rPr>
                      <w:color w:val="000000"/>
                      <w:sz w:val="28"/>
                      <w:szCs w:val="28"/>
                    </w:rPr>
                    <w:t>"</w:t>
                  </w:r>
                  <w:proofErr w:type="spellStart"/>
                  <w:r w:rsidR="00A924AB">
                    <w:rPr>
                      <w:color w:val="000000"/>
                      <w:sz w:val="28"/>
                      <w:szCs w:val="28"/>
                    </w:rPr>
                    <w:t>Кинелькая</w:t>
                  </w:r>
                  <w:proofErr w:type="spellEnd"/>
                  <w:r w:rsidR="00A924AB">
                    <w:rPr>
                      <w:color w:val="000000"/>
                      <w:sz w:val="28"/>
                      <w:szCs w:val="28"/>
                    </w:rPr>
                    <w:t xml:space="preserve"> ЦРБ</w:t>
                  </w:r>
                  <w:r>
                    <w:rPr>
                      <w:color w:val="000000"/>
                      <w:sz w:val="28"/>
                      <w:szCs w:val="28"/>
                    </w:rPr>
                    <w:t>"</w:t>
                  </w:r>
                  <w:r w:rsidR="00A924AB">
                    <w:rPr>
                      <w:color w:val="000000"/>
                      <w:sz w:val="28"/>
                      <w:szCs w:val="28"/>
                    </w:rPr>
                    <w:t xml:space="preserve">, выбыло </w:t>
                  </w:r>
                  <w:proofErr w:type="spellStart"/>
                  <w:r w:rsidR="00A924AB">
                    <w:rPr>
                      <w:color w:val="000000"/>
                      <w:sz w:val="28"/>
                      <w:szCs w:val="28"/>
                    </w:rPr>
                    <w:t>непроизведенных</w:t>
                  </w:r>
                  <w:proofErr w:type="spellEnd"/>
                  <w:r w:rsidR="00A924AB">
                    <w:rPr>
                      <w:color w:val="000000"/>
                      <w:sz w:val="28"/>
                      <w:szCs w:val="28"/>
                    </w:rPr>
                    <w:t xml:space="preserve"> активов из состава имущества казны района в бюджеты сел</w:t>
                  </w:r>
                  <w:r>
                    <w:rPr>
                      <w:color w:val="000000"/>
                      <w:sz w:val="28"/>
                      <w:szCs w:val="28"/>
                    </w:rPr>
                    <w:t>ьских поселений на сумму  4014</w:t>
                  </w:r>
                  <w:r w:rsidR="00A924AB">
                    <w:rPr>
                      <w:color w:val="000000"/>
                      <w:sz w:val="28"/>
                      <w:szCs w:val="28"/>
                    </w:rPr>
                    <w:t xml:space="preserve">086,86 рублей. По состоянию на 01.01.2026 года сумма по </w:t>
                  </w:r>
                  <w:proofErr w:type="spellStart"/>
                  <w:r w:rsidR="00A924AB">
                    <w:rPr>
                      <w:color w:val="000000"/>
                      <w:sz w:val="28"/>
                      <w:szCs w:val="28"/>
                    </w:rPr>
                    <w:t>непроизведенным</w:t>
                  </w:r>
                  <w:proofErr w:type="spellEnd"/>
                  <w:r w:rsidR="00A924AB">
                    <w:rPr>
                      <w:color w:val="000000"/>
                      <w:sz w:val="28"/>
                      <w:szCs w:val="28"/>
                    </w:rPr>
                    <w:t xml:space="preserve"> активам (по счету 103.00) составила 359 877 117,17  рублей, по казне (по счету 108.55)  231 623 521, 39  рубль.  Приобретено МЗ для нужд учреждений образования в составе имущества казны за 2025 год на сумму 647159,07 рублей, передано учреждениям образования на сумму 4 323 256,58 рублей.  По состоянию на 01.01.2026 года материальные запасы составили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1806</w:t>
                  </w:r>
                  <w:r w:rsidR="00A924AB">
                    <w:rPr>
                      <w:color w:val="000000"/>
                      <w:sz w:val="28"/>
                      <w:szCs w:val="28"/>
                    </w:rPr>
                    <w:t xml:space="preserve">302,41 рубля, поступило в отчетном году МЗ на сумму 4 968 118,51 рублей, в том числе поступили через счет капвложений новогодние подарки  от Департамента </w:t>
                  </w:r>
                  <w:r>
                    <w:rPr>
                      <w:color w:val="000000"/>
                      <w:sz w:val="28"/>
                      <w:szCs w:val="28"/>
                    </w:rPr>
                    <w:t>управления делами Гу</w:t>
                  </w:r>
                  <w:r w:rsidR="00A924AB">
                    <w:rPr>
                      <w:color w:val="000000"/>
                      <w:sz w:val="28"/>
                      <w:szCs w:val="28"/>
                    </w:rPr>
                    <w:t>бернатора на сумму 2 548 147,68 рублей. Израсходовано на нужды учреждения, передано в казну и списано на сумму 4 634 559,92 рублей, МЗ приходовались своевременно и списывались на нужды по средней стоимости.</w:t>
                  </w:r>
                </w:p>
              </w:tc>
            </w:tr>
          </w:tbl>
          <w:p w:rsidR="00DF7AB0" w:rsidRDefault="00DF7AB0" w:rsidP="00347B55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F7AB0" w:rsidTr="00860C0F">
        <w:trPr>
          <w:trHeight w:val="322"/>
        </w:trPr>
        <w:tc>
          <w:tcPr>
            <w:tcW w:w="10206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 w:rsidP="00347B55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Раздел 3 "Анализ отчета об исполнении бюджета субъектом бюджетной отчетности"</w:t>
            </w:r>
          </w:p>
          <w:p w:rsidR="00DF7AB0" w:rsidRDefault="00A924AB" w:rsidP="00347B55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tbl>
            <w:tblPr>
              <w:tblOverlap w:val="never"/>
              <w:tblW w:w="10001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001"/>
            </w:tblGrid>
            <w:tr w:rsidR="00DF7AB0">
              <w:tc>
                <w:tcPr>
                  <w:tcW w:w="10001" w:type="dxa"/>
                  <w:tcMar>
                    <w:top w:w="0" w:type="dxa"/>
                    <w:left w:w="0" w:type="dxa"/>
                    <w:bottom w:w="0" w:type="dxa"/>
                    <w:right w:w="400" w:type="dxa"/>
                  </w:tcMar>
                </w:tcPr>
                <w:p w:rsidR="00DF7AB0" w:rsidRDefault="00A924AB" w:rsidP="00347B55">
                  <w:pPr>
                    <w:spacing w:line="360" w:lineRule="auto"/>
                    <w:ind w:firstLine="7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Бюджет муниципального района </w:t>
                  </w:r>
                  <w:r w:rsidR="00A27BEB">
                    <w:rPr>
                      <w:color w:val="000000"/>
                      <w:sz w:val="28"/>
                      <w:szCs w:val="28"/>
                    </w:rPr>
                    <w:t xml:space="preserve">Кинельский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по </w:t>
                  </w:r>
                  <w:r w:rsidR="00A27BEB">
                    <w:rPr>
                      <w:color w:val="000000"/>
                      <w:sz w:val="28"/>
                      <w:szCs w:val="28"/>
                    </w:rPr>
                    <w:t>доходам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исполнен в  сумме 1 238 813,9 тыс. рублей при уточненном плане 1 238 955,2 тыс. рублей или 100,0 %.</w:t>
                  </w:r>
                </w:p>
                <w:p w:rsidR="00DF7AB0" w:rsidRDefault="00A924AB" w:rsidP="00347B55">
                  <w:pPr>
                    <w:spacing w:line="360" w:lineRule="auto"/>
                    <w:ind w:firstLine="7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По налоговым и неналоговым доходам исполнение составило 479 369,9 тыс. рублей при уточненном плане 475 250,5 тыс. рублей или 100,9%. </w:t>
                  </w:r>
                </w:p>
                <w:p w:rsidR="00DF7AB0" w:rsidRDefault="00A924AB" w:rsidP="00347B55">
                  <w:pPr>
                    <w:spacing w:line="360" w:lineRule="auto"/>
                    <w:ind w:firstLine="7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Безвозмездные поступления исполнены  в сумме 759 444,0 тыс. рублей при уточненном плане 763 704,7 тыс. рублей или 99,4 %. (См. Приложение №1)</w:t>
                  </w:r>
                </w:p>
                <w:p w:rsidR="00DF7AB0" w:rsidRDefault="00A924AB" w:rsidP="00347B55">
                  <w:pPr>
                    <w:spacing w:line="360" w:lineRule="auto"/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Исполнение налоговых доходов по основным источникам сложилось следующим образом:</w:t>
                  </w:r>
                </w:p>
                <w:p w:rsidR="00DF7AB0" w:rsidRDefault="00A924AB" w:rsidP="00347B55">
                  <w:pPr>
                    <w:spacing w:line="360" w:lineRule="auto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Налоговые доходы.</w:t>
                  </w:r>
                </w:p>
                <w:p w:rsidR="00DF7AB0" w:rsidRDefault="00A924AB" w:rsidP="00347B55">
                  <w:pPr>
                    <w:spacing w:line="360" w:lineRule="auto"/>
                    <w:ind w:firstLine="7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Наибольший удельный вес в объеме налоговых и неналоговых доходов бюджета района занимает в 2025 году налог на доходы физических лиц (66,2%).</w:t>
                  </w:r>
                </w:p>
                <w:p w:rsidR="00DF7AB0" w:rsidRDefault="00A924AB" w:rsidP="00A27BEB">
                  <w:pPr>
                    <w:spacing w:line="360" w:lineRule="auto"/>
                    <w:ind w:firstLine="700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Налог на доходы физических лиц</w:t>
                  </w:r>
                </w:p>
                <w:p w:rsidR="00DF7AB0" w:rsidRDefault="00A924AB" w:rsidP="00347B55">
                  <w:pPr>
                    <w:spacing w:line="360" w:lineRule="auto"/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Основным источником доходов на сегодня остается налог на доходы физических лиц.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  <w:r>
                    <w:rPr>
                      <w:color w:val="000000"/>
                      <w:sz w:val="28"/>
                      <w:szCs w:val="28"/>
                    </w:rPr>
                    <w:t>Исполнение за 2025 год составило 317 573,7 тыс. рублей или 101,2 % от годового плана. По сравнению с 2024 годом (260 484,4 тыс. рублей) поступление по налогу увеличились на 57 089,3 тыс. рублей или 121,9 %. Рост поступлений связан с увеличением МРОТ с января 2025 года на 16,6 % и  увеличением выплат и перечислений налога по отдельным организациям (ООО "Пивоваренная компания "Балтика", ООО "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Спецмаштрой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>", АО "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Транснефть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Приволга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>", АО "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АМ-Техника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>", ООО "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Ритек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>", ООО "Компания -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Аст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>", ООО "Самарские мельницы", АО "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Транснефть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- Урал", ООО "КЛК", ООО "Торговый дом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Парфеновское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>", ООО "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Парфеновское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>", Колхоз имени Куйбышева, ООО "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Кинель-Недвижимость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>", ООО "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НПП-Бурение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>", ООО "им. Антонова" и др.)</w:t>
                  </w:r>
                </w:p>
                <w:p w:rsidR="00DF7AB0" w:rsidRDefault="00A924AB" w:rsidP="00A27BEB">
                  <w:pPr>
                    <w:spacing w:line="360" w:lineRule="auto"/>
                    <w:ind w:firstLine="700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Упрощенная система налогообложения.</w:t>
                  </w:r>
                </w:p>
                <w:p w:rsidR="00DF7AB0" w:rsidRDefault="00A924AB" w:rsidP="00347B55">
                  <w:pPr>
                    <w:spacing w:line="360" w:lineRule="auto"/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Поступление доходов от налога, взимаемого в связи с применением упрощенной системы налогообложения, составило 49 680,7 тыс. рублей или 100,8 % к бюджетному назначению. Увеличение к аналогичному периоду (37 570,8 тыс. рублей) составило 12 109,9 тыс. рублей или 132,2 %. Рост поступлений связан с вновь зарегистрированной организацией на территории муниципального района Кинельский (ООО "Экстра"), увеличением </w:t>
                  </w: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налогооблагаемой базы и платежей отдельных организаций (ООО "ВМК", ООО "Золотая Рожь", ООО "Пионер", ООО "КЛК").</w:t>
                  </w:r>
                </w:p>
                <w:p w:rsidR="00DF7AB0" w:rsidRDefault="00A924AB" w:rsidP="00A27BEB">
                  <w:pPr>
                    <w:spacing w:line="360" w:lineRule="auto"/>
                    <w:ind w:firstLine="700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Единый налог на вмененный доход для отдельных видов деятельности.</w:t>
                  </w:r>
                </w:p>
                <w:p w:rsidR="00DF7AB0" w:rsidRDefault="00A924AB" w:rsidP="00347B55">
                  <w:pPr>
                    <w:spacing w:line="360" w:lineRule="auto"/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Исполнение за 2025 год составило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  <w:r>
                    <w:rPr>
                      <w:color w:val="000000"/>
                      <w:sz w:val="28"/>
                      <w:szCs w:val="28"/>
                    </w:rPr>
                    <w:t>12,2 тыс. рублей или 100,0 % от годового плана. </w:t>
                  </w:r>
                </w:p>
                <w:p w:rsidR="00DF7AB0" w:rsidRDefault="00A924AB" w:rsidP="00347B55">
                  <w:pPr>
                    <w:spacing w:line="360" w:lineRule="auto"/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По сравнению с прошлым годом (8,2 тыс. рублей) рост составил 4,0 тыс. рублей или 148,8 % в связи с большим погашением задолженности после отмены налога с 2021 года.</w:t>
                  </w:r>
                </w:p>
                <w:p w:rsidR="00DF7AB0" w:rsidRDefault="00A924AB" w:rsidP="00A27BEB">
                  <w:pPr>
                    <w:spacing w:line="360" w:lineRule="auto"/>
                    <w:ind w:firstLine="700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Единый сельскохозяйственный налог.</w:t>
                  </w:r>
                </w:p>
                <w:p w:rsidR="00DF7AB0" w:rsidRDefault="00A924AB" w:rsidP="00347B55">
                  <w:pPr>
                    <w:spacing w:line="360" w:lineRule="auto"/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Исполнение за 2025 год составило 8 072,5 тыс. рублей или 100,1 % от годового плана. Удельный вес к налоговым и неналоговым доходам составил 1,7 %.</w:t>
                  </w:r>
                </w:p>
                <w:p w:rsidR="00DF7AB0" w:rsidRDefault="00A924AB" w:rsidP="00347B55">
                  <w:pPr>
                    <w:spacing w:line="360" w:lineRule="auto"/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По сравнению с прошлым годом (6 486,0 тыс. рублей) рост составил 1 586,5 тыс. рублей или 124,5 % в связи с увеличением выручки  сельскохозяйственного производителя ООО "Сельскохозяйственное предприятие "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ЭкоПродукт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>".</w:t>
                  </w:r>
                </w:p>
                <w:p w:rsidR="00DF7AB0" w:rsidRDefault="00A924AB" w:rsidP="00A27BEB">
                  <w:pPr>
                    <w:spacing w:line="360" w:lineRule="auto"/>
                    <w:ind w:firstLine="700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Налог, взимаемый в связи с применением патентной системы налогообложения.</w:t>
                  </w:r>
                </w:p>
                <w:p w:rsidR="00DF7AB0" w:rsidRDefault="00A924AB" w:rsidP="00347B55">
                  <w:pPr>
                    <w:spacing w:line="360" w:lineRule="auto"/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Исполнение за 2025 год составило 3 743,5 тыс. рублей или 129,7 % от годового плана. Удельный вес к налоговым и неналоговым доходам составил 0,8 %. </w:t>
                  </w:r>
                </w:p>
                <w:p w:rsidR="00DF7AB0" w:rsidRDefault="00A924AB" w:rsidP="00347B55">
                  <w:pPr>
                    <w:spacing w:line="360" w:lineRule="auto"/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По сравнению с прошлым годом (2 200,7 тыс. рублей) произошел рост на 1 542,8 тыс. рублей или 170,1 % в связи с изменением законодательства Самарской области в части увеличения потенциального дохода.</w:t>
                  </w:r>
                </w:p>
                <w:p w:rsidR="00DF7AB0" w:rsidRDefault="00A924AB" w:rsidP="00A27BEB">
                  <w:pPr>
                    <w:spacing w:line="360" w:lineRule="auto"/>
                    <w:ind w:firstLine="700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Государственная пошлина.</w:t>
                  </w:r>
                </w:p>
                <w:p w:rsidR="00DF7AB0" w:rsidRDefault="00A924AB" w:rsidP="00347B55">
                  <w:pPr>
                    <w:spacing w:line="360" w:lineRule="auto"/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Исполнение за 2025 год составило 4 079,0 тыс. рублей или 105,0 % от годового плана. Удельный вес к налоговым и неналоговым доходам составил 0,9 %.</w:t>
                  </w:r>
                </w:p>
                <w:p w:rsidR="00DF7AB0" w:rsidRDefault="00A924AB" w:rsidP="00347B55">
                  <w:pPr>
                    <w:spacing w:line="360" w:lineRule="auto"/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По сравнению с прошлым отчетным годом (2 775,9  тыс. рублей) </w:t>
                  </w: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наблюдается рост на 1 303,1 тыс. рублей или 146,9 % в связи с увеличением размеров госпошлины по делам, рассматриваемыми в судах общей юрисдикции и мировыми судьями, а также ростом количества обращений по регистрации прав на  недвижимое  имущество.                                                      </w:t>
                  </w:r>
                </w:p>
                <w:p w:rsidR="00DF7AB0" w:rsidRDefault="00A924AB" w:rsidP="00A27BEB">
                  <w:pPr>
                    <w:spacing w:line="360" w:lineRule="auto"/>
                    <w:ind w:firstLine="700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Неналоговые доходы.</w:t>
                  </w:r>
                </w:p>
                <w:p w:rsidR="00DF7AB0" w:rsidRDefault="00A27BEB" w:rsidP="00347B55">
                  <w:pPr>
                    <w:spacing w:line="360" w:lineRule="auto"/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За 2025 год н</w:t>
                  </w:r>
                  <w:r w:rsidR="00A924AB">
                    <w:rPr>
                      <w:color w:val="000000"/>
                      <w:sz w:val="28"/>
                      <w:szCs w:val="28"/>
                    </w:rPr>
                    <w:t>еналоговые доходы поступили в объеме 96 208,3 тыс. рублей или 98,9 % к уточненным годовым бюджетным назначениям. </w:t>
                  </w:r>
                </w:p>
                <w:p w:rsidR="00DF7AB0" w:rsidRDefault="00A924AB" w:rsidP="00347B55">
                  <w:pPr>
                    <w:spacing w:line="360" w:lineRule="auto"/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Наибольший удельный вес в объеме неналоговых доходов бюджета района занимают в 2025 году доходы от использования имущества (8,1 %), доходы от продажи материальных и нематериальных активов (5,1 %), платежи при пользовании природными ресурсами (6,0 %). К аналогичному периоду прошлого года неналоговых доходов (131 075,8 тыс. рублей), поступление доходов уменьшилось на 34 867,5 тыс. рублей или на 26,6 %. </w:t>
                  </w:r>
                </w:p>
                <w:p w:rsidR="00DF7AB0" w:rsidRDefault="00A924AB" w:rsidP="00A27BEB">
                  <w:pPr>
                    <w:spacing w:line="360" w:lineRule="auto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Доходы от использования имущества</w:t>
                  </w:r>
                  <w:r>
                    <w:rPr>
                      <w:color w:val="000000"/>
                      <w:sz w:val="28"/>
                      <w:szCs w:val="28"/>
                      <w:u w:val="single"/>
                    </w:rPr>
                    <w:t xml:space="preserve">, 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находящегося в государственной и муниципальной собственности.</w:t>
                  </w:r>
                </w:p>
                <w:p w:rsidR="00DF7AB0" w:rsidRDefault="00A924AB" w:rsidP="00347B55">
                  <w:pPr>
                    <w:spacing w:line="360" w:lineRule="auto"/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Исполнение за 2025 год по данному разделу составило 38 696,9 тыс. рублей или 97,9 % от годового плана. Удельный вес к налоговым или неналоговым доходам составил 8,1 %:</w:t>
                  </w:r>
                </w:p>
                <w:p w:rsidR="00DF7AB0" w:rsidRDefault="00A924AB" w:rsidP="00347B55">
                  <w:pPr>
                    <w:spacing w:line="360" w:lineRule="auto"/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проценты, полученные от предоставления бюджетных кредитов за счет средств бюджета – 105,3 тыс. рублей;</w:t>
                  </w:r>
                </w:p>
                <w:p w:rsidR="00DF7AB0" w:rsidRDefault="00A924AB" w:rsidP="00347B55">
                  <w:pPr>
                    <w:spacing w:line="360" w:lineRule="auto"/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доходы от арендной платы за земельные участки – 36 931,7</w:t>
                  </w:r>
                </w:p>
                <w:p w:rsidR="00DF7AB0" w:rsidRDefault="00A924AB" w:rsidP="00347B55">
                  <w:pPr>
                    <w:spacing w:line="360" w:lineRule="auto"/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тыс. рублей;</w:t>
                  </w:r>
                </w:p>
                <w:p w:rsidR="00DF7AB0" w:rsidRDefault="00A924AB" w:rsidP="00347B55">
                  <w:pPr>
                    <w:spacing w:line="360" w:lineRule="auto"/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доходы от сдачи аренды имущества – 1 079,4 тыс. рублей;</w:t>
                  </w:r>
                </w:p>
                <w:p w:rsidR="00DF7AB0" w:rsidRDefault="00A924AB" w:rsidP="00347B55">
                  <w:pPr>
                    <w:spacing w:line="360" w:lineRule="auto"/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плата по соглашениям об установлении сервитута – 539,0тыс. рублей;</w:t>
                  </w:r>
                </w:p>
                <w:p w:rsidR="00DF7AB0" w:rsidRDefault="00A924AB" w:rsidP="00347B55">
                  <w:pPr>
                    <w:spacing w:line="360" w:lineRule="auto"/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прочие доходы от использования имущества – 41,5 тыс. рублей;</w:t>
                  </w:r>
                </w:p>
                <w:p w:rsidR="00DF7AB0" w:rsidRDefault="00A924AB" w:rsidP="00347B55">
                  <w:pPr>
                    <w:spacing w:line="360" w:lineRule="auto"/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По сравнению с прошлым годом (38 291,1 тыс. рублей) доходы увеличились на 405,8 тыс. рублей или 101,1 % за счет применения в расчетах коэффициента инфляции, неравномерности поступления арендных платежей и погашения задолженности за истекший период по договорам аренды физическими лицами.</w:t>
                  </w:r>
                </w:p>
                <w:p w:rsidR="00DF7AB0" w:rsidRDefault="00A924AB" w:rsidP="00A27BEB">
                  <w:pPr>
                    <w:spacing w:line="360" w:lineRule="auto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lastRenderedPageBreak/>
                    <w:t>Платежи при пользовании природными ресурсами.</w:t>
                  </w:r>
                </w:p>
                <w:p w:rsidR="00DF7AB0" w:rsidRDefault="00A27BEB" w:rsidP="00347B55">
                  <w:pPr>
                    <w:spacing w:line="360" w:lineRule="auto"/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Данные платежи с</w:t>
                  </w:r>
                  <w:r w:rsidR="00A924AB">
                    <w:rPr>
                      <w:color w:val="000000"/>
                      <w:sz w:val="28"/>
                      <w:szCs w:val="28"/>
                    </w:rPr>
                    <w:t>формированы за счет</w:t>
                  </w:r>
                  <w:r w:rsidR="00A924AB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  <w:r w:rsidR="00A924AB">
                    <w:rPr>
                      <w:color w:val="000000"/>
                      <w:sz w:val="28"/>
                      <w:szCs w:val="28"/>
                    </w:rPr>
                    <w:t>платы за негативное воздействие на окружающую среду.</w:t>
                  </w:r>
                  <w:r w:rsidR="00A924AB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  <w:r w:rsidR="00A924AB">
                    <w:rPr>
                      <w:color w:val="000000"/>
                      <w:sz w:val="28"/>
                      <w:szCs w:val="28"/>
                    </w:rPr>
                    <w:t>Сумма поступлений в бюджет муниципального района составила 28 955,1 тыс. рублей или 100,0 % от годового плана. Удельный вес к налоговым и неналоговым доходам составил 6,0 %.</w:t>
                  </w:r>
                </w:p>
                <w:p w:rsidR="00DF7AB0" w:rsidRDefault="00A924AB" w:rsidP="00347B55">
                  <w:pPr>
                    <w:spacing w:line="360" w:lineRule="auto"/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По сравнению с прошлым годом (26 547,5 тыс. рублей) рост составил 2 407,6 тыс. рублей или  109,1 %. Увеличение перечислений обусловлено ростом платежей от ЗАО "Экология-сервис" (погашение задолженности), ООО "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Инкатех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", ООО "ННК -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Самаранефтегаз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>" за размещение отходов на полигоне.</w:t>
                  </w:r>
                </w:p>
                <w:p w:rsidR="00DF7AB0" w:rsidRDefault="00A924AB" w:rsidP="00347B55">
                  <w:pPr>
                    <w:spacing w:line="360" w:lineRule="auto"/>
                    <w:ind w:firstLine="700"/>
                    <w:jc w:val="both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Доходы от оказания платных услуг и компенсации затрат государства</w:t>
                  </w:r>
                  <w:r>
                    <w:rPr>
                      <w:color w:val="000000"/>
                      <w:sz w:val="28"/>
                      <w:szCs w:val="28"/>
                    </w:rPr>
                    <w:t> при годовых назначениях составили 3,9 тыс. рублей, исполнение составило 3,9 тыс. рублей, или 100,0 %. </w:t>
                  </w:r>
                </w:p>
                <w:p w:rsidR="00DF7AB0" w:rsidRDefault="00A924AB" w:rsidP="00347B55">
                  <w:pPr>
                    <w:spacing w:line="360" w:lineRule="auto"/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По сравнению с прошлым годом (77,6 тыс. рублей) доходы снизились на 73,7 тыс. рублей или 95,0 % за счет неравномерного </w:t>
                  </w:r>
                  <w:r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возврата остатка дебиторской задолженности прошлых лет</w:t>
                  </w:r>
                  <w:r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  <w:p w:rsidR="00DF7AB0" w:rsidRDefault="00A924AB" w:rsidP="00347B55">
                  <w:pPr>
                    <w:spacing w:line="360" w:lineRule="auto"/>
                    <w:ind w:firstLine="700"/>
                    <w:jc w:val="both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Доходы от продажи материальных и нематериальных активов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  <w:r>
                    <w:rPr>
                      <w:color w:val="000000"/>
                      <w:sz w:val="28"/>
                      <w:szCs w:val="28"/>
                    </w:rPr>
                    <w:t>при годовых назначениях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  <w:r>
                    <w:rPr>
                      <w:color w:val="000000"/>
                      <w:sz w:val="28"/>
                      <w:szCs w:val="28"/>
                    </w:rPr>
                    <w:t>25 009,3 тыс. рублей, исполнение за  2025 г составило 24 614,8 тыс. рублей, или 98,4 %. Удельный вес к налоговым и неналоговым доходам составил 5,1 %.</w:t>
                  </w:r>
                </w:p>
                <w:p w:rsidR="00DF7AB0" w:rsidRDefault="00A924AB" w:rsidP="00347B55">
                  <w:pPr>
                    <w:spacing w:line="360" w:lineRule="auto"/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По сравнению с прошлым годом (49 413,6  тыс. рублей) исполнение ниже на 24 798,8 тыс. рублей или 55,8 % в связи со снижением спроса по приобретению земельных участков  и имущества (физические лица) согласно прогнозному плану приватизации.                                 </w:t>
                  </w:r>
                </w:p>
                <w:p w:rsidR="00DF7AB0" w:rsidRDefault="00A924AB" w:rsidP="00A27BEB">
                  <w:pPr>
                    <w:spacing w:line="360" w:lineRule="auto"/>
                    <w:ind w:firstLine="700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Штрафы, санкции, возмещение ущерба.</w:t>
                  </w:r>
                </w:p>
                <w:p w:rsidR="00DF7AB0" w:rsidRDefault="00A924AB" w:rsidP="00347B55">
                  <w:pPr>
                    <w:spacing w:line="360" w:lineRule="auto"/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Исполнение за 2025 год составило 3 781,1 тыс. рублей, или 100,0 %. Удельный вес к налоговым и неналоговым доходам составил 0,8 %.</w:t>
                  </w:r>
                </w:p>
                <w:p w:rsidR="00DF7AB0" w:rsidRDefault="00A924AB" w:rsidP="00347B55">
                  <w:pPr>
                    <w:spacing w:line="360" w:lineRule="auto"/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По сравнению с прошлым годом (16 466,7  тыс. рублей) исполнение ниже на 12 685,6 тыс. рублей или  77,0 % в связи со снижением платежей от АО "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Самаранефтегаз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>" связанных с возмещением убытков за снос зеленых насаждений и за биологическую рекультивацию.</w:t>
                  </w:r>
                </w:p>
                <w:p w:rsidR="00DF7AB0" w:rsidRDefault="00A924AB" w:rsidP="00347B55">
                  <w:pPr>
                    <w:spacing w:line="360" w:lineRule="auto"/>
                    <w:ind w:firstLine="700"/>
                    <w:jc w:val="both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lastRenderedPageBreak/>
                    <w:t>Прочие неналоговые доходы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  <w:r>
                    <w:rPr>
                      <w:color w:val="000000"/>
                      <w:sz w:val="28"/>
                      <w:szCs w:val="28"/>
                    </w:rPr>
                    <w:t>при годовых назначениях в размере 13,1 тыс. рублей, исполнение за 2025 год составило 156,5 тыс. рублей. По сравнению с прошлым годом (279,3 тыс. рублей) исполнение по прочим неналоговым доходам ниже на 44,0 тыс. рублей. </w:t>
                  </w:r>
                </w:p>
                <w:p w:rsidR="00DF7AB0" w:rsidRDefault="00A924AB" w:rsidP="00347B55">
                  <w:pPr>
                    <w:spacing w:line="360" w:lineRule="auto"/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Снижение в текущем году связано с отсутствием договора с Министерством имущественных отношений Самарской области на установку и эксплуатацию рекламных конструкций (в 2024 году сумма по договору составляла 217,0 тыс. рублей). </w:t>
                  </w:r>
                </w:p>
                <w:p w:rsidR="00DF7AB0" w:rsidRDefault="00A924AB" w:rsidP="00347B55">
                  <w:pPr>
                    <w:spacing w:line="360" w:lineRule="auto"/>
                    <w:ind w:firstLine="700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Безвозмездные поступления.</w:t>
                  </w:r>
                </w:p>
                <w:p w:rsidR="00DF7AB0" w:rsidRDefault="00A924AB" w:rsidP="00347B55">
                  <w:pPr>
                    <w:spacing w:line="360" w:lineRule="auto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Безвозмездные поступления исполнены в сумме  759 444,0 тыс. рублей  при годовом плане 763 704,7 тыс. рублей  или 99,4 % от годового планового назначения, в том числе:</w:t>
                  </w:r>
                </w:p>
                <w:p w:rsidR="00DF7AB0" w:rsidRDefault="00A924AB" w:rsidP="00347B55">
                  <w:pPr>
                    <w:spacing w:line="360" w:lineRule="auto"/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дотация  – 75 536,0 тыс. рублей (99,6 %); </w:t>
                  </w:r>
                </w:p>
                <w:p w:rsidR="00DF7AB0" w:rsidRDefault="00A924AB" w:rsidP="00347B55">
                  <w:pPr>
                    <w:spacing w:line="360" w:lineRule="auto"/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субсидии – 362 798,4 тыс. рублей (98,9 %);  </w:t>
                  </w:r>
                </w:p>
                <w:p w:rsidR="00DF7AB0" w:rsidRDefault="00A924AB" w:rsidP="00347B55">
                  <w:pPr>
                    <w:spacing w:line="360" w:lineRule="auto"/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субвенции – 97 575,8 тыс. рублей (100,0 %); </w:t>
                  </w:r>
                </w:p>
                <w:p w:rsidR="00DF7AB0" w:rsidRDefault="00A924AB" w:rsidP="00347B55">
                  <w:pPr>
                    <w:spacing w:line="360" w:lineRule="auto"/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иные межбюджетные трансферты – 211 533,7  тыс. рублей (100,0 %);</w:t>
                  </w:r>
                </w:p>
                <w:p w:rsidR="00DF7AB0" w:rsidRDefault="00A924AB" w:rsidP="00347B55">
                  <w:pPr>
                    <w:spacing w:line="360" w:lineRule="auto"/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прочие безвозмездные поступления – 12 000,0 тыс. рублей;</w:t>
                  </w:r>
                </w:p>
                <w:p w:rsidR="00DF7AB0" w:rsidRDefault="00A924AB" w:rsidP="00347B55">
                  <w:pPr>
                    <w:spacing w:line="360" w:lineRule="auto"/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поселений- 0,1 тыс. рублей;</w:t>
                  </w:r>
                </w:p>
                <w:p w:rsidR="00DF7AB0" w:rsidRDefault="00A924AB" w:rsidP="00347B55">
                  <w:pPr>
                    <w:spacing w:before="190" w:after="190" w:line="360" w:lineRule="auto"/>
                    <w:jc w:val="both"/>
                  </w:pPr>
                  <w:r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Недовыполнение плана  по безвозмездным поступлениям произошло в основном за счет субсидий в сумме 3 927,1 тыс. руб. Низкий уровень исполнения объясняется тем, что поступления в бюджет осуществляются  на основании заключенных соглашений и исходя из фактической потребности, либо по итогам выполненных работ. </w:t>
                  </w:r>
                </w:p>
                <w:p w:rsidR="00DF7AB0" w:rsidRDefault="00A924AB" w:rsidP="00A27BEB">
                  <w:pPr>
                    <w:spacing w:line="360" w:lineRule="auto"/>
                    <w:ind w:firstLine="700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РАСХОДЫ</w:t>
                  </w:r>
                </w:p>
                <w:p w:rsidR="00DF7AB0" w:rsidRDefault="00A924AB" w:rsidP="00347B55">
                  <w:pPr>
                    <w:spacing w:line="360" w:lineRule="auto"/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Бюджет муниципального района</w:t>
                  </w:r>
                  <w:r w:rsidR="00A27BEB">
                    <w:rPr>
                      <w:color w:val="000000"/>
                      <w:sz w:val="28"/>
                      <w:szCs w:val="28"/>
                    </w:rPr>
                    <w:t xml:space="preserve"> Кинельский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по расходам исполнен на 97,0 % (план – 1 329 988,7 тыс. рублей, кассовые расходы – 1 290 700,8 тыс. рублей)</w:t>
                  </w:r>
                </w:p>
                <w:p w:rsidR="00DF7AB0" w:rsidRDefault="00A924AB" w:rsidP="00347B55">
                  <w:pPr>
                    <w:spacing w:line="360" w:lineRule="auto"/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Основное неисполнение расходной части бюджета произошло по разделам 0106, 0111, 0113, 0412, 0501, 0502, 0503, 0605, 0702, 1003.</w:t>
                  </w:r>
                </w:p>
                <w:p w:rsidR="00DF7AB0" w:rsidRDefault="00A924AB" w:rsidP="00347B55">
                  <w:pPr>
                    <w:spacing w:line="360" w:lineRule="auto"/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По разделу (подразделу) 0106 остались неиспользованными средства за счёт имеющихся вакансий муниципальных служащих.</w:t>
                  </w:r>
                </w:p>
                <w:p w:rsidR="00DF7AB0" w:rsidRDefault="00A924AB" w:rsidP="00347B55">
                  <w:pPr>
                    <w:spacing w:line="360" w:lineRule="auto"/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По разделу (подразделу) 0111 средства не использованы в связи с отсутствием чрезвычайных ситуаций в районе.</w:t>
                  </w:r>
                </w:p>
                <w:p w:rsidR="00DF7AB0" w:rsidRDefault="00A924AB" w:rsidP="00347B55">
                  <w:pPr>
                    <w:spacing w:line="360" w:lineRule="auto"/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По разделу (подразделу) 0113 остались лимиты по «переходящим муниципальным контрактам».</w:t>
                  </w:r>
                </w:p>
                <w:p w:rsidR="00DF7AB0" w:rsidRDefault="00A924AB" w:rsidP="00347B55">
                  <w:pPr>
                    <w:spacing w:line="360" w:lineRule="auto"/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По разделу (подразделу) 0412 расходы произведены по фактически представленным документам.</w:t>
                  </w:r>
                </w:p>
                <w:p w:rsidR="00DF7AB0" w:rsidRDefault="00A924AB" w:rsidP="00347B55">
                  <w:pPr>
                    <w:spacing w:line="360" w:lineRule="auto"/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По разделу (подразделу) 0501 в рамках МП «Переселение граждан из аварийного жилищного фонда, признанного таковым в период  с 1 января 2017 года до 1 января 2022 года» на территории муниципального района Кинельский Самарской области на  2025-2029 годы образовалась экономия связи с тем, что выкупная стоимость жилых помещений, согласно отчетам об оценке и договора купли-продажи</w:t>
                  </w:r>
                  <w:r w:rsidR="00A27BEB">
                    <w:rPr>
                      <w:color w:val="000000"/>
                      <w:sz w:val="28"/>
                      <w:szCs w:val="28"/>
                    </w:rPr>
                    <w:t>,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меньше расчетной стоимости жилых помещений.</w:t>
                  </w:r>
                </w:p>
                <w:p w:rsidR="00DF7AB0" w:rsidRDefault="00A924AB" w:rsidP="00347B55">
                  <w:pPr>
                    <w:spacing w:line="360" w:lineRule="auto"/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По разделу (подразделу) 0502 расходы произведены по фактически представленным документам.</w:t>
                  </w:r>
                </w:p>
                <w:p w:rsidR="00DF7AB0" w:rsidRDefault="00A924AB" w:rsidP="00347B55">
                  <w:pPr>
                    <w:spacing w:line="360" w:lineRule="auto"/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По разделу (подразделу) 0503 остались лимиты в  связи с переносом сроков работ.</w:t>
                  </w:r>
                </w:p>
                <w:p w:rsidR="00DF7AB0" w:rsidRDefault="00A924AB" w:rsidP="00347B55">
                  <w:pPr>
                    <w:spacing w:line="360" w:lineRule="auto"/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В соответствии с внесёнными изменениями в ст.16.6, 75.1, 78.2 Федерального закона от 10.01.2022 № 7-ФЗ "Об охране окружающей среды" доходы, поступающие  в бюджет в соответствии с вышеуказанными статьями должны направляться на природоохранные мероприятия.  По разделу (подразделу) 0605 сложилась экономия в связи с наличием остатка средств на 01.01.2025 г и по результатам проведения конкурсных процедур.  </w:t>
                  </w:r>
                </w:p>
                <w:p w:rsidR="00DF7AB0" w:rsidRDefault="00A924AB" w:rsidP="00347B55">
                  <w:pPr>
                    <w:spacing w:line="360" w:lineRule="auto"/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По разделу (подразделу) 0702  расходы произведены по фактически выполненным работам.</w:t>
                  </w:r>
                </w:p>
                <w:p w:rsidR="00DF7AB0" w:rsidRDefault="00A924AB" w:rsidP="00347B55">
                  <w:pPr>
                    <w:spacing w:line="360" w:lineRule="auto"/>
                    <w:ind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По разделу (подразделу) 1003 расходы произведены по фактически представленным документам. </w:t>
                  </w:r>
                </w:p>
                <w:p w:rsidR="00A924AB" w:rsidRDefault="00A924AB" w:rsidP="00347B55">
                  <w:pPr>
                    <w:spacing w:line="360" w:lineRule="auto"/>
                    <w:ind w:firstLine="700"/>
                    <w:jc w:val="both"/>
                  </w:pPr>
                </w:p>
                <w:p w:rsidR="00A924AB" w:rsidRPr="00A924AB" w:rsidRDefault="00A924AB" w:rsidP="00A27BEB">
                  <w:pPr>
                    <w:spacing w:line="360" w:lineRule="auto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Структура   бюджета  муниципального района в разрезе разделов классификации расходов бюджетов бюджетной системы Российской Федерации за 2025 год.</w:t>
                  </w:r>
                </w:p>
                <w:p w:rsidR="00A924AB" w:rsidRDefault="00A924AB" w:rsidP="00347B55">
                  <w:pPr>
                    <w:spacing w:line="360" w:lineRule="auto"/>
                    <w:rPr>
                      <w:vanish/>
                    </w:rPr>
                  </w:pPr>
                </w:p>
                <w:tbl>
                  <w:tblPr>
                    <w:tblOverlap w:val="never"/>
                    <w:tblW w:w="9773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4053"/>
                    <w:gridCol w:w="2460"/>
                    <w:gridCol w:w="3260"/>
                  </w:tblGrid>
                  <w:tr w:rsidR="00A924AB" w:rsidTr="00A27BEB">
                    <w:trPr>
                      <w:trHeight w:val="345"/>
                    </w:trPr>
                    <w:tc>
                      <w:tcPr>
                        <w:tcW w:w="405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center"/>
                      </w:tcPr>
                      <w:p w:rsidR="00A924AB" w:rsidRDefault="00A924AB" w:rsidP="00A27BEB">
                        <w:pPr>
                          <w:spacing w:line="360" w:lineRule="auto"/>
                          <w:ind w:left="20" w:right="-500"/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Наименование раздела</w:t>
                        </w:r>
                      </w:p>
                    </w:tc>
                    <w:tc>
                      <w:tcPr>
                        <w:tcW w:w="246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center"/>
                      </w:tcPr>
                      <w:p w:rsidR="00A924AB" w:rsidRDefault="00A924AB" w:rsidP="00A27BEB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Исполнено за 2025 год</w:t>
                        </w:r>
                        <w:r w:rsidR="00A27BEB">
                          <w:rPr>
                            <w:color w:val="000000"/>
                            <w:sz w:val="28"/>
                            <w:szCs w:val="28"/>
                          </w:rPr>
                          <w:t>,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в тыс.рублей</w:t>
                        </w:r>
                      </w:p>
                    </w:tc>
                    <w:tc>
                      <w:tcPr>
                        <w:tcW w:w="326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center"/>
                      </w:tcPr>
                      <w:p w:rsidR="00A924AB" w:rsidRDefault="00A924AB" w:rsidP="00A27BEB">
                        <w:pPr>
                          <w:spacing w:line="360" w:lineRule="auto"/>
                          <w:ind w:right="407"/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Удельный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вес,%</w:t>
                        </w:r>
                        <w:proofErr w:type="spellEnd"/>
                      </w:p>
                    </w:tc>
                  </w:tr>
                  <w:tr w:rsidR="00A924AB" w:rsidTr="00732668">
                    <w:trPr>
                      <w:trHeight w:val="345"/>
                    </w:trPr>
                    <w:tc>
                      <w:tcPr>
                        <w:tcW w:w="4053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A924AB" w:rsidRDefault="00A924AB" w:rsidP="00347B55">
                        <w:pPr>
                          <w:spacing w:line="360" w:lineRule="auto"/>
                        </w:pPr>
                      </w:p>
                    </w:tc>
                    <w:tc>
                      <w:tcPr>
                        <w:tcW w:w="2460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A924AB" w:rsidRDefault="00A924AB" w:rsidP="00347B55">
                        <w:pPr>
                          <w:spacing w:line="360" w:lineRule="auto"/>
                        </w:pPr>
                      </w:p>
                    </w:tc>
                    <w:tc>
                      <w:tcPr>
                        <w:tcW w:w="3260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A924AB" w:rsidRDefault="00A924AB" w:rsidP="00347B55">
                        <w:pPr>
                          <w:spacing w:line="360" w:lineRule="auto"/>
                        </w:pPr>
                      </w:p>
                    </w:tc>
                  </w:tr>
                  <w:tr w:rsidR="00A924AB" w:rsidTr="00732668">
                    <w:trPr>
                      <w:trHeight w:val="345"/>
                    </w:trPr>
                    <w:tc>
                      <w:tcPr>
                        <w:tcW w:w="4053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A924AB" w:rsidRDefault="00A924AB" w:rsidP="00347B55">
                        <w:pPr>
                          <w:spacing w:line="360" w:lineRule="auto"/>
                        </w:pPr>
                      </w:p>
                    </w:tc>
                    <w:tc>
                      <w:tcPr>
                        <w:tcW w:w="2460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A924AB" w:rsidRDefault="00A924AB" w:rsidP="00347B55">
                        <w:pPr>
                          <w:spacing w:line="360" w:lineRule="auto"/>
                        </w:pPr>
                      </w:p>
                    </w:tc>
                    <w:tc>
                      <w:tcPr>
                        <w:tcW w:w="3260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A924AB" w:rsidRDefault="00A924AB" w:rsidP="00347B55">
                        <w:pPr>
                          <w:spacing w:line="360" w:lineRule="auto"/>
                        </w:pPr>
                      </w:p>
                    </w:tc>
                  </w:tr>
                  <w:tr w:rsidR="00A924AB" w:rsidTr="00732668">
                    <w:trPr>
                      <w:trHeight w:val="214"/>
                    </w:trPr>
                    <w:tc>
                      <w:tcPr>
                        <w:tcW w:w="40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A924AB" w:rsidRDefault="00A924AB" w:rsidP="00347B55">
                        <w:pPr>
                          <w:spacing w:line="360" w:lineRule="auto"/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Общегосударственные вопросы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A924AB" w:rsidRDefault="00A924AB" w:rsidP="00347B55">
                        <w:pPr>
                          <w:spacing w:line="360" w:lineRule="auto"/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127 190,8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A924AB" w:rsidRDefault="00A924AB" w:rsidP="00347B55">
                        <w:pPr>
                          <w:spacing w:line="360" w:lineRule="auto"/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9,85</w:t>
                        </w:r>
                      </w:p>
                    </w:tc>
                  </w:tr>
                  <w:tr w:rsidR="00A924AB" w:rsidTr="00732668">
                    <w:trPr>
                      <w:trHeight w:val="107"/>
                    </w:trPr>
                    <w:tc>
                      <w:tcPr>
                        <w:tcW w:w="40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A924AB" w:rsidRDefault="00A924AB" w:rsidP="00347B55">
                        <w:pPr>
                          <w:spacing w:line="360" w:lineRule="auto"/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Национальная оборона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A924AB" w:rsidRPr="00843775" w:rsidRDefault="00A924AB" w:rsidP="00347B55">
                        <w:pPr>
                          <w:spacing w:line="36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294,5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A924AB" w:rsidRDefault="00A924AB" w:rsidP="00347B55">
                        <w:pPr>
                          <w:spacing w:line="360" w:lineRule="auto"/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0,03</w:t>
                        </w:r>
                      </w:p>
                    </w:tc>
                  </w:tr>
                  <w:tr w:rsidR="00A924AB" w:rsidTr="00732668">
                    <w:trPr>
                      <w:trHeight w:val="317"/>
                    </w:trPr>
                    <w:tc>
                      <w:tcPr>
                        <w:tcW w:w="40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A924AB" w:rsidRDefault="00A924AB" w:rsidP="00347B55">
                        <w:pPr>
                          <w:spacing w:line="360" w:lineRule="auto"/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Национальная безопасность и правоохранительная деятельность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A924AB" w:rsidRDefault="00A924AB" w:rsidP="00347B55">
                        <w:pPr>
                          <w:spacing w:line="360" w:lineRule="auto"/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5 473,4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A924AB" w:rsidRDefault="00A924AB" w:rsidP="00347B55">
                        <w:pPr>
                          <w:spacing w:line="360" w:lineRule="auto"/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0,42</w:t>
                        </w:r>
                      </w:p>
                    </w:tc>
                  </w:tr>
                  <w:tr w:rsidR="00A924AB" w:rsidTr="00732668">
                    <w:trPr>
                      <w:trHeight w:val="107"/>
                    </w:trPr>
                    <w:tc>
                      <w:tcPr>
                        <w:tcW w:w="40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A924AB" w:rsidRDefault="00A924AB" w:rsidP="00347B55">
                        <w:pPr>
                          <w:spacing w:line="360" w:lineRule="auto"/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Национальная экономика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A924AB" w:rsidRDefault="00A924AB" w:rsidP="00347B55">
                        <w:pPr>
                          <w:spacing w:line="360" w:lineRule="auto"/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149 605,7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A924AB" w:rsidRDefault="00A924AB" w:rsidP="00347B55">
                        <w:pPr>
                          <w:spacing w:line="360" w:lineRule="auto"/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11,59</w:t>
                        </w:r>
                      </w:p>
                    </w:tc>
                  </w:tr>
                  <w:tr w:rsidR="00A924AB" w:rsidTr="00732668">
                    <w:trPr>
                      <w:trHeight w:val="210"/>
                    </w:trPr>
                    <w:tc>
                      <w:tcPr>
                        <w:tcW w:w="40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A924AB" w:rsidRDefault="00A924AB" w:rsidP="00347B55">
                        <w:pPr>
                          <w:spacing w:line="360" w:lineRule="auto"/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Жилищно-коммунальное хозяйство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A924AB" w:rsidRDefault="00A924AB" w:rsidP="00347B55">
                        <w:pPr>
                          <w:spacing w:line="360" w:lineRule="auto"/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498 681,1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A924AB" w:rsidRDefault="00A924AB" w:rsidP="00347B55">
                        <w:pPr>
                          <w:spacing w:line="360" w:lineRule="auto"/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38,64</w:t>
                        </w:r>
                      </w:p>
                    </w:tc>
                  </w:tr>
                  <w:tr w:rsidR="00A924AB" w:rsidTr="00732668">
                    <w:trPr>
                      <w:trHeight w:val="107"/>
                    </w:trPr>
                    <w:tc>
                      <w:tcPr>
                        <w:tcW w:w="40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A924AB" w:rsidRDefault="00A924AB" w:rsidP="00347B55">
                        <w:pPr>
                          <w:spacing w:line="360" w:lineRule="auto"/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Охрана окружающей среды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A924AB" w:rsidRDefault="00A924AB" w:rsidP="00347B55">
                        <w:pPr>
                          <w:spacing w:line="360" w:lineRule="auto"/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96 233,9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A924AB" w:rsidRDefault="00A924AB" w:rsidP="00347B55">
                        <w:pPr>
                          <w:spacing w:line="360" w:lineRule="auto"/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7,46</w:t>
                        </w:r>
                      </w:p>
                    </w:tc>
                  </w:tr>
                  <w:tr w:rsidR="00A924AB" w:rsidTr="00732668">
                    <w:trPr>
                      <w:trHeight w:val="107"/>
                    </w:trPr>
                    <w:tc>
                      <w:tcPr>
                        <w:tcW w:w="40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A924AB" w:rsidRDefault="00A924AB" w:rsidP="00347B55">
                        <w:pPr>
                          <w:spacing w:line="360" w:lineRule="auto"/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Образование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A924AB" w:rsidRDefault="00A924AB" w:rsidP="00347B55">
                        <w:pPr>
                          <w:spacing w:line="360" w:lineRule="auto"/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196 682,4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A924AB" w:rsidRDefault="00A924AB" w:rsidP="00347B55">
                        <w:pPr>
                          <w:spacing w:line="360" w:lineRule="auto"/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15,24</w:t>
                        </w:r>
                      </w:p>
                    </w:tc>
                  </w:tr>
                  <w:tr w:rsidR="00A924AB" w:rsidTr="00732668">
                    <w:trPr>
                      <w:trHeight w:val="103"/>
                    </w:trPr>
                    <w:tc>
                      <w:tcPr>
                        <w:tcW w:w="40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A924AB" w:rsidRDefault="00A924AB" w:rsidP="00347B55">
                        <w:pPr>
                          <w:spacing w:line="360" w:lineRule="auto"/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Культура и кинематография 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A924AB" w:rsidRDefault="00A924AB" w:rsidP="00347B55">
                        <w:pPr>
                          <w:spacing w:line="360" w:lineRule="auto"/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65 637,9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A924AB" w:rsidRDefault="00A924AB" w:rsidP="00347B55">
                        <w:pPr>
                          <w:spacing w:line="360" w:lineRule="auto"/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5,09</w:t>
                        </w:r>
                      </w:p>
                    </w:tc>
                  </w:tr>
                  <w:tr w:rsidR="00A924AB" w:rsidTr="00732668">
                    <w:trPr>
                      <w:trHeight w:val="107"/>
                    </w:trPr>
                    <w:tc>
                      <w:tcPr>
                        <w:tcW w:w="40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A924AB" w:rsidRDefault="00A924AB" w:rsidP="00347B55">
                        <w:pPr>
                          <w:spacing w:line="360" w:lineRule="auto"/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Здравоохранение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A924AB" w:rsidRDefault="00A924AB" w:rsidP="00347B55">
                        <w:pPr>
                          <w:spacing w:line="360" w:lineRule="auto"/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0,0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A924AB" w:rsidRDefault="00A924AB" w:rsidP="00347B55">
                        <w:pPr>
                          <w:spacing w:line="360" w:lineRule="auto"/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</w:tr>
                  <w:tr w:rsidR="00A924AB" w:rsidTr="00732668">
                    <w:trPr>
                      <w:trHeight w:val="107"/>
                    </w:trPr>
                    <w:tc>
                      <w:tcPr>
                        <w:tcW w:w="40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A924AB" w:rsidRDefault="00A924AB" w:rsidP="00347B55">
                        <w:pPr>
                          <w:spacing w:line="360" w:lineRule="auto"/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Социальная политика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A924AB" w:rsidRDefault="00A924AB" w:rsidP="00347B55">
                        <w:pPr>
                          <w:spacing w:line="360" w:lineRule="auto"/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57 720,5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A924AB" w:rsidRDefault="00A924AB" w:rsidP="00347B55">
                        <w:pPr>
                          <w:spacing w:line="360" w:lineRule="auto"/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4,47</w:t>
                        </w:r>
                      </w:p>
                    </w:tc>
                  </w:tr>
                  <w:tr w:rsidR="00A924AB" w:rsidTr="00732668">
                    <w:trPr>
                      <w:trHeight w:val="107"/>
                    </w:trPr>
                    <w:tc>
                      <w:tcPr>
                        <w:tcW w:w="40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A924AB" w:rsidRDefault="00A924AB" w:rsidP="00347B55">
                        <w:pPr>
                          <w:spacing w:line="360" w:lineRule="auto"/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Физическая культура и спорт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A924AB" w:rsidRDefault="00A924AB" w:rsidP="00347B55">
                        <w:pPr>
                          <w:spacing w:line="360" w:lineRule="auto"/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4 582,0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A924AB" w:rsidRDefault="00A924AB" w:rsidP="00347B55">
                        <w:pPr>
                          <w:spacing w:line="360" w:lineRule="auto"/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0,35</w:t>
                        </w:r>
                      </w:p>
                    </w:tc>
                  </w:tr>
                  <w:tr w:rsidR="00A924AB" w:rsidTr="00732668">
                    <w:trPr>
                      <w:trHeight w:val="210"/>
                    </w:trPr>
                    <w:tc>
                      <w:tcPr>
                        <w:tcW w:w="40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A924AB" w:rsidRDefault="00A924AB" w:rsidP="00347B55">
                        <w:pPr>
                          <w:spacing w:line="360" w:lineRule="auto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Средства массовой информации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A924AB" w:rsidRDefault="00A924AB" w:rsidP="00347B55">
                        <w:pPr>
                          <w:spacing w:line="360" w:lineRule="auto"/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7 161,0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A924AB" w:rsidRDefault="00A924AB" w:rsidP="00347B55">
                        <w:pPr>
                          <w:spacing w:line="360" w:lineRule="auto"/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0,55</w:t>
                        </w:r>
                      </w:p>
                    </w:tc>
                  </w:tr>
                  <w:tr w:rsidR="00A924AB" w:rsidTr="00732668">
                    <w:trPr>
                      <w:trHeight w:val="221"/>
                    </w:trPr>
                    <w:tc>
                      <w:tcPr>
                        <w:tcW w:w="40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A924AB" w:rsidRDefault="00A924AB" w:rsidP="00347B55">
                        <w:pPr>
                          <w:spacing w:line="360" w:lineRule="auto"/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Межбюджетные трансферты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A924AB" w:rsidRDefault="00A924AB" w:rsidP="00347B55">
                        <w:pPr>
                          <w:spacing w:line="360" w:lineRule="auto"/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81 437,5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A924AB" w:rsidRDefault="00A924AB" w:rsidP="00347B55">
                        <w:pPr>
                          <w:spacing w:line="360" w:lineRule="auto"/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6,31</w:t>
                        </w:r>
                      </w:p>
                    </w:tc>
                  </w:tr>
                  <w:tr w:rsidR="00A924AB" w:rsidTr="00732668">
                    <w:trPr>
                      <w:trHeight w:val="107"/>
                    </w:trPr>
                    <w:tc>
                      <w:tcPr>
                        <w:tcW w:w="40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A924AB" w:rsidRDefault="00A924AB" w:rsidP="00347B55">
                        <w:pPr>
                          <w:spacing w:line="360" w:lineRule="auto"/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Всего расходов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A924AB" w:rsidRDefault="00A924AB" w:rsidP="00347B55">
                        <w:pPr>
                          <w:spacing w:line="360" w:lineRule="auto"/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1 290 700,8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A924AB" w:rsidRDefault="00A924AB" w:rsidP="00347B55">
                        <w:pPr>
                          <w:spacing w:line="360" w:lineRule="auto"/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100,00</w:t>
                        </w:r>
                      </w:p>
                    </w:tc>
                  </w:tr>
                </w:tbl>
                <w:p w:rsidR="00A924AB" w:rsidRDefault="00A924AB" w:rsidP="00347B55">
                  <w:pPr>
                    <w:spacing w:line="360" w:lineRule="auto"/>
                    <w:jc w:val="both"/>
                  </w:pPr>
                </w:p>
                <w:p w:rsidR="00DF7AB0" w:rsidRDefault="00DF7AB0" w:rsidP="00347B55">
                  <w:pPr>
                    <w:spacing w:line="360" w:lineRule="auto"/>
                    <w:rPr>
                      <w:vanish/>
                    </w:rPr>
                  </w:pPr>
                </w:p>
                <w:p w:rsidR="00DF7AB0" w:rsidRDefault="00A924AB" w:rsidP="00347B55">
                  <w:pPr>
                    <w:spacing w:before="190" w:after="190" w:line="360" w:lineRule="auto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             Приложение №1</w:t>
                  </w:r>
                </w:p>
                <w:p w:rsidR="00A924AB" w:rsidRDefault="00A924AB" w:rsidP="00A27BEB">
                  <w:pPr>
                    <w:spacing w:before="190" w:after="190" w:line="360" w:lineRule="auto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Исполнение доходов бюджета муниципального района Кинельский </w:t>
                  </w:r>
                  <w:r w:rsidR="00A27BEB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             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lastRenderedPageBreak/>
                    <w:t>за 2025 год.</w:t>
                  </w:r>
                </w:p>
                <w:tbl>
                  <w:tblPr>
                    <w:tblW w:w="9918" w:type="dxa"/>
                    <w:tblLayout w:type="fixed"/>
                    <w:tblLook w:val="04A0"/>
                  </w:tblPr>
                  <w:tblGrid>
                    <w:gridCol w:w="1136"/>
                    <w:gridCol w:w="1420"/>
                    <w:gridCol w:w="1416"/>
                    <w:gridCol w:w="1422"/>
                    <w:gridCol w:w="1404"/>
                    <w:gridCol w:w="845"/>
                    <w:gridCol w:w="704"/>
                    <w:gridCol w:w="708"/>
                    <w:gridCol w:w="863"/>
                  </w:tblGrid>
                  <w:tr w:rsidR="0069437C" w:rsidRPr="00A27BEB" w:rsidTr="0069437C">
                    <w:trPr>
                      <w:trHeight w:val="414"/>
                    </w:trPr>
                    <w:tc>
                      <w:tcPr>
                        <w:tcW w:w="572" w:type="pct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Наименование доходов</w:t>
                        </w:r>
                      </w:p>
                    </w:tc>
                    <w:tc>
                      <w:tcPr>
                        <w:tcW w:w="716" w:type="pct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Факт 2024год (тыс. руб.)</w:t>
                        </w:r>
                      </w:p>
                    </w:tc>
                    <w:tc>
                      <w:tcPr>
                        <w:tcW w:w="714" w:type="pct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Уточненный план 2025 год                   (тыс. руб.)</w:t>
                        </w:r>
                      </w:p>
                    </w:tc>
                    <w:tc>
                      <w:tcPr>
                        <w:tcW w:w="717" w:type="pct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Факт 2025 год              ( тыс. руб.)</w:t>
                        </w:r>
                      </w:p>
                    </w:tc>
                    <w:tc>
                      <w:tcPr>
                        <w:tcW w:w="708" w:type="pct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Отклонение факта 2025 г. от факта 2024г.                (тыс. руб.)</w:t>
                        </w:r>
                      </w:p>
                    </w:tc>
                    <w:tc>
                      <w:tcPr>
                        <w:tcW w:w="1572" w:type="pct"/>
                        <w:gridSpan w:val="4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8" w:space="0" w:color="000000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% выполнения за 2025год    </w:t>
                        </w:r>
                      </w:p>
                    </w:tc>
                  </w:tr>
                  <w:tr w:rsidR="0069437C" w:rsidRPr="00A27BEB" w:rsidTr="0069437C">
                    <w:trPr>
                      <w:trHeight w:val="414"/>
                    </w:trPr>
                    <w:tc>
                      <w:tcPr>
                        <w:tcW w:w="572" w:type="pct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6" w:type="pct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4" w:type="pct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8" w:type="pct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72" w:type="pct"/>
                        <w:gridSpan w:val="4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9437C" w:rsidRPr="00A27BEB" w:rsidTr="0069437C">
                    <w:trPr>
                      <w:trHeight w:val="1726"/>
                    </w:trPr>
                    <w:tc>
                      <w:tcPr>
                        <w:tcW w:w="572" w:type="pct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6" w:type="pct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4" w:type="pct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8" w:type="pct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6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к факту 2024 года    </w:t>
                        </w:r>
                      </w:p>
                    </w:tc>
                    <w:tc>
                      <w:tcPr>
                        <w:tcW w:w="35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к уточненному плану на 2025 года</w:t>
                        </w:r>
                      </w:p>
                    </w:tc>
                    <w:tc>
                      <w:tcPr>
                        <w:tcW w:w="35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 w:rsidRPr="00A27BEB"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Уд.вес</w:t>
                        </w:r>
                        <w:proofErr w:type="spellEnd"/>
                        <w:r w:rsidRPr="00A27BEB"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 к общему объему доходов  за 2025 года</w:t>
                        </w:r>
                      </w:p>
                    </w:tc>
                    <w:tc>
                      <w:tcPr>
                        <w:tcW w:w="43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 w:rsidRPr="00A27BEB"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Уд.вес</w:t>
                        </w:r>
                        <w:proofErr w:type="spellEnd"/>
                        <w:r w:rsidRPr="00A27BEB"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 к налоговым и неналоговым доходам за 2025 года</w:t>
                        </w:r>
                      </w:p>
                    </w:tc>
                  </w:tr>
                  <w:tr w:rsidR="0069437C" w:rsidRPr="00A27BEB" w:rsidTr="0069437C">
                    <w:trPr>
                      <w:trHeight w:val="585"/>
                    </w:trPr>
                    <w:tc>
                      <w:tcPr>
                        <w:tcW w:w="572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rPr>
                            <w:b/>
                            <w:bCs/>
                            <w:color w:val="000000"/>
                          </w:rPr>
                        </w:pPr>
                        <w:r w:rsidRPr="00A27BEB">
                          <w:rPr>
                            <w:b/>
                            <w:bCs/>
                            <w:color w:val="000000"/>
                          </w:rPr>
                          <w:t>Доходы всего: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819 304,8</w:t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1 238 955,2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1 238 813,9</w:t>
                        </w:r>
                      </w:p>
                    </w:tc>
                    <w:tc>
                      <w:tcPr>
                        <w:tcW w:w="708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419 509,1</w:t>
                        </w:r>
                      </w:p>
                    </w:tc>
                    <w:tc>
                      <w:tcPr>
                        <w:tcW w:w="426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151,2</w:t>
                        </w:r>
                      </w:p>
                    </w:tc>
                    <w:tc>
                      <w:tcPr>
                        <w:tcW w:w="35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100,0</w:t>
                        </w:r>
                      </w:p>
                    </w:tc>
                    <w:tc>
                      <w:tcPr>
                        <w:tcW w:w="35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43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</w:tr>
                  <w:tr w:rsidR="0069437C" w:rsidRPr="00A27BEB" w:rsidTr="0069437C">
                    <w:trPr>
                      <w:trHeight w:val="391"/>
                    </w:trPr>
                    <w:tc>
                      <w:tcPr>
                        <w:tcW w:w="572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rPr>
                            <w:b/>
                            <w:bCs/>
                            <w:color w:val="000000"/>
                          </w:rPr>
                        </w:pPr>
                        <w:r w:rsidRPr="00A27BEB">
                          <w:rPr>
                            <w:b/>
                            <w:bCs/>
                            <w:color w:val="000000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708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426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35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35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43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69437C" w:rsidRPr="00A27BEB" w:rsidTr="0069437C">
                    <w:trPr>
                      <w:trHeight w:val="615"/>
                    </w:trPr>
                    <w:tc>
                      <w:tcPr>
                        <w:tcW w:w="572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rPr>
                            <w:b/>
                            <w:bCs/>
                            <w:color w:val="000000"/>
                          </w:rPr>
                        </w:pPr>
                        <w:r w:rsidRPr="00A27BEB">
                          <w:rPr>
                            <w:b/>
                            <w:bCs/>
                            <w:color w:val="000000"/>
                          </w:rPr>
                          <w:t>Налоговые и неналоговые доходы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440 601,8</w:t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475 250,5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479 369,9</w:t>
                        </w:r>
                      </w:p>
                    </w:tc>
                    <w:tc>
                      <w:tcPr>
                        <w:tcW w:w="708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38 768,1</w:t>
                        </w:r>
                      </w:p>
                    </w:tc>
                    <w:tc>
                      <w:tcPr>
                        <w:tcW w:w="426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108,8</w:t>
                        </w:r>
                      </w:p>
                    </w:tc>
                    <w:tc>
                      <w:tcPr>
                        <w:tcW w:w="35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100,9</w:t>
                        </w:r>
                      </w:p>
                    </w:tc>
                    <w:tc>
                      <w:tcPr>
                        <w:tcW w:w="35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38,7</w:t>
                        </w:r>
                      </w:p>
                    </w:tc>
                    <w:tc>
                      <w:tcPr>
                        <w:tcW w:w="43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69437C" w:rsidRPr="00A27BEB" w:rsidTr="0069437C">
                    <w:trPr>
                      <w:trHeight w:val="479"/>
                    </w:trPr>
                    <w:tc>
                      <w:tcPr>
                        <w:tcW w:w="572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rPr>
                            <w:b/>
                            <w:bCs/>
                            <w:color w:val="000000"/>
                          </w:rPr>
                        </w:pPr>
                        <w:r w:rsidRPr="00A27BEB">
                          <w:rPr>
                            <w:b/>
                            <w:bCs/>
                            <w:color w:val="000000"/>
                          </w:rPr>
                          <w:t>Налоговые доходы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309 526,0</w:t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377 970,3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383 161,6</w:t>
                        </w:r>
                      </w:p>
                    </w:tc>
                    <w:tc>
                      <w:tcPr>
                        <w:tcW w:w="708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73 635,6</w:t>
                        </w:r>
                      </w:p>
                    </w:tc>
                    <w:tc>
                      <w:tcPr>
                        <w:tcW w:w="426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123,8</w:t>
                        </w:r>
                      </w:p>
                    </w:tc>
                    <w:tc>
                      <w:tcPr>
                        <w:tcW w:w="35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101,4</w:t>
                        </w:r>
                      </w:p>
                    </w:tc>
                    <w:tc>
                      <w:tcPr>
                        <w:tcW w:w="35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30,9</w:t>
                        </w:r>
                      </w:p>
                    </w:tc>
                    <w:tc>
                      <w:tcPr>
                        <w:tcW w:w="43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79,9</w:t>
                        </w:r>
                      </w:p>
                    </w:tc>
                  </w:tr>
                  <w:tr w:rsidR="0069437C" w:rsidRPr="00A27BEB" w:rsidTr="0069437C">
                    <w:trPr>
                      <w:trHeight w:val="598"/>
                    </w:trPr>
                    <w:tc>
                      <w:tcPr>
                        <w:tcW w:w="572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rPr>
                            <w:color w:val="000000"/>
                          </w:rPr>
                        </w:pPr>
                        <w:r w:rsidRPr="00A27BEB">
                          <w:rPr>
                            <w:color w:val="000000"/>
                          </w:rPr>
                          <w:t>Налог на доходы физических лиц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260 484,4</w:t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313 835,3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317 573,7</w:t>
                        </w:r>
                      </w:p>
                    </w:tc>
                    <w:tc>
                      <w:tcPr>
                        <w:tcW w:w="708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57 089,3</w:t>
                        </w:r>
                      </w:p>
                    </w:tc>
                    <w:tc>
                      <w:tcPr>
                        <w:tcW w:w="426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121,9</w:t>
                        </w:r>
                      </w:p>
                    </w:tc>
                    <w:tc>
                      <w:tcPr>
                        <w:tcW w:w="35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101,2</w:t>
                        </w:r>
                      </w:p>
                    </w:tc>
                    <w:tc>
                      <w:tcPr>
                        <w:tcW w:w="35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25,6</w:t>
                        </w:r>
                      </w:p>
                    </w:tc>
                    <w:tc>
                      <w:tcPr>
                        <w:tcW w:w="43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66,2</w:t>
                        </w:r>
                      </w:p>
                    </w:tc>
                  </w:tr>
                  <w:tr w:rsidR="0069437C" w:rsidRPr="00A27BEB" w:rsidTr="0069437C">
                    <w:trPr>
                      <w:trHeight w:val="602"/>
                    </w:trPr>
                    <w:tc>
                      <w:tcPr>
                        <w:tcW w:w="572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rPr>
                            <w:color w:val="000000"/>
                          </w:rPr>
                        </w:pPr>
                        <w:r w:rsidRPr="00A27BEB">
                          <w:rPr>
                            <w:color w:val="000000"/>
                          </w:rPr>
                          <w:t>Упрощенная система налогообложения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37 570,8</w:t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49 283,7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49 680,7</w:t>
                        </w:r>
                      </w:p>
                    </w:tc>
                    <w:tc>
                      <w:tcPr>
                        <w:tcW w:w="708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12 109,9</w:t>
                        </w:r>
                      </w:p>
                    </w:tc>
                    <w:tc>
                      <w:tcPr>
                        <w:tcW w:w="426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132,2</w:t>
                        </w:r>
                      </w:p>
                    </w:tc>
                    <w:tc>
                      <w:tcPr>
                        <w:tcW w:w="35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100,8</w:t>
                        </w:r>
                      </w:p>
                    </w:tc>
                    <w:tc>
                      <w:tcPr>
                        <w:tcW w:w="35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4,0</w:t>
                        </w:r>
                      </w:p>
                    </w:tc>
                    <w:tc>
                      <w:tcPr>
                        <w:tcW w:w="43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10,4</w:t>
                        </w:r>
                      </w:p>
                    </w:tc>
                  </w:tr>
                  <w:tr w:rsidR="0069437C" w:rsidRPr="00A27BEB" w:rsidTr="0069437C">
                    <w:trPr>
                      <w:trHeight w:val="856"/>
                    </w:trPr>
                    <w:tc>
                      <w:tcPr>
                        <w:tcW w:w="572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rPr>
                            <w:color w:val="000000"/>
                          </w:rPr>
                        </w:pPr>
                        <w:r w:rsidRPr="00A27BEB">
                          <w:rPr>
                            <w:color w:val="000000"/>
                          </w:rPr>
                          <w:t>Единый налог на вмененный доход для отдельных видов деятельности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8,2</w:t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12,2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12,2</w:t>
                        </w:r>
                      </w:p>
                    </w:tc>
                    <w:tc>
                      <w:tcPr>
                        <w:tcW w:w="708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4,0</w:t>
                        </w:r>
                      </w:p>
                    </w:tc>
                    <w:tc>
                      <w:tcPr>
                        <w:tcW w:w="426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148,8</w:t>
                        </w:r>
                      </w:p>
                    </w:tc>
                    <w:tc>
                      <w:tcPr>
                        <w:tcW w:w="35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100,0</w:t>
                        </w:r>
                      </w:p>
                    </w:tc>
                    <w:tc>
                      <w:tcPr>
                        <w:tcW w:w="35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43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</w:tr>
                  <w:tr w:rsidR="0069437C" w:rsidRPr="00A27BEB" w:rsidTr="0069437C">
                    <w:trPr>
                      <w:trHeight w:val="652"/>
                    </w:trPr>
                    <w:tc>
                      <w:tcPr>
                        <w:tcW w:w="572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rPr>
                            <w:color w:val="000000"/>
                          </w:rPr>
                        </w:pPr>
                        <w:r w:rsidRPr="00A27BEB">
                          <w:rPr>
                            <w:color w:val="000000"/>
                          </w:rPr>
                          <w:t>Единый сельскохозяйственный налог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6 486,0</w:t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8 068,0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8 072,5</w:t>
                        </w:r>
                      </w:p>
                    </w:tc>
                    <w:tc>
                      <w:tcPr>
                        <w:tcW w:w="708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1 586,5</w:t>
                        </w:r>
                      </w:p>
                    </w:tc>
                    <w:tc>
                      <w:tcPr>
                        <w:tcW w:w="426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124,5</w:t>
                        </w:r>
                      </w:p>
                    </w:tc>
                    <w:tc>
                      <w:tcPr>
                        <w:tcW w:w="35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100,1</w:t>
                        </w:r>
                      </w:p>
                    </w:tc>
                    <w:tc>
                      <w:tcPr>
                        <w:tcW w:w="35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0,7</w:t>
                        </w:r>
                      </w:p>
                    </w:tc>
                    <w:tc>
                      <w:tcPr>
                        <w:tcW w:w="43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1,7</w:t>
                        </w:r>
                      </w:p>
                    </w:tc>
                  </w:tr>
                  <w:tr w:rsidR="0069437C" w:rsidRPr="00A27BEB" w:rsidTr="0069437C">
                    <w:trPr>
                      <w:trHeight w:val="975"/>
                    </w:trPr>
                    <w:tc>
                      <w:tcPr>
                        <w:tcW w:w="572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rPr>
                            <w:color w:val="000000"/>
                          </w:rPr>
                        </w:pPr>
                        <w:r w:rsidRPr="00A27BEB">
                          <w:rPr>
                            <w:color w:val="000000"/>
                          </w:rPr>
                          <w:t>Налог, взимаемый в связи с применением патентной системы налогообл</w:t>
                        </w:r>
                        <w:r w:rsidRPr="00A27BEB">
                          <w:rPr>
                            <w:color w:val="000000"/>
                          </w:rPr>
                          <w:lastRenderedPageBreak/>
                          <w:t xml:space="preserve">ожения 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lastRenderedPageBreak/>
                          <w:t>2 200,7</w:t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2 886,8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3 743,5</w:t>
                        </w:r>
                      </w:p>
                    </w:tc>
                    <w:tc>
                      <w:tcPr>
                        <w:tcW w:w="708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1 542,8</w:t>
                        </w:r>
                      </w:p>
                    </w:tc>
                    <w:tc>
                      <w:tcPr>
                        <w:tcW w:w="426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170,1</w:t>
                        </w:r>
                      </w:p>
                    </w:tc>
                    <w:tc>
                      <w:tcPr>
                        <w:tcW w:w="35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129,7</w:t>
                        </w:r>
                      </w:p>
                    </w:tc>
                    <w:tc>
                      <w:tcPr>
                        <w:tcW w:w="35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0,3</w:t>
                        </w:r>
                      </w:p>
                    </w:tc>
                    <w:tc>
                      <w:tcPr>
                        <w:tcW w:w="43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0,8</w:t>
                        </w:r>
                      </w:p>
                    </w:tc>
                  </w:tr>
                  <w:tr w:rsidR="0069437C" w:rsidRPr="00A27BEB" w:rsidTr="0069437C">
                    <w:trPr>
                      <w:trHeight w:val="374"/>
                    </w:trPr>
                    <w:tc>
                      <w:tcPr>
                        <w:tcW w:w="572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rPr>
                            <w:color w:val="000000"/>
                          </w:rPr>
                        </w:pPr>
                        <w:r w:rsidRPr="00A27BEB">
                          <w:rPr>
                            <w:color w:val="000000"/>
                          </w:rPr>
                          <w:lastRenderedPageBreak/>
                          <w:t>Государственная пошлина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2 775,9</w:t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3 884,3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4 079,0</w:t>
                        </w:r>
                      </w:p>
                    </w:tc>
                    <w:tc>
                      <w:tcPr>
                        <w:tcW w:w="708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1 303,1</w:t>
                        </w:r>
                      </w:p>
                    </w:tc>
                    <w:tc>
                      <w:tcPr>
                        <w:tcW w:w="426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146,9</w:t>
                        </w:r>
                      </w:p>
                    </w:tc>
                    <w:tc>
                      <w:tcPr>
                        <w:tcW w:w="35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105,0</w:t>
                        </w:r>
                      </w:p>
                    </w:tc>
                    <w:tc>
                      <w:tcPr>
                        <w:tcW w:w="35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0,3</w:t>
                        </w:r>
                      </w:p>
                    </w:tc>
                    <w:tc>
                      <w:tcPr>
                        <w:tcW w:w="43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0,9</w:t>
                        </w:r>
                      </w:p>
                    </w:tc>
                  </w:tr>
                  <w:tr w:rsidR="0069437C" w:rsidRPr="00A27BEB" w:rsidTr="0069437C">
                    <w:trPr>
                      <w:trHeight w:val="435"/>
                    </w:trPr>
                    <w:tc>
                      <w:tcPr>
                        <w:tcW w:w="572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rPr>
                            <w:b/>
                            <w:bCs/>
                            <w:color w:val="000000"/>
                          </w:rPr>
                        </w:pPr>
                        <w:r w:rsidRPr="00A27BEB">
                          <w:rPr>
                            <w:b/>
                            <w:bCs/>
                            <w:color w:val="000000"/>
                          </w:rPr>
                          <w:t>Неналоговые доходы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131 075,8</w:t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97 280,2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96 208,3</w:t>
                        </w:r>
                      </w:p>
                    </w:tc>
                    <w:tc>
                      <w:tcPr>
                        <w:tcW w:w="708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-34 867,5</w:t>
                        </w:r>
                      </w:p>
                    </w:tc>
                    <w:tc>
                      <w:tcPr>
                        <w:tcW w:w="426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73,4</w:t>
                        </w:r>
                      </w:p>
                    </w:tc>
                    <w:tc>
                      <w:tcPr>
                        <w:tcW w:w="35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98,9</w:t>
                        </w:r>
                      </w:p>
                    </w:tc>
                    <w:tc>
                      <w:tcPr>
                        <w:tcW w:w="35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7,8</w:t>
                        </w:r>
                      </w:p>
                    </w:tc>
                    <w:tc>
                      <w:tcPr>
                        <w:tcW w:w="43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20,1</w:t>
                        </w:r>
                      </w:p>
                    </w:tc>
                  </w:tr>
                  <w:tr w:rsidR="0069437C" w:rsidRPr="00A27BEB" w:rsidTr="0069437C">
                    <w:trPr>
                      <w:trHeight w:val="1186"/>
                    </w:trPr>
                    <w:tc>
                      <w:tcPr>
                        <w:tcW w:w="572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rPr>
                            <w:color w:val="000000"/>
                          </w:rPr>
                        </w:pPr>
                        <w:r w:rsidRPr="00A27BEB">
                          <w:rPr>
                            <w:color w:val="000000"/>
                          </w:rPr>
                          <w:t>Доходы от использования имущества, находящегося в государственной и муниципальной собственности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38 291,1</w:t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39 530,8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38 696,9</w:t>
                        </w:r>
                      </w:p>
                    </w:tc>
                    <w:tc>
                      <w:tcPr>
                        <w:tcW w:w="708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405,8</w:t>
                        </w:r>
                      </w:p>
                    </w:tc>
                    <w:tc>
                      <w:tcPr>
                        <w:tcW w:w="426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101,1</w:t>
                        </w:r>
                      </w:p>
                    </w:tc>
                    <w:tc>
                      <w:tcPr>
                        <w:tcW w:w="35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97,9</w:t>
                        </w:r>
                      </w:p>
                    </w:tc>
                    <w:tc>
                      <w:tcPr>
                        <w:tcW w:w="35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3,1</w:t>
                        </w:r>
                      </w:p>
                    </w:tc>
                    <w:tc>
                      <w:tcPr>
                        <w:tcW w:w="43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8,1</w:t>
                        </w:r>
                      </w:p>
                    </w:tc>
                  </w:tr>
                  <w:tr w:rsidR="0069437C" w:rsidRPr="00A27BEB" w:rsidTr="0069437C">
                    <w:trPr>
                      <w:trHeight w:val="765"/>
                    </w:trPr>
                    <w:tc>
                      <w:tcPr>
                        <w:tcW w:w="572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rPr>
                            <w:color w:val="000000"/>
                          </w:rPr>
                        </w:pPr>
                        <w:r w:rsidRPr="00A27BEB">
                          <w:rPr>
                            <w:color w:val="000000"/>
                          </w:rPr>
                          <w:t>Платежи при пользовании природными ресурсами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26 547,5</w:t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28 942,0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28 955,1</w:t>
                        </w:r>
                      </w:p>
                    </w:tc>
                    <w:tc>
                      <w:tcPr>
                        <w:tcW w:w="708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2 407,6</w:t>
                        </w:r>
                      </w:p>
                    </w:tc>
                    <w:tc>
                      <w:tcPr>
                        <w:tcW w:w="426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109,1</w:t>
                        </w:r>
                      </w:p>
                    </w:tc>
                    <w:tc>
                      <w:tcPr>
                        <w:tcW w:w="35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100,0</w:t>
                        </w:r>
                      </w:p>
                    </w:tc>
                    <w:tc>
                      <w:tcPr>
                        <w:tcW w:w="35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2,3</w:t>
                        </w:r>
                      </w:p>
                    </w:tc>
                    <w:tc>
                      <w:tcPr>
                        <w:tcW w:w="43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6,0</w:t>
                        </w:r>
                      </w:p>
                    </w:tc>
                  </w:tr>
                  <w:tr w:rsidR="0069437C" w:rsidRPr="00A27BEB" w:rsidTr="0069437C">
                    <w:trPr>
                      <w:trHeight w:val="887"/>
                    </w:trPr>
                    <w:tc>
                      <w:tcPr>
                        <w:tcW w:w="572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rPr>
                            <w:color w:val="000000"/>
                          </w:rPr>
                        </w:pPr>
                        <w:r w:rsidRPr="00A27BEB">
                          <w:rPr>
                            <w:color w:val="000000"/>
                          </w:rPr>
                          <w:t>Доходы от оказания платных услуг и компенсации затрат государства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77,6</w:t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3,9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3,9</w:t>
                        </w:r>
                      </w:p>
                    </w:tc>
                    <w:tc>
                      <w:tcPr>
                        <w:tcW w:w="708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-73,7</w:t>
                        </w:r>
                      </w:p>
                    </w:tc>
                    <w:tc>
                      <w:tcPr>
                        <w:tcW w:w="426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5,0</w:t>
                        </w:r>
                      </w:p>
                    </w:tc>
                    <w:tc>
                      <w:tcPr>
                        <w:tcW w:w="35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100,0</w:t>
                        </w:r>
                      </w:p>
                    </w:tc>
                    <w:tc>
                      <w:tcPr>
                        <w:tcW w:w="35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43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</w:tr>
                  <w:tr w:rsidR="0069437C" w:rsidRPr="00A27BEB" w:rsidTr="0069437C">
                    <w:trPr>
                      <w:trHeight w:val="931"/>
                    </w:trPr>
                    <w:tc>
                      <w:tcPr>
                        <w:tcW w:w="572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rPr>
                            <w:color w:val="000000"/>
                          </w:rPr>
                        </w:pPr>
                        <w:r w:rsidRPr="00A27BEB">
                          <w:rPr>
                            <w:color w:val="000000"/>
                          </w:rPr>
                          <w:t>Доходы от продажи материальных и нематериальных активов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49 413,6</w:t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25 009,3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24 614,8</w:t>
                        </w:r>
                      </w:p>
                    </w:tc>
                    <w:tc>
                      <w:tcPr>
                        <w:tcW w:w="708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-24 798,8</w:t>
                        </w:r>
                      </w:p>
                    </w:tc>
                    <w:tc>
                      <w:tcPr>
                        <w:tcW w:w="426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49,8</w:t>
                        </w:r>
                      </w:p>
                    </w:tc>
                    <w:tc>
                      <w:tcPr>
                        <w:tcW w:w="35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98,4</w:t>
                        </w:r>
                      </w:p>
                    </w:tc>
                    <w:tc>
                      <w:tcPr>
                        <w:tcW w:w="35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2,0</w:t>
                        </w:r>
                      </w:p>
                    </w:tc>
                    <w:tc>
                      <w:tcPr>
                        <w:tcW w:w="43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5,1</w:t>
                        </w:r>
                      </w:p>
                    </w:tc>
                  </w:tr>
                  <w:tr w:rsidR="0069437C" w:rsidRPr="00A27BEB" w:rsidTr="0069437C">
                    <w:trPr>
                      <w:trHeight w:val="557"/>
                    </w:trPr>
                    <w:tc>
                      <w:tcPr>
                        <w:tcW w:w="572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rPr>
                            <w:color w:val="000000"/>
                          </w:rPr>
                        </w:pPr>
                        <w:r w:rsidRPr="00A27BEB">
                          <w:rPr>
                            <w:color w:val="000000"/>
                          </w:rPr>
                          <w:t>Штрафы, санкции, возмещение ущерба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16 466,7</w:t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3 781,1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3 781,1</w:t>
                        </w:r>
                      </w:p>
                    </w:tc>
                    <w:tc>
                      <w:tcPr>
                        <w:tcW w:w="708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-12 685,6</w:t>
                        </w:r>
                      </w:p>
                    </w:tc>
                    <w:tc>
                      <w:tcPr>
                        <w:tcW w:w="426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23,0</w:t>
                        </w:r>
                      </w:p>
                    </w:tc>
                    <w:tc>
                      <w:tcPr>
                        <w:tcW w:w="35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100,0</w:t>
                        </w:r>
                      </w:p>
                    </w:tc>
                    <w:tc>
                      <w:tcPr>
                        <w:tcW w:w="35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0,3</w:t>
                        </w:r>
                      </w:p>
                    </w:tc>
                    <w:tc>
                      <w:tcPr>
                        <w:tcW w:w="43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0,8</w:t>
                        </w:r>
                      </w:p>
                    </w:tc>
                  </w:tr>
                  <w:tr w:rsidR="0069437C" w:rsidRPr="00A27BEB" w:rsidTr="0069437C">
                    <w:trPr>
                      <w:trHeight w:val="527"/>
                    </w:trPr>
                    <w:tc>
                      <w:tcPr>
                        <w:tcW w:w="572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rPr>
                            <w:color w:val="000000"/>
                          </w:rPr>
                        </w:pPr>
                        <w:r w:rsidRPr="00A27BEB">
                          <w:rPr>
                            <w:color w:val="000000"/>
                          </w:rPr>
                          <w:t>Прочие неналоговые доходы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279,3</w:t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13,1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156,5</w:t>
                        </w:r>
                      </w:p>
                    </w:tc>
                    <w:tc>
                      <w:tcPr>
                        <w:tcW w:w="708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-122,8</w:t>
                        </w:r>
                      </w:p>
                    </w:tc>
                    <w:tc>
                      <w:tcPr>
                        <w:tcW w:w="426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56,0</w:t>
                        </w:r>
                      </w:p>
                    </w:tc>
                    <w:tc>
                      <w:tcPr>
                        <w:tcW w:w="35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1 194,7</w:t>
                        </w:r>
                      </w:p>
                    </w:tc>
                    <w:tc>
                      <w:tcPr>
                        <w:tcW w:w="35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43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</w:tr>
                  <w:tr w:rsidR="0069437C" w:rsidRPr="00A27BEB" w:rsidTr="0069437C">
                    <w:trPr>
                      <w:trHeight w:val="571"/>
                    </w:trPr>
                    <w:tc>
                      <w:tcPr>
                        <w:tcW w:w="572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rPr>
                            <w:b/>
                            <w:bCs/>
                            <w:color w:val="000000"/>
                          </w:rPr>
                        </w:pPr>
                        <w:r w:rsidRPr="00A27BEB">
                          <w:rPr>
                            <w:b/>
                            <w:bCs/>
                            <w:color w:val="000000"/>
                          </w:rPr>
                          <w:t>Безвозмездные поступления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378 703,0</w:t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763 704,7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759 444,0</w:t>
                        </w:r>
                      </w:p>
                    </w:tc>
                    <w:tc>
                      <w:tcPr>
                        <w:tcW w:w="708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380 741,0</w:t>
                        </w:r>
                      </w:p>
                    </w:tc>
                    <w:tc>
                      <w:tcPr>
                        <w:tcW w:w="426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200,5</w:t>
                        </w:r>
                      </w:p>
                    </w:tc>
                    <w:tc>
                      <w:tcPr>
                        <w:tcW w:w="35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99,4</w:t>
                        </w:r>
                      </w:p>
                    </w:tc>
                    <w:tc>
                      <w:tcPr>
                        <w:tcW w:w="35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61,3</w:t>
                        </w:r>
                      </w:p>
                    </w:tc>
                    <w:tc>
                      <w:tcPr>
                        <w:tcW w:w="43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</w:tr>
                  <w:tr w:rsidR="0069437C" w:rsidRPr="00A27BEB" w:rsidTr="0069437C">
                    <w:trPr>
                      <w:trHeight w:val="258"/>
                    </w:trPr>
                    <w:tc>
                      <w:tcPr>
                        <w:tcW w:w="572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rPr>
                            <w:color w:val="000000"/>
                          </w:rPr>
                        </w:pPr>
                        <w:r w:rsidRPr="00A27BEB">
                          <w:rPr>
                            <w:color w:val="000000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708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426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35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35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69437C" w:rsidRPr="00A27BEB" w:rsidTr="0069437C">
                    <w:trPr>
                      <w:trHeight w:val="1323"/>
                    </w:trPr>
                    <w:tc>
                      <w:tcPr>
                        <w:tcW w:w="572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rPr>
                            <w:color w:val="000000"/>
                          </w:rPr>
                        </w:pPr>
                        <w:r w:rsidRPr="00A27BEB">
                          <w:rPr>
                            <w:color w:val="000000"/>
                          </w:rPr>
                          <w:lastRenderedPageBreak/>
                          <w:t>Дотации бюджетам бюджетной системы Российской Федерации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99 140,9</w:t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75 851,3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75 536,0</w:t>
                        </w:r>
                      </w:p>
                    </w:tc>
                    <w:tc>
                      <w:tcPr>
                        <w:tcW w:w="708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-23 604,9</w:t>
                        </w:r>
                      </w:p>
                    </w:tc>
                    <w:tc>
                      <w:tcPr>
                        <w:tcW w:w="426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76,2</w:t>
                        </w:r>
                      </w:p>
                    </w:tc>
                    <w:tc>
                      <w:tcPr>
                        <w:tcW w:w="35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99,6</w:t>
                        </w:r>
                      </w:p>
                    </w:tc>
                    <w:tc>
                      <w:tcPr>
                        <w:tcW w:w="35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6,1</w:t>
                        </w:r>
                      </w:p>
                    </w:tc>
                    <w:tc>
                      <w:tcPr>
                        <w:tcW w:w="43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</w:tr>
                  <w:tr w:rsidR="0069437C" w:rsidRPr="00A27BEB" w:rsidTr="0069437C">
                    <w:trPr>
                      <w:trHeight w:val="720"/>
                    </w:trPr>
                    <w:tc>
                      <w:tcPr>
                        <w:tcW w:w="572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both"/>
                          <w:rPr>
                            <w:color w:val="000000"/>
                          </w:rPr>
                        </w:pPr>
                        <w:r w:rsidRPr="00A27BEB">
                          <w:rPr>
                            <w:color w:val="000000"/>
                          </w:rPr>
                          <w:t xml:space="preserve">Субсидии бюджетам субъектов РФ и муниципальных образований 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37 508,5</w:t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366 725,5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362 798,4</w:t>
                        </w:r>
                      </w:p>
                    </w:tc>
                    <w:tc>
                      <w:tcPr>
                        <w:tcW w:w="708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325 289,9</w:t>
                        </w:r>
                      </w:p>
                    </w:tc>
                    <w:tc>
                      <w:tcPr>
                        <w:tcW w:w="426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967,2</w:t>
                        </w:r>
                      </w:p>
                    </w:tc>
                    <w:tc>
                      <w:tcPr>
                        <w:tcW w:w="35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98,9</w:t>
                        </w:r>
                      </w:p>
                    </w:tc>
                    <w:tc>
                      <w:tcPr>
                        <w:tcW w:w="35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29,3</w:t>
                        </w:r>
                      </w:p>
                    </w:tc>
                    <w:tc>
                      <w:tcPr>
                        <w:tcW w:w="43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</w:tr>
                  <w:tr w:rsidR="0069437C" w:rsidRPr="00A27BEB" w:rsidTr="0069437C">
                    <w:trPr>
                      <w:trHeight w:val="843"/>
                    </w:trPr>
                    <w:tc>
                      <w:tcPr>
                        <w:tcW w:w="572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both"/>
                          <w:rPr>
                            <w:color w:val="000000"/>
                          </w:rPr>
                        </w:pPr>
                        <w:r w:rsidRPr="00A27BEB">
                          <w:rPr>
                            <w:color w:val="000000"/>
                          </w:rPr>
                          <w:t>Субвенции бюджетам субъектов РФ и муниципальных образований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104 893,3</w:t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97 594,1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97 575,8</w:t>
                        </w:r>
                      </w:p>
                    </w:tc>
                    <w:tc>
                      <w:tcPr>
                        <w:tcW w:w="708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-7 317,5</w:t>
                        </w:r>
                      </w:p>
                    </w:tc>
                    <w:tc>
                      <w:tcPr>
                        <w:tcW w:w="426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93,0</w:t>
                        </w:r>
                      </w:p>
                    </w:tc>
                    <w:tc>
                      <w:tcPr>
                        <w:tcW w:w="35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100,0</w:t>
                        </w:r>
                      </w:p>
                    </w:tc>
                    <w:tc>
                      <w:tcPr>
                        <w:tcW w:w="35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7,9</w:t>
                        </w:r>
                      </w:p>
                    </w:tc>
                    <w:tc>
                      <w:tcPr>
                        <w:tcW w:w="43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</w:tr>
                  <w:tr w:rsidR="0069437C" w:rsidRPr="00A27BEB" w:rsidTr="0069437C">
                    <w:trPr>
                      <w:trHeight w:val="489"/>
                    </w:trPr>
                    <w:tc>
                      <w:tcPr>
                        <w:tcW w:w="572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both"/>
                          <w:rPr>
                            <w:color w:val="000000"/>
                          </w:rPr>
                        </w:pPr>
                        <w:r w:rsidRPr="00A27BEB">
                          <w:rPr>
                            <w:color w:val="000000"/>
                          </w:rPr>
                          <w:t>Иные межбюджетные трансферты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136 200,5</w:t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211 533,7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211 533,7</w:t>
                        </w:r>
                      </w:p>
                    </w:tc>
                    <w:tc>
                      <w:tcPr>
                        <w:tcW w:w="708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75 333,2</w:t>
                        </w:r>
                      </w:p>
                    </w:tc>
                    <w:tc>
                      <w:tcPr>
                        <w:tcW w:w="426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155,3</w:t>
                        </w:r>
                      </w:p>
                    </w:tc>
                    <w:tc>
                      <w:tcPr>
                        <w:tcW w:w="35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100,0</w:t>
                        </w:r>
                      </w:p>
                    </w:tc>
                    <w:tc>
                      <w:tcPr>
                        <w:tcW w:w="35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17,1</w:t>
                        </w:r>
                      </w:p>
                    </w:tc>
                    <w:tc>
                      <w:tcPr>
                        <w:tcW w:w="43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</w:tr>
                  <w:tr w:rsidR="0069437C" w:rsidRPr="00A27BEB" w:rsidTr="0069437C">
                    <w:trPr>
                      <w:trHeight w:val="571"/>
                    </w:trPr>
                    <w:tc>
                      <w:tcPr>
                        <w:tcW w:w="572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both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A27BEB">
                          <w:rPr>
                            <w:color w:val="000000"/>
                            <w:sz w:val="18"/>
                            <w:szCs w:val="18"/>
                          </w:rPr>
                          <w:t>Прочие безвозмездные поступления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12 000,0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12 000,0</w:t>
                        </w:r>
                      </w:p>
                    </w:tc>
                    <w:tc>
                      <w:tcPr>
                        <w:tcW w:w="708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12 000,0</w:t>
                        </w:r>
                      </w:p>
                    </w:tc>
                    <w:tc>
                      <w:tcPr>
                        <w:tcW w:w="426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100,0</w:t>
                        </w:r>
                      </w:p>
                    </w:tc>
                    <w:tc>
                      <w:tcPr>
                        <w:tcW w:w="355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35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1,0</w:t>
                        </w:r>
                      </w:p>
                    </w:tc>
                    <w:tc>
                      <w:tcPr>
                        <w:tcW w:w="43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</w:tr>
                  <w:tr w:rsidR="0069437C" w:rsidRPr="00A27BEB" w:rsidTr="0069437C">
                    <w:trPr>
                      <w:trHeight w:val="1607"/>
                    </w:trPr>
                    <w:tc>
                      <w:tcPr>
                        <w:tcW w:w="572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both"/>
                          <w:rPr>
                            <w:color w:val="000000"/>
                          </w:rPr>
                        </w:pPr>
                        <w:r w:rsidRPr="00A27BEB">
                          <w:rPr>
                            <w:color w:val="000000"/>
                          </w:rPr>
                          <w:t>Доходы бюджетов бюджетной системы РФ от возврата остатков субсидий, субвенций и иных межбюджетных трансфертов, имеющих целевое назначение, прошлых лет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1 054,6</w:t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0,1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0,1</w:t>
                        </w:r>
                      </w:p>
                    </w:tc>
                    <w:tc>
                      <w:tcPr>
                        <w:tcW w:w="708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-1 054,5</w:t>
                        </w:r>
                      </w:p>
                    </w:tc>
                    <w:tc>
                      <w:tcPr>
                        <w:tcW w:w="426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100,0</w:t>
                        </w:r>
                      </w:p>
                    </w:tc>
                    <w:tc>
                      <w:tcPr>
                        <w:tcW w:w="35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35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43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</w:tr>
                  <w:tr w:rsidR="0069437C" w:rsidRPr="00A27BEB" w:rsidTr="0069437C">
                    <w:trPr>
                      <w:trHeight w:val="1291"/>
                    </w:trPr>
                    <w:tc>
                      <w:tcPr>
                        <w:tcW w:w="572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both"/>
                          <w:rPr>
                            <w:color w:val="000000"/>
                          </w:rPr>
                        </w:pPr>
                        <w:r w:rsidRPr="00A27BEB">
                          <w:rPr>
                            <w:color w:val="000000"/>
                          </w:rPr>
                          <w:t>Возврат остатков субсидий, субвенций и иных межбюджетных трансферт</w:t>
                        </w:r>
                        <w:r w:rsidRPr="00A27BEB">
                          <w:rPr>
                            <w:color w:val="000000"/>
                          </w:rPr>
                          <w:lastRenderedPageBreak/>
                          <w:t>ов, имеющих целевое назначение, прошлых лет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lastRenderedPageBreak/>
                          <w:t>-94,8</w:t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708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94,8</w:t>
                        </w:r>
                      </w:p>
                    </w:tc>
                    <w:tc>
                      <w:tcPr>
                        <w:tcW w:w="426" w:type="pct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355" w:type="pct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35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435" w:type="pct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924AB" w:rsidRPr="00A27BEB" w:rsidRDefault="00A924AB" w:rsidP="00A27BE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27BEB"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</w:tr>
                </w:tbl>
                <w:p w:rsidR="00DF7AB0" w:rsidRDefault="00DF7AB0" w:rsidP="00347B55">
                  <w:pPr>
                    <w:spacing w:before="190" w:after="190" w:line="360" w:lineRule="auto"/>
                    <w:jc w:val="both"/>
                  </w:pPr>
                </w:p>
                <w:p w:rsidR="00DF7AB0" w:rsidRDefault="00DF7AB0" w:rsidP="00347B55">
                  <w:pPr>
                    <w:spacing w:line="360" w:lineRule="auto"/>
                    <w:rPr>
                      <w:vanish/>
                    </w:rPr>
                  </w:pPr>
                </w:p>
                <w:p w:rsidR="00DF7AB0" w:rsidRDefault="007955C1" w:rsidP="001B0BB5">
                  <w:pPr>
                    <w:spacing w:line="360" w:lineRule="auto"/>
                    <w:ind w:right="-38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="001B0BB5">
                    <w:rPr>
                      <w:color w:val="000000"/>
                      <w:sz w:val="28"/>
                      <w:szCs w:val="28"/>
                    </w:rPr>
                    <w:t xml:space="preserve">    </w:t>
                  </w:r>
                  <w:r>
                    <w:rPr>
                      <w:color w:val="000000"/>
                      <w:sz w:val="28"/>
                      <w:szCs w:val="28"/>
                    </w:rPr>
                    <w:t>В Раздел 3 «Анализ отчета об исполнении бюджета субъектом бюджетной отчетности» входят следующие формы:</w:t>
                  </w:r>
                </w:p>
                <w:p w:rsidR="00DF7AB0" w:rsidRDefault="00A924AB" w:rsidP="001B0BB5">
                  <w:pPr>
                    <w:spacing w:line="360" w:lineRule="auto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Сведения ведения об исполнении текстовых статей закона (решения) о бюджете (таблица № 3);</w:t>
                  </w:r>
                </w:p>
                <w:p w:rsidR="0098740E" w:rsidRPr="0098740E" w:rsidRDefault="0098740E" w:rsidP="001B0BB5">
                  <w:pPr>
                    <w:spacing w:line="360" w:lineRule="auto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8740E">
                    <w:rPr>
                      <w:bCs/>
                      <w:color w:val="000000"/>
                      <w:sz w:val="28"/>
                      <w:szCs w:val="28"/>
                    </w:rPr>
                    <w:t>Сведения о результатах деятельности субъекта бюджетной отчетности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 xml:space="preserve"> (таблица 12); </w:t>
                  </w:r>
                </w:p>
                <w:p w:rsidR="00DF7AB0" w:rsidRDefault="00A924AB" w:rsidP="001B0BB5">
                  <w:pPr>
                    <w:spacing w:line="360" w:lineRule="auto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Сведения об исполн</w:t>
                  </w:r>
                  <w:r w:rsidR="0098740E">
                    <w:rPr>
                      <w:color w:val="000000"/>
                      <w:sz w:val="28"/>
                      <w:szCs w:val="28"/>
                    </w:rPr>
                    <w:t>ении бюджета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(ф. 0503164).</w:t>
                  </w:r>
                </w:p>
              </w:tc>
            </w:tr>
          </w:tbl>
          <w:p w:rsidR="00DF7AB0" w:rsidRDefault="00A924AB" w:rsidP="00347B55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</w:tr>
      <w:tr w:rsidR="00DF7AB0" w:rsidTr="00860C0F">
        <w:trPr>
          <w:trHeight w:val="322"/>
        </w:trPr>
        <w:tc>
          <w:tcPr>
            <w:tcW w:w="10206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 w:rsidP="001B0BB5">
            <w:pPr>
              <w:spacing w:before="100" w:beforeAutospacing="1" w:after="100" w:afterAutospacing="1"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Раздел 4 "Анализ показателей бухгалтерской отчетности субъекта бюджетной отчетности"</w:t>
            </w:r>
          </w:p>
          <w:tbl>
            <w:tblPr>
              <w:tblOverlap w:val="never"/>
              <w:tblW w:w="10001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001"/>
            </w:tblGrid>
            <w:tr w:rsidR="00DF7AB0">
              <w:tc>
                <w:tcPr>
                  <w:tcW w:w="10001" w:type="dxa"/>
                  <w:tcMar>
                    <w:top w:w="0" w:type="dxa"/>
                    <w:left w:w="0" w:type="dxa"/>
                    <w:bottom w:w="0" w:type="dxa"/>
                    <w:right w:w="400" w:type="dxa"/>
                  </w:tcMar>
                </w:tcPr>
                <w:p w:rsidR="001B0BB5" w:rsidRDefault="00A924AB" w:rsidP="001B0BB5">
                  <w:pPr>
                    <w:spacing w:before="100" w:beforeAutospacing="1" w:after="100" w:afterAutospacing="1" w:line="360" w:lineRule="auto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1B0BB5">
                    <w:rPr>
                      <w:color w:val="000000"/>
                      <w:sz w:val="28"/>
                      <w:szCs w:val="28"/>
                    </w:rPr>
                    <w:t xml:space="preserve">        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Бухгалтерский учет ведется в соответствии с </w:t>
                  </w:r>
                  <w:r w:rsidR="002D2FDA" w:rsidRPr="002D2FDA">
                    <w:rPr>
                      <w:color w:val="000000"/>
                      <w:sz w:val="28"/>
                      <w:szCs w:val="28"/>
                    </w:rPr>
                    <w:t>Приказ</w:t>
                  </w:r>
                  <w:r w:rsidR="002D2FDA">
                    <w:rPr>
                      <w:color w:val="000000"/>
                      <w:sz w:val="28"/>
                      <w:szCs w:val="28"/>
                    </w:rPr>
                    <w:t>ом</w:t>
                  </w:r>
                  <w:r w:rsidR="002D2FDA" w:rsidRPr="002D2FDA">
                    <w:rPr>
                      <w:color w:val="000000"/>
                      <w:sz w:val="28"/>
                      <w:szCs w:val="28"/>
                    </w:rPr>
                    <w:t xml:space="preserve"> Минфина России от 06 декабря 2010 г. № 162н "Об утверждении Плана счетов бюджетного учета и Инструкции по его применению"</w:t>
                  </w:r>
                  <w:r w:rsidR="002D2FDA">
                    <w:rPr>
                      <w:color w:val="000000"/>
                      <w:sz w:val="28"/>
                      <w:szCs w:val="28"/>
                    </w:rPr>
                    <w:t>.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Отчетность составляется согласно приказу М</w:t>
                  </w:r>
                  <w:r w:rsidR="001B0BB5">
                    <w:rPr>
                      <w:color w:val="000000"/>
                      <w:sz w:val="28"/>
                      <w:szCs w:val="28"/>
                    </w:rPr>
                    <w:t xml:space="preserve">инистерства финансов РФ </w:t>
                  </w:r>
                  <w:r w:rsidR="001B0BB5" w:rsidRPr="001B0BB5">
                    <w:rPr>
                      <w:color w:val="000000"/>
                      <w:sz w:val="28"/>
                      <w:szCs w:val="28"/>
                    </w:rPr>
                    <w:t>от 28 декабря 2010 г. N 191н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"Об утверждении инструкции о порядке составления и представления годовой, квартальной, месячной отчетности об исполнении бюджетов бюджетной системы РФ</w:t>
                  </w:r>
                  <w:r w:rsidR="001B0BB5">
                    <w:rPr>
                      <w:color w:val="000000"/>
                      <w:sz w:val="28"/>
                      <w:szCs w:val="28"/>
                    </w:rPr>
                    <w:t>"</w:t>
                  </w:r>
                  <w:r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  <w:p w:rsidR="00DF7AB0" w:rsidRDefault="001B0BB5" w:rsidP="001B0BB5">
                  <w:pPr>
                    <w:spacing w:before="100" w:beforeAutospacing="1" w:after="100" w:afterAutospacing="1" w:line="360" w:lineRule="auto"/>
                    <w:jc w:val="both"/>
                  </w:pPr>
                  <w:r>
                    <w:t xml:space="preserve">          </w:t>
                  </w:r>
                  <w:r w:rsidR="00A924AB">
                    <w:rPr>
                      <w:color w:val="000000"/>
                      <w:sz w:val="28"/>
                      <w:szCs w:val="28"/>
                    </w:rPr>
                    <w:t>Информация по данному  разделу представлена в следующих формах:     Отчет об исполнении по нацпроектам</w:t>
                  </w:r>
                  <w:r w:rsidR="0098740E">
                    <w:rPr>
                      <w:color w:val="000000"/>
                      <w:sz w:val="28"/>
                      <w:szCs w:val="28"/>
                    </w:rPr>
                    <w:t>"</w:t>
                  </w:r>
                  <w:r w:rsidR="00A924AB">
                    <w:rPr>
                      <w:color w:val="000000"/>
                      <w:sz w:val="28"/>
                      <w:szCs w:val="28"/>
                    </w:rPr>
                    <w:t xml:space="preserve"> (ф. 0503117 (НП)); </w:t>
                  </w:r>
                </w:p>
                <w:p w:rsidR="00DF7AB0" w:rsidRDefault="00A924AB" w:rsidP="001B0BB5">
                  <w:pPr>
                    <w:spacing w:before="100" w:beforeAutospacing="1" w:after="100" w:afterAutospacing="1" w:line="360" w:lineRule="auto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Отчет о принятых бюджетных обязательствах</w:t>
                  </w:r>
                  <w:r w:rsidR="0098740E">
                    <w:rPr>
                      <w:color w:val="000000"/>
                      <w:sz w:val="28"/>
                      <w:szCs w:val="28"/>
                    </w:rPr>
                    <w:t>"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(ф. 0503128);  </w:t>
                  </w:r>
                </w:p>
                <w:p w:rsidR="00DF7AB0" w:rsidRDefault="00A924AB" w:rsidP="001B0BB5">
                  <w:pPr>
                    <w:spacing w:before="100" w:beforeAutospacing="1" w:after="100" w:afterAutospacing="1" w:line="360" w:lineRule="auto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Сведения о движении нефинансовых активов (ф. 0503168);</w:t>
                  </w:r>
                </w:p>
                <w:p w:rsidR="00DF7AB0" w:rsidRDefault="00A924AB" w:rsidP="001B0BB5">
                  <w:pPr>
                    <w:spacing w:before="100" w:beforeAutospacing="1" w:after="100" w:afterAutospacing="1" w:line="360" w:lineRule="auto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Сведения по дебиторской и кредиторской задолженности (ф. 0503169);</w:t>
                  </w:r>
                </w:p>
                <w:p w:rsidR="00DF7AB0" w:rsidRDefault="00A924AB" w:rsidP="001B0BB5">
                  <w:pPr>
                    <w:spacing w:before="100" w:beforeAutospacing="1" w:after="100" w:afterAutospacing="1" w:line="360" w:lineRule="auto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Сведения о финансовых вложениях получателя бюджетных средств, администратора источников финансирования дефицита бюджета (ф. 0503171);</w:t>
                  </w:r>
                </w:p>
                <w:p w:rsidR="00DF7AB0" w:rsidRDefault="00A924AB" w:rsidP="001B0BB5">
                  <w:pPr>
                    <w:spacing w:before="100" w:beforeAutospacing="1" w:after="100" w:afterAutospacing="1" w:line="360" w:lineRule="auto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Сведения о государственном (муниципальном) долге, предоставленных бюджетных кредитах (ф. 0503172);</w:t>
                  </w:r>
                </w:p>
                <w:p w:rsidR="00DF7AB0" w:rsidRDefault="00A924AB" w:rsidP="001B0BB5">
                  <w:pPr>
                    <w:spacing w:before="100" w:beforeAutospacing="1" w:after="100" w:afterAutospacing="1" w:line="360" w:lineRule="auto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Сведения об изменении остатков валюты баланса (ф. 0503173);</w:t>
                  </w:r>
                </w:p>
                <w:p w:rsidR="00DF7AB0" w:rsidRDefault="00A924AB" w:rsidP="001B0BB5">
                  <w:pPr>
                    <w:spacing w:before="100" w:beforeAutospacing="1" w:after="100" w:afterAutospacing="1" w:line="360" w:lineRule="auto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Сведения об остатках денежных средств на счетах получателя бюджетных средств (ф. 0503178);</w:t>
                  </w:r>
                </w:p>
                <w:p w:rsidR="00DF7AB0" w:rsidRDefault="00A924AB" w:rsidP="001B0BB5">
                  <w:pPr>
                    <w:spacing w:before="100" w:beforeAutospacing="1" w:after="100" w:afterAutospacing="1" w:line="360" w:lineRule="auto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Сведения о вложениях в объекты недвижимого имущества, объектах незавершенного строительства (ф. 0503190);</w:t>
                  </w:r>
                </w:p>
                <w:p w:rsidR="00E2493C" w:rsidRDefault="00E2493C" w:rsidP="001B0BB5">
                  <w:pPr>
                    <w:spacing w:before="100" w:beforeAutospacing="1" w:after="100" w:afterAutospacing="1" w:line="360" w:lineRule="auto"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E2493C">
                    <w:rPr>
                      <w:bCs/>
                      <w:color w:val="000000"/>
                      <w:sz w:val="28"/>
                      <w:szCs w:val="28"/>
                    </w:rPr>
                    <w:t>Анализ показателей отчетности субъекта бюджетной отчетности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 xml:space="preserve"> (таблица 14);</w:t>
                  </w:r>
                </w:p>
                <w:p w:rsidR="00E2493C" w:rsidRDefault="00E2493C" w:rsidP="001B0BB5">
                  <w:pPr>
                    <w:spacing w:before="100" w:beforeAutospacing="1" w:after="100" w:afterAutospacing="1" w:line="360" w:lineRule="auto"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E2493C">
                    <w:rPr>
                      <w:bCs/>
                      <w:color w:val="000000"/>
                      <w:sz w:val="28"/>
                      <w:szCs w:val="28"/>
                    </w:rPr>
                    <w:t>Причины увеличения просроченной задолженности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 xml:space="preserve"> (таблица 15);</w:t>
                  </w:r>
                </w:p>
                <w:p w:rsidR="00E2493C" w:rsidRPr="00E2493C" w:rsidRDefault="00E2493C" w:rsidP="001B0BB5">
                  <w:pPr>
                    <w:spacing w:before="100" w:beforeAutospacing="1" w:after="100" w:afterAutospacing="1" w:line="360" w:lineRule="auto"/>
                    <w:jc w:val="both"/>
                    <w:rPr>
                      <w:sz w:val="28"/>
                      <w:szCs w:val="28"/>
                    </w:rPr>
                  </w:pPr>
                  <w:r w:rsidRPr="00E2493C">
                    <w:rPr>
                      <w:bCs/>
                      <w:color w:val="000000"/>
                      <w:sz w:val="28"/>
                      <w:szCs w:val="28"/>
                    </w:rPr>
                    <w:t>Прочие вопросы деятельности субъекта бюджетной отчетности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 xml:space="preserve"> ( таблица 16).</w:t>
                  </w:r>
                </w:p>
                <w:p w:rsidR="00DF7AB0" w:rsidRDefault="00A924AB" w:rsidP="001B0BB5">
                  <w:pPr>
                    <w:spacing w:before="100" w:beforeAutospacing="1" w:after="100" w:afterAutospacing="1" w:line="360" w:lineRule="auto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В 2025 году в рамках национальных проектов были запланированы и израсходованы по состоянию на 01.01.2026 года следующие денежные средства:</w:t>
                  </w:r>
                </w:p>
                <w:p w:rsidR="00DF7AB0" w:rsidRDefault="001B0BB5" w:rsidP="001B0BB5">
                  <w:pPr>
                    <w:spacing w:before="100" w:beforeAutospacing="1" w:after="100" w:afterAutospacing="1" w:line="360" w:lineRule="auto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</w:t>
                  </w:r>
                  <w:r w:rsidR="002F33BA">
                    <w:rPr>
                      <w:color w:val="000000"/>
                      <w:sz w:val="28"/>
                      <w:szCs w:val="28"/>
                    </w:rPr>
                    <w:t>-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r w:rsidR="00A924AB">
                    <w:rPr>
                      <w:color w:val="000000"/>
                      <w:sz w:val="28"/>
                      <w:szCs w:val="28"/>
                    </w:rPr>
                    <w:t>Национальный проект "Инфраструктура для жизни"</w:t>
                  </w:r>
                  <w:r>
                    <w:rPr>
                      <w:color w:val="000000"/>
                      <w:sz w:val="28"/>
                      <w:szCs w:val="28"/>
                    </w:rPr>
                    <w:t>, федеральный проект</w:t>
                  </w:r>
                  <w:r w:rsidR="00A924AB">
                    <w:rPr>
                      <w:color w:val="000000"/>
                      <w:sz w:val="28"/>
                      <w:szCs w:val="28"/>
                    </w:rPr>
                    <w:t xml:space="preserve"> "Жилье" в рамках муниципальной программы муниципального района Кинельский " - «Переселение граждан из аварийного жилищного фонда, признанного таковым в период  с 1 января 2017 года до 1 января 2022 года» на территории муниципального района Кинельский Самарской области на  2025-2029 годы" запланировано 23 840 114,20 рублей, израсходовано 19 857 345,</w:t>
                  </w:r>
                  <w:r w:rsidR="002F33BA">
                    <w:rPr>
                      <w:color w:val="000000"/>
                      <w:sz w:val="28"/>
                      <w:szCs w:val="28"/>
                    </w:rPr>
                    <w:t>00</w:t>
                  </w:r>
                  <w:r w:rsidR="00A924AB">
                    <w:rPr>
                      <w:color w:val="000000"/>
                      <w:sz w:val="28"/>
                      <w:szCs w:val="28"/>
                    </w:rPr>
                    <w:t xml:space="preserve"> рублей,  сумма 3 982 769,20 рублей не израсходована в связи с тем, что выкупная стоимость жилых помещений меньше расчетной стоимости жилых помещений. Исполнитель программы Комитет по управлению муниципальным </w:t>
                  </w:r>
                  <w:r w:rsidR="00A924AB">
                    <w:rPr>
                      <w:color w:val="000000"/>
                      <w:sz w:val="28"/>
                      <w:szCs w:val="28"/>
                    </w:rPr>
                    <w:lastRenderedPageBreak/>
                    <w:t xml:space="preserve">имуществом </w:t>
                  </w:r>
                  <w:r w:rsidR="002F33BA">
                    <w:rPr>
                      <w:color w:val="000000"/>
                      <w:sz w:val="28"/>
                      <w:szCs w:val="28"/>
                    </w:rPr>
                    <w:t>муниципального района Кинельский</w:t>
                  </w:r>
                  <w:r w:rsidR="00A924AB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  <w:p w:rsidR="00DF7AB0" w:rsidRDefault="002F33BA" w:rsidP="001B0BB5">
                  <w:pPr>
                    <w:spacing w:before="100" w:beforeAutospacing="1" w:after="100" w:afterAutospacing="1" w:line="360" w:lineRule="auto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 - </w:t>
                  </w:r>
                  <w:r w:rsidR="00A924AB">
                    <w:rPr>
                      <w:color w:val="000000"/>
                      <w:sz w:val="28"/>
                      <w:szCs w:val="28"/>
                    </w:rPr>
                    <w:t>Национальный проект "Инфраструктура для жизни"</w:t>
                  </w:r>
                  <w:r>
                    <w:rPr>
                      <w:color w:val="000000"/>
                      <w:sz w:val="28"/>
                      <w:szCs w:val="28"/>
                    </w:rPr>
                    <w:t>, федеральный</w:t>
                  </w:r>
                  <w:r w:rsidR="00A924AB">
                    <w:rPr>
                      <w:color w:val="000000"/>
                      <w:sz w:val="28"/>
                      <w:szCs w:val="28"/>
                    </w:rPr>
                    <w:t xml:space="preserve"> прое</w:t>
                  </w:r>
                  <w:r>
                    <w:rPr>
                      <w:color w:val="000000"/>
                      <w:sz w:val="28"/>
                      <w:szCs w:val="28"/>
                    </w:rPr>
                    <w:t>кт</w:t>
                  </w:r>
                  <w:r w:rsidR="00A924AB">
                    <w:rPr>
                      <w:color w:val="000000"/>
                      <w:sz w:val="28"/>
                      <w:szCs w:val="28"/>
                    </w:rPr>
                    <w:t xml:space="preserve">  "Формирование комфортной городской среды"</w:t>
                  </w:r>
                  <w:r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A924AB">
                    <w:rPr>
                      <w:color w:val="000000"/>
                      <w:sz w:val="28"/>
                      <w:szCs w:val="28"/>
                    </w:rPr>
                    <w:t xml:space="preserve"> в рамках муниципальной программы - "Формирование современной комфортной городской среды муниципального района Кинельски</w:t>
                  </w:r>
                  <w:r>
                    <w:rPr>
                      <w:color w:val="000000"/>
                      <w:sz w:val="28"/>
                      <w:szCs w:val="28"/>
                    </w:rPr>
                    <w:t>й Самарской области на 2018 год</w:t>
                  </w:r>
                  <w:r w:rsidR="00A924AB">
                    <w:rPr>
                      <w:color w:val="000000"/>
                      <w:sz w:val="28"/>
                      <w:szCs w:val="28"/>
                    </w:rPr>
                    <w:t>-2027 годы" - запланировано 41 873 939,60 рублей, израсходовано путем передачи  капвложений сельским поселениям в полной сумме 41 873 939,60 рублей. </w:t>
                  </w:r>
                </w:p>
                <w:p w:rsidR="00DF7AB0" w:rsidRDefault="002F33BA" w:rsidP="001B0BB5">
                  <w:pPr>
                    <w:spacing w:before="100" w:beforeAutospacing="1" w:after="100" w:afterAutospacing="1" w:line="360" w:lineRule="auto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  - </w:t>
                  </w:r>
                  <w:r w:rsidR="00A924AB">
                    <w:rPr>
                      <w:color w:val="000000"/>
                      <w:sz w:val="28"/>
                      <w:szCs w:val="28"/>
                    </w:rPr>
                    <w:t>Национальный проект "Инфраструктура жизни"</w:t>
                  </w:r>
                  <w:r>
                    <w:rPr>
                      <w:color w:val="000000"/>
                      <w:sz w:val="28"/>
                      <w:szCs w:val="28"/>
                    </w:rPr>
                    <w:t>, федеральный проект</w:t>
                  </w:r>
                  <w:r w:rsidR="00A924AB">
                    <w:rPr>
                      <w:color w:val="000000"/>
                      <w:sz w:val="28"/>
                      <w:szCs w:val="28"/>
                    </w:rPr>
                    <w:t xml:space="preserve"> "Модернизация коммунальной инфраструктуры"</w:t>
                  </w:r>
                  <w:r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A924AB">
                    <w:rPr>
                      <w:color w:val="000000"/>
                      <w:sz w:val="28"/>
                      <w:szCs w:val="28"/>
                    </w:rPr>
                    <w:t xml:space="preserve"> в рамках муниципальной программы муниципального района Ки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нельский - </w:t>
                  </w:r>
                  <w:r w:rsidR="00A924AB">
                    <w:rPr>
                      <w:color w:val="000000"/>
                      <w:sz w:val="28"/>
                      <w:szCs w:val="28"/>
                    </w:rPr>
                    <w:t>«Модернизация коммунальной инфраструктуры на территории муниципального района Кинельский Самарской области на 2025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– 2030 годы» запланировано 230934</w:t>
                  </w:r>
                  <w:r w:rsidR="00A924AB">
                    <w:rPr>
                      <w:color w:val="000000"/>
                      <w:sz w:val="28"/>
                      <w:szCs w:val="28"/>
                    </w:rPr>
                    <w:t>827,98 рублей, израсходовано в полной сумме без остатка. Исполнитель по двум вышеуказанным про</w:t>
                  </w:r>
                  <w:r>
                    <w:rPr>
                      <w:color w:val="000000"/>
                      <w:sz w:val="28"/>
                      <w:szCs w:val="28"/>
                    </w:rPr>
                    <w:t>граммам МБУ «Управление</w:t>
                  </w:r>
                  <w:r w:rsidR="00A924AB">
                    <w:rPr>
                      <w:color w:val="000000"/>
                      <w:sz w:val="28"/>
                      <w:szCs w:val="28"/>
                    </w:rPr>
                    <w:t xml:space="preserve"> строительства, архитектуры и ЖКХ </w:t>
                  </w:r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 Кинельский</w:t>
                  </w:r>
                  <w:r w:rsidR="00A924AB">
                    <w:rPr>
                      <w:color w:val="000000"/>
                      <w:sz w:val="28"/>
                      <w:szCs w:val="28"/>
                    </w:rPr>
                    <w:t>».</w:t>
                  </w:r>
                </w:p>
                <w:p w:rsidR="00DF7AB0" w:rsidRDefault="00A924AB" w:rsidP="001B0BB5">
                  <w:pPr>
                    <w:spacing w:before="100" w:beforeAutospacing="1" w:after="100" w:afterAutospacing="1" w:line="360" w:lineRule="auto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      В форме отчетности 0503169 - дебиторская задолженность по счету 120551 образовалась в результате начисления доходов будущих периодов на 2026, 2027 и 2028 года в сумме 853 293 019,57  рублей, такая же сумма фигурирует в разделе кредиторской задолженности по счету 140140 - 853 293 019, 57 рублей. Просроченная дебиторская задолженность уменьшилась </w:t>
                  </w:r>
                  <w:r w:rsidR="00E60FB0">
                    <w:rPr>
                      <w:color w:val="000000"/>
                      <w:sz w:val="28"/>
                      <w:szCs w:val="28"/>
                    </w:rPr>
                    <w:t>по состоянию на 01.01.2026 года на 1 817 448,</w:t>
                  </w:r>
                  <w:r>
                    <w:rPr>
                      <w:color w:val="000000"/>
                      <w:sz w:val="28"/>
                      <w:szCs w:val="28"/>
                    </w:rPr>
                    <w:t>04 рубля  и   составила 1 221 898,67 рублей.  Кредиторская задолженность по счету 1205.81 образовалась в связи с увеличением невыясненных поступлений на 196 155,86 рублей. Данная сумма образовалась в последние дни декабря 2025 года. В разделе кредиторская задолженность по счету 1401.60 отражены</w:t>
                  </w:r>
                  <w:r w:rsidR="00E60FB0">
                    <w:rPr>
                      <w:color w:val="000000"/>
                      <w:sz w:val="28"/>
                      <w:szCs w:val="28"/>
                    </w:rPr>
                    <w:t xml:space="preserve"> резервы отпусков в сумме 7399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303,95 рубля, включая расходы на оплату страховых взносов. Резервы по коммунальным услугам, услугам связи составили 648 324,52 рублей. На счете 1401.50 «Расходы будущих периодов» в форме 0503130  учтены расходы   </w:t>
                  </w: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будущих периодов в сумме 1 087 447,95  рублей за приобретенные неисключительные лицензии на 2026 год и  взносы на капитальный ремонт за муниципальные квартиры.</w:t>
                  </w:r>
                </w:p>
                <w:p w:rsidR="00DF7AB0" w:rsidRDefault="00E60FB0" w:rsidP="001B0BB5">
                  <w:pPr>
                    <w:spacing w:before="100" w:beforeAutospacing="1" w:after="100" w:afterAutospacing="1" w:line="360" w:lineRule="auto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 </w:t>
                  </w:r>
                  <w:r w:rsidR="00A924AB">
                    <w:rPr>
                      <w:color w:val="000000"/>
                      <w:sz w:val="28"/>
                      <w:szCs w:val="28"/>
                    </w:rPr>
                    <w:t>В 2025 году было выдано бюджетных кредитов сельским поселениям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муниципального района Кинельский</w:t>
                  </w:r>
                  <w:r w:rsidR="00A924AB">
                    <w:rPr>
                      <w:color w:val="000000"/>
                      <w:sz w:val="28"/>
                      <w:szCs w:val="28"/>
                    </w:rPr>
                    <w:t xml:space="preserve"> на сумму 8 400 000 рублей, возвращено бюджетных кредитов на сумму 6 800 000 рублей. Проценты за пользование бюджетным кредитом составили 105 326,07  рублей. В форме 0503171 по счету 1204.33 отражена стоимость закрепленного имущества за бюджетными учреждениями на сумму 160 517 891,89 рубль, по счету 1215.33 отражена стоимость принятых к учету финансовых активов — вложений в муниципальное учреждение — по сформированной балансовой стоимости на сумму 193 780 397,67 рублей.</w:t>
                  </w:r>
                </w:p>
              </w:tc>
            </w:tr>
          </w:tbl>
          <w:p w:rsidR="00DF7AB0" w:rsidRDefault="00A924AB" w:rsidP="001B0BB5">
            <w:pPr>
              <w:spacing w:before="100" w:beforeAutospacing="1" w:after="100" w:afterAutospacing="1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</w:tr>
      <w:tr w:rsidR="00DF7AB0" w:rsidTr="00860C0F">
        <w:trPr>
          <w:trHeight w:val="322"/>
        </w:trPr>
        <w:tc>
          <w:tcPr>
            <w:tcW w:w="10206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Pr="00E60FB0" w:rsidRDefault="00A924AB" w:rsidP="00E60FB0">
            <w:pPr>
              <w:spacing w:before="100" w:beforeAutospacing="1" w:after="100" w:afterAutospacing="1"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Раздел 5 "Прочие вопросы деятельности субъекта бюджетной отчетности"</w:t>
            </w:r>
          </w:p>
          <w:tbl>
            <w:tblPr>
              <w:tblOverlap w:val="never"/>
              <w:tblW w:w="10001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001"/>
            </w:tblGrid>
            <w:tr w:rsidR="00DF7AB0">
              <w:tc>
                <w:tcPr>
                  <w:tcW w:w="10001" w:type="dxa"/>
                  <w:tcMar>
                    <w:top w:w="0" w:type="dxa"/>
                    <w:left w:w="0" w:type="dxa"/>
                    <w:bottom w:w="0" w:type="dxa"/>
                    <w:right w:w="400" w:type="dxa"/>
                  </w:tcMar>
                </w:tcPr>
                <w:p w:rsidR="00DF7AB0" w:rsidRDefault="00E60FB0" w:rsidP="001B0BB5">
                  <w:pPr>
                    <w:spacing w:before="100" w:beforeAutospacing="1" w:after="100" w:afterAutospacing="1" w:line="360" w:lineRule="auto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  </w:t>
                  </w:r>
                  <w:r w:rsidR="00A924AB">
                    <w:rPr>
                      <w:color w:val="000000"/>
                      <w:sz w:val="28"/>
                      <w:szCs w:val="28"/>
                    </w:rPr>
                    <w:t>Информация по данному разделу представл</w:t>
                  </w:r>
                  <w:r>
                    <w:rPr>
                      <w:color w:val="000000"/>
                      <w:sz w:val="28"/>
                      <w:szCs w:val="28"/>
                    </w:rPr>
                    <w:t>ена в следующих отчетных формах:</w:t>
                  </w:r>
                  <w:r w:rsidR="00A924AB">
                    <w:rPr>
                      <w:color w:val="000000"/>
                      <w:sz w:val="28"/>
                      <w:szCs w:val="28"/>
                    </w:rPr>
                    <w:t xml:space="preserve"> Сведения об исполнении судебных решений по денежным обязательствам бюджета (ф. 0503296).</w:t>
                  </w:r>
                </w:p>
                <w:p w:rsidR="00DF7AB0" w:rsidRDefault="002D2FDA" w:rsidP="001B0BB5">
                  <w:pPr>
                    <w:spacing w:before="100" w:beforeAutospacing="1" w:after="100" w:afterAutospacing="1" w:line="360" w:lineRule="auto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  </w:t>
                  </w:r>
                  <w:r w:rsidR="00A924AB">
                    <w:rPr>
                      <w:color w:val="000000"/>
                      <w:sz w:val="28"/>
                      <w:szCs w:val="28"/>
                    </w:rPr>
                    <w:t>Раскрытие информации о событиях после отчетной даты: первичные документы об оказанных услугах, поступивших материальных ценностях, утвержденные по электронному документообороту в январе 2026 года  отражены в учете 31.12.2025 года  и включены  в отчетность за 2025 года.</w:t>
                  </w:r>
                </w:p>
                <w:p w:rsidR="00DF7AB0" w:rsidRDefault="002D2FDA" w:rsidP="001B0BB5">
                  <w:pPr>
                    <w:spacing w:before="100" w:beforeAutospacing="1" w:after="100" w:afterAutospacing="1" w:line="360" w:lineRule="auto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   </w:t>
                  </w:r>
                  <w:r w:rsidR="00A924AB">
                    <w:rPr>
                      <w:color w:val="000000"/>
                      <w:sz w:val="28"/>
                      <w:szCs w:val="28"/>
                    </w:rPr>
                    <w:t xml:space="preserve">Для составления годового отчета, казенными учреждениями муниципального района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Кинельский </w:t>
                  </w:r>
                  <w:r w:rsidR="00A924AB">
                    <w:rPr>
                      <w:color w:val="000000"/>
                      <w:sz w:val="28"/>
                      <w:szCs w:val="28"/>
                    </w:rPr>
                    <w:t xml:space="preserve">проведена инвентаризация расчетов с покупателями, поставщиками и прочими дебиторами и кредиторами, расчетов по поступлениям, наличных денежных средств, нефинансовых активов, финансовых вложений, резервов предстоящих расходов, расходов будущих </w:t>
                  </w:r>
                  <w:r w:rsidR="00A924AB">
                    <w:rPr>
                      <w:color w:val="000000"/>
                      <w:sz w:val="28"/>
                      <w:szCs w:val="28"/>
                    </w:rPr>
                    <w:lastRenderedPageBreak/>
                    <w:t>периодов. По результатам инвентаризации излишек и недостач не выявлено.</w:t>
                  </w:r>
                </w:p>
                <w:p w:rsidR="00DF7AB0" w:rsidRDefault="002D2FDA" w:rsidP="001B0BB5">
                  <w:pPr>
                    <w:spacing w:before="100" w:beforeAutospacing="1" w:after="100" w:afterAutospacing="1" w:line="360" w:lineRule="auto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  </w:t>
                  </w:r>
                  <w:r w:rsidR="00A924AB">
                    <w:rPr>
                      <w:color w:val="000000"/>
                      <w:sz w:val="28"/>
                      <w:szCs w:val="28"/>
                    </w:rPr>
                    <w:t>Согласно пункту 8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ввиду отсутствия числовых показателей в состав годовой отчетности и пояснительной записки к ней не представлены следующие формы:  0503166 "Сведения об исполнении мероприятий в рамках федеральных целевых программ";</w:t>
                  </w:r>
                </w:p>
                <w:p w:rsidR="00DF7AB0" w:rsidRDefault="00A924AB" w:rsidP="001B0BB5">
                  <w:pPr>
                    <w:spacing w:before="100" w:beforeAutospacing="1" w:after="100" w:afterAutospacing="1" w:line="360" w:lineRule="auto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0503167 "Сведения о целевых иностранных кредитах";</w:t>
                  </w:r>
                </w:p>
                <w:p w:rsidR="00DF7AB0" w:rsidRDefault="00A924AB" w:rsidP="001B0BB5">
                  <w:pPr>
                    <w:spacing w:before="100" w:beforeAutospacing="1" w:after="100" w:afterAutospacing="1" w:line="360" w:lineRule="auto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0503173(3) "Сведения об изменении остатков валюты баланса. Средства временного распоряжения;</w:t>
                  </w:r>
                </w:p>
                <w:p w:rsidR="00DF7AB0" w:rsidRDefault="00A924AB" w:rsidP="001B0BB5">
                  <w:pPr>
                    <w:spacing w:before="100" w:beforeAutospacing="1" w:after="100" w:afterAutospacing="1" w:line="360" w:lineRule="auto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0503174 "Сведения о доходах от перечислений части прибыли государственных (муниципальных) унитарных предприятий, иных организаций с государственным участием в капитале";</w:t>
                  </w:r>
                </w:p>
                <w:p w:rsidR="00DF7AB0" w:rsidRDefault="00A924AB" w:rsidP="001B0BB5">
                  <w:pPr>
                    <w:spacing w:before="100" w:beforeAutospacing="1" w:after="100" w:afterAutospacing="1" w:line="360" w:lineRule="auto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0503175 "Сведения о принятых и неисполненных обязательствах получателя бюджетных средств;</w:t>
                  </w:r>
                </w:p>
                <w:p w:rsidR="00DF7AB0" w:rsidRDefault="00A924AB" w:rsidP="001B0BB5">
                  <w:pPr>
                    <w:spacing w:before="100" w:beforeAutospacing="1" w:after="100" w:afterAutospacing="1" w:line="360" w:lineRule="auto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0503178(1) "Сведения об остатках денежных средств на счетах ПБС. Бюджетная деятельность;</w:t>
                  </w:r>
                </w:p>
                <w:p w:rsidR="00DF7AB0" w:rsidRDefault="00A924AB" w:rsidP="001B0BB5">
                  <w:pPr>
                    <w:spacing w:before="100" w:beforeAutospacing="1" w:after="100" w:afterAutospacing="1" w:line="360" w:lineRule="auto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0503184 "Справка о сумме консолидированных поступлений, подлежащих зачислению на счет бюджета".  </w:t>
                  </w:r>
                </w:p>
              </w:tc>
            </w:tr>
          </w:tbl>
          <w:p w:rsidR="00DF7AB0" w:rsidRDefault="00A924AB" w:rsidP="001B0BB5">
            <w:pPr>
              <w:spacing w:before="100" w:beforeAutospacing="1" w:after="100" w:afterAutospacing="1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</w:tr>
      <w:tr w:rsidR="00DF7AB0" w:rsidTr="00860C0F"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19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</w:tr>
    </w:tbl>
    <w:p w:rsidR="00DF7AB0" w:rsidRDefault="00DF7AB0">
      <w:pPr>
        <w:rPr>
          <w:vanish/>
        </w:rPr>
      </w:pPr>
      <w:bookmarkStart w:id="2" w:name="__bookmark_4"/>
      <w:bookmarkEnd w:id="2"/>
    </w:p>
    <w:tbl>
      <w:tblPr>
        <w:tblOverlap w:val="never"/>
        <w:tblW w:w="10372" w:type="dxa"/>
        <w:tblLayout w:type="fixed"/>
        <w:tblLook w:val="01E0"/>
      </w:tblPr>
      <w:tblGrid>
        <w:gridCol w:w="3118"/>
        <w:gridCol w:w="1700"/>
        <w:gridCol w:w="850"/>
        <w:gridCol w:w="3685"/>
        <w:gridCol w:w="453"/>
        <w:gridCol w:w="566"/>
      </w:tblGrid>
      <w:tr w:rsidR="00DF7AB0" w:rsidTr="002D2FDA">
        <w:tc>
          <w:tcPr>
            <w:tcW w:w="311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118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3118"/>
            </w:tblGrid>
            <w:tr w:rsidR="00DF7AB0">
              <w:tc>
                <w:tcPr>
                  <w:tcW w:w="31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7AB0" w:rsidRDefault="00A924AB">
                  <w:r>
                    <w:rPr>
                      <w:color w:val="000000"/>
                      <w:sz w:val="28"/>
                      <w:szCs w:val="28"/>
                    </w:rPr>
                    <w:t>Руководитель</w:t>
                  </w:r>
                </w:p>
              </w:tc>
            </w:tr>
          </w:tbl>
          <w:p w:rsidR="00DF7AB0" w:rsidRDefault="00DF7AB0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368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36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3685"/>
            </w:tblGrid>
            <w:tr w:rsidR="00DF7AB0">
              <w:trPr>
                <w:jc w:val="center"/>
              </w:trPr>
              <w:tc>
                <w:tcPr>
                  <w:tcW w:w="36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7AB0" w:rsidRDefault="00A924AB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Е.А. Борисова</w:t>
                  </w:r>
                </w:p>
              </w:tc>
            </w:tr>
          </w:tbl>
          <w:p w:rsidR="00DF7AB0" w:rsidRDefault="00DF7AB0">
            <w:pPr>
              <w:spacing w:line="1" w:lineRule="auto"/>
            </w:pP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</w:tr>
      <w:tr w:rsidR="00DF7AB0" w:rsidTr="002D2FDA">
        <w:tc>
          <w:tcPr>
            <w:tcW w:w="311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pBdr>
                <w:top w:val="single" w:sz="6" w:space="0" w:color="000000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</w:tr>
      <w:tr w:rsidR="00DF7AB0" w:rsidTr="002D2FDA">
        <w:trPr>
          <w:trHeight w:val="1"/>
        </w:trPr>
        <w:tc>
          <w:tcPr>
            <w:tcW w:w="10372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</w:tr>
      <w:tr w:rsidR="00DF7AB0" w:rsidTr="002D2FDA"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</w:tr>
      <w:tr w:rsidR="00DF7AB0" w:rsidTr="002D2FDA">
        <w:trPr>
          <w:trHeight w:val="1"/>
        </w:trPr>
        <w:tc>
          <w:tcPr>
            <w:tcW w:w="10372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</w:tr>
      <w:tr w:rsidR="00DF7AB0" w:rsidTr="002D2FDA"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</w:tr>
      <w:tr w:rsidR="00DF7AB0" w:rsidTr="002D2FDA">
        <w:tc>
          <w:tcPr>
            <w:tcW w:w="311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118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3118"/>
            </w:tblGrid>
            <w:tr w:rsidR="00DF7AB0">
              <w:tc>
                <w:tcPr>
                  <w:tcW w:w="31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7AB0" w:rsidRDefault="00A924AB">
                  <w:r>
                    <w:rPr>
                      <w:color w:val="000000"/>
                      <w:sz w:val="28"/>
                      <w:szCs w:val="28"/>
                    </w:rPr>
                    <w:t xml:space="preserve">Начальник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отдела-Главный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бухгалтер</w:t>
                  </w:r>
                </w:p>
              </w:tc>
            </w:tr>
          </w:tbl>
          <w:p w:rsidR="00DF7AB0" w:rsidRDefault="00DF7AB0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368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36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3685"/>
            </w:tblGrid>
            <w:tr w:rsidR="00DF7AB0">
              <w:trPr>
                <w:jc w:val="center"/>
              </w:trPr>
              <w:tc>
                <w:tcPr>
                  <w:tcW w:w="36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7AB0" w:rsidRDefault="00A924AB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О.Н.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Зацаринная</w:t>
                  </w:r>
                  <w:proofErr w:type="spellEnd"/>
                </w:p>
              </w:tc>
            </w:tr>
          </w:tbl>
          <w:p w:rsidR="00DF7AB0" w:rsidRDefault="00DF7AB0">
            <w:pPr>
              <w:spacing w:line="1" w:lineRule="auto"/>
            </w:pP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</w:tr>
      <w:tr w:rsidR="00DF7AB0" w:rsidTr="002D2FDA">
        <w:tc>
          <w:tcPr>
            <w:tcW w:w="311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pBdr>
                <w:top w:val="single" w:sz="6" w:space="0" w:color="000000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</w:tr>
      <w:tr w:rsidR="00DF7AB0" w:rsidTr="002D2FDA">
        <w:trPr>
          <w:trHeight w:val="1"/>
        </w:trPr>
        <w:tc>
          <w:tcPr>
            <w:tcW w:w="10372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</w:tr>
      <w:tr w:rsidR="00DF7AB0" w:rsidTr="002D2FDA"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</w:tr>
      <w:tr w:rsidR="00DF7AB0" w:rsidTr="002D2FDA"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</w:tr>
      <w:tr w:rsidR="00DF7AB0" w:rsidTr="002D2FDA">
        <w:tc>
          <w:tcPr>
            <w:tcW w:w="9806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</w:tr>
    </w:tbl>
    <w:p w:rsidR="00DF7AB0" w:rsidRDefault="00DF7AB0">
      <w:pPr>
        <w:sectPr w:rsidR="00DF7AB0" w:rsidSect="007955C1">
          <w:headerReference w:type="default" r:id="rId6"/>
          <w:footerReference w:type="default" r:id="rId7"/>
          <w:pgSz w:w="11905" w:h="16837"/>
          <w:pgMar w:top="624" w:right="284" w:bottom="221" w:left="680" w:header="1134" w:footer="1134" w:gutter="0"/>
          <w:cols w:space="720"/>
          <w:docGrid w:linePitch="272"/>
        </w:sectPr>
      </w:pPr>
    </w:p>
    <w:p w:rsidR="00DF7AB0" w:rsidRDefault="00DF7AB0">
      <w:pPr>
        <w:rPr>
          <w:vanish/>
        </w:rPr>
      </w:pPr>
      <w:bookmarkStart w:id="3" w:name="__bookmark_5"/>
      <w:bookmarkEnd w:id="3"/>
    </w:p>
    <w:tbl>
      <w:tblPr>
        <w:tblOverlap w:val="never"/>
        <w:tblW w:w="10206" w:type="dxa"/>
        <w:tblLayout w:type="fixed"/>
        <w:tblLook w:val="01E0"/>
      </w:tblPr>
      <w:tblGrid>
        <w:gridCol w:w="56"/>
        <w:gridCol w:w="1096"/>
        <w:gridCol w:w="1096"/>
        <w:gridCol w:w="1096"/>
        <w:gridCol w:w="56"/>
        <w:gridCol w:w="56"/>
        <w:gridCol w:w="1096"/>
        <w:gridCol w:w="1096"/>
        <w:gridCol w:w="1096"/>
        <w:gridCol w:w="56"/>
        <w:gridCol w:w="56"/>
        <w:gridCol w:w="1096"/>
        <w:gridCol w:w="1096"/>
        <w:gridCol w:w="1096"/>
        <w:gridCol w:w="62"/>
      </w:tblGrid>
      <w:tr w:rsidR="00DF7AB0"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3288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Таблица №3</w:t>
            </w:r>
          </w:p>
        </w:tc>
        <w:tc>
          <w:tcPr>
            <w:tcW w:w="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</w:tr>
      <w:tr w:rsidR="00DF7AB0"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10088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Сведения об исполнении текстовых статей</w:t>
            </w:r>
            <w:r>
              <w:rPr>
                <w:b/>
                <w:bCs/>
                <w:color w:val="000000"/>
                <w:sz w:val="28"/>
                <w:szCs w:val="28"/>
              </w:rPr>
              <w:br/>
              <w:t>закона (решения) о бюджете</w:t>
            </w:r>
          </w:p>
        </w:tc>
        <w:tc>
          <w:tcPr>
            <w:tcW w:w="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</w:tr>
      <w:tr w:rsidR="00DF7AB0"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</w:tr>
      <w:tr w:rsidR="00DF7AB0"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3288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статьи закона (решения) о бюджете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3288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Результат исполнения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3288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Причины неисполнения</w:t>
            </w:r>
          </w:p>
        </w:tc>
        <w:tc>
          <w:tcPr>
            <w:tcW w:w="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</w:tr>
      <w:tr w:rsidR="00DF7AB0"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3288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3288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3288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</w:tr>
      <w:tr w:rsidR="00DF7AB0"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3288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Статья 15. 1. Установить предельный уровень выравнивания бюджетной обеспеченности сельских поселений на 2025 год  в размере 0,7.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3288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Предельный уровень выравнивания бюджетной обеспеченности сельских поселений в 2025 году установлен  в размере 0,7.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3288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</w:tr>
      <w:tr w:rsidR="00DF7AB0"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3288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Статья 22. Установить на 2025 год лимиты бюджетных ассигнований для предоставления бюджетных кредитов местным бюджетам на сроки, выходящие за пределы финансового года, в сумме 8400 тыс.рублей.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3288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Предоставлены кредиты бюджетам сельских поселений в сумме 8400,0 тыс.руб.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3288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</w:tr>
      <w:tr w:rsidR="00DF7AB0"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3288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Статья 3. Утвердить общий объем бюджетных ассигнований, направляемых </w:t>
            </w:r>
            <w:r>
              <w:rPr>
                <w:color w:val="000000"/>
                <w:sz w:val="28"/>
                <w:szCs w:val="28"/>
              </w:rPr>
              <w:br/>
              <w:t>на исполнение публичных нормативных обязательств в 2025 году, в размере 2755,1 тыс. рублей.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3288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Объем бюджетных ассигнований, направленных</w:t>
            </w:r>
            <w:r>
              <w:rPr>
                <w:color w:val="000000"/>
                <w:sz w:val="28"/>
                <w:szCs w:val="28"/>
              </w:rPr>
              <w:br/>
              <w:t>на исполнение публичных нормативных обязательств в 2025 году составил 2755,1 тыс. рублей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3288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</w:tr>
      <w:tr w:rsidR="00DF7AB0"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3288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Статья 4. п. 4.</w:t>
            </w:r>
            <w:r>
              <w:rPr>
                <w:color w:val="000000"/>
                <w:sz w:val="28"/>
                <w:szCs w:val="28"/>
              </w:rPr>
              <w:br/>
              <w:t>Утвердить объем межбюджетных трансфертов, предоставляемых бюджетам сельских поселений из  бюджета муниципального района Кинельский:</w:t>
            </w:r>
            <w:r>
              <w:rPr>
                <w:color w:val="000000"/>
                <w:sz w:val="28"/>
                <w:szCs w:val="28"/>
              </w:rPr>
              <w:br/>
              <w:t xml:space="preserve"> в 2025 году - в сумме 81437,5 тыс. рублей, из них в форме дотаций -          </w:t>
            </w:r>
            <w:r>
              <w:rPr>
                <w:color w:val="000000"/>
                <w:sz w:val="28"/>
                <w:szCs w:val="28"/>
              </w:rPr>
              <w:br/>
              <w:t xml:space="preserve">21900 тыс. рублей, в форме прочих межбюджетных </w:t>
            </w:r>
            <w:r>
              <w:rPr>
                <w:color w:val="000000"/>
                <w:sz w:val="28"/>
                <w:szCs w:val="28"/>
              </w:rPr>
              <w:lastRenderedPageBreak/>
              <w:t>трансфертов - 59537,5 тыс. рублей;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3288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Объём межбюджетных трансфертов, предоставляемых  бюджетам сельских поселений из  бюджета муниципального района Кинельский (исполнен): в 2025 году -  в сумме 81437,5 тыс.руб., из них в форме дотаций - 21900,0 тыс.руб., в форме иных межбюджетных трансфертов-59537,5 тыс.рублей.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3288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</w:tr>
      <w:tr w:rsidR="00DF7AB0"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</w:tr>
    </w:tbl>
    <w:p w:rsidR="00DF7AB0" w:rsidRDefault="00DF7AB0">
      <w:pPr>
        <w:sectPr w:rsidR="00DF7AB0">
          <w:headerReference w:type="default" r:id="rId8"/>
          <w:footerReference w:type="default" r:id="rId9"/>
          <w:pgSz w:w="11905" w:h="16837"/>
          <w:pgMar w:top="1133" w:right="566" w:bottom="1133" w:left="1133" w:header="1133" w:footer="1133" w:gutter="0"/>
          <w:cols w:space="720"/>
        </w:sectPr>
      </w:pPr>
    </w:p>
    <w:p w:rsidR="00DF7AB0" w:rsidRDefault="00DF7AB0">
      <w:pPr>
        <w:rPr>
          <w:vanish/>
        </w:rPr>
      </w:pPr>
      <w:bookmarkStart w:id="4" w:name="__bookmark_8"/>
      <w:bookmarkEnd w:id="4"/>
    </w:p>
    <w:tbl>
      <w:tblPr>
        <w:tblOverlap w:val="never"/>
        <w:tblW w:w="10206" w:type="dxa"/>
        <w:tblLayout w:type="fixed"/>
        <w:tblLook w:val="01E0"/>
      </w:tblPr>
      <w:tblGrid>
        <w:gridCol w:w="1133"/>
        <w:gridCol w:w="1530"/>
        <w:gridCol w:w="979"/>
        <w:gridCol w:w="1530"/>
        <w:gridCol w:w="979"/>
        <w:gridCol w:w="979"/>
        <w:gridCol w:w="2097"/>
        <w:gridCol w:w="979"/>
      </w:tblGrid>
      <w:tr w:rsidR="00DF7AB0"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3076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Таблица №12</w:t>
            </w:r>
          </w:p>
        </w:tc>
      </w:tr>
      <w:tr w:rsidR="00DF7AB0">
        <w:trPr>
          <w:trHeight w:val="322"/>
        </w:trPr>
        <w:tc>
          <w:tcPr>
            <w:tcW w:w="10206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Сведения о результатах деятельности субъекта бюджетной отчетности</w:t>
            </w:r>
          </w:p>
        </w:tc>
      </w:tr>
      <w:tr w:rsidR="00DF7AB0"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2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</w:tr>
      <w:tr w:rsidR="00DF7AB0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Код строки</w:t>
            </w:r>
          </w:p>
        </w:tc>
        <w:tc>
          <w:tcPr>
            <w:tcW w:w="348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Критерии</w:t>
            </w:r>
          </w:p>
        </w:tc>
        <w:tc>
          <w:tcPr>
            <w:tcW w:w="30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Значение</w:t>
            </w:r>
          </w:p>
        </w:tc>
      </w:tr>
      <w:tr w:rsidR="00DF7AB0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8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DF7AB0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Имущество учреждения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48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балансовая и остаточная стоимости временно неэксплуатируемых (неиспользуемых) объектов основных средств, тыс. руб.</w:t>
            </w:r>
          </w:p>
        </w:tc>
        <w:tc>
          <w:tcPr>
            <w:tcW w:w="30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F7AB0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Имущество учреждения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</w:t>
            </w:r>
          </w:p>
        </w:tc>
        <w:tc>
          <w:tcPr>
            <w:tcW w:w="348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балансовая стоимость объектов основных средств, находящихся в эксплуатации и имеющих нулевую остаточную стоимость, тыс. руб.</w:t>
            </w:r>
          </w:p>
        </w:tc>
        <w:tc>
          <w:tcPr>
            <w:tcW w:w="30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18388,6</w:t>
            </w:r>
          </w:p>
        </w:tc>
      </w:tr>
      <w:tr w:rsidR="00DF7AB0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Имущество учреждения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012</w:t>
            </w:r>
          </w:p>
        </w:tc>
        <w:tc>
          <w:tcPr>
            <w:tcW w:w="348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балансовая и остаточная стоимости объектов основных средств, изъятых из эксплуатации или удерживаемых до их выбытия, тыс. руб.</w:t>
            </w:r>
          </w:p>
        </w:tc>
        <w:tc>
          <w:tcPr>
            <w:tcW w:w="30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F7AB0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Основные фонды субъекта отчетности (его структурных подразделений)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</w:t>
            </w:r>
          </w:p>
        </w:tc>
        <w:tc>
          <w:tcPr>
            <w:tcW w:w="348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техническое состояние, эффективность использования, обеспеченность учреждения</w:t>
            </w:r>
          </w:p>
        </w:tc>
        <w:tc>
          <w:tcPr>
            <w:tcW w:w="30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F7AB0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Основные фонды субъекта отчетности (его структурных подразделений)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021</w:t>
            </w:r>
          </w:p>
        </w:tc>
        <w:tc>
          <w:tcPr>
            <w:tcW w:w="348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основные мероприятия по улучшению состояния и сохранности</w:t>
            </w:r>
          </w:p>
        </w:tc>
        <w:tc>
          <w:tcPr>
            <w:tcW w:w="30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F7AB0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Основные фонды субъекта отчетности (его структурных подразделений)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022</w:t>
            </w:r>
          </w:p>
        </w:tc>
        <w:tc>
          <w:tcPr>
            <w:tcW w:w="348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характеристика комплектности</w:t>
            </w:r>
          </w:p>
        </w:tc>
        <w:tc>
          <w:tcPr>
            <w:tcW w:w="30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F7AB0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Иной показатель: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348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30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</w:tr>
      <w:tr w:rsidR="00DF7AB0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030</w:t>
            </w:r>
          </w:p>
        </w:tc>
        <w:tc>
          <w:tcPr>
            <w:tcW w:w="348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F7AB0"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2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</w:tr>
    </w:tbl>
    <w:p w:rsidR="00DF7AB0" w:rsidRDefault="00DF7AB0">
      <w:pPr>
        <w:sectPr w:rsidR="00DF7AB0">
          <w:headerReference w:type="default" r:id="rId10"/>
          <w:footerReference w:type="default" r:id="rId11"/>
          <w:pgSz w:w="11905" w:h="16837"/>
          <w:pgMar w:top="1133" w:right="566" w:bottom="1133" w:left="1133" w:header="1133" w:footer="1133" w:gutter="0"/>
          <w:cols w:space="720"/>
        </w:sectPr>
      </w:pPr>
    </w:p>
    <w:p w:rsidR="00DF7AB0" w:rsidRDefault="00DF7AB0">
      <w:pPr>
        <w:rPr>
          <w:vanish/>
        </w:rPr>
      </w:pPr>
      <w:bookmarkStart w:id="5" w:name="__bookmark_9"/>
      <w:bookmarkEnd w:id="5"/>
    </w:p>
    <w:tbl>
      <w:tblPr>
        <w:tblOverlap w:val="never"/>
        <w:tblW w:w="10206" w:type="dxa"/>
        <w:tblLayout w:type="fixed"/>
        <w:tblLook w:val="01E0"/>
      </w:tblPr>
      <w:tblGrid>
        <w:gridCol w:w="1133"/>
        <w:gridCol w:w="1530"/>
        <w:gridCol w:w="559"/>
        <w:gridCol w:w="1530"/>
        <w:gridCol w:w="559"/>
        <w:gridCol w:w="559"/>
        <w:gridCol w:w="559"/>
        <w:gridCol w:w="559"/>
        <w:gridCol w:w="559"/>
        <w:gridCol w:w="559"/>
        <w:gridCol w:w="2100"/>
      </w:tblGrid>
      <w:tr w:rsidR="00DF7AB0"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2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Таблица №14</w:t>
            </w:r>
          </w:p>
        </w:tc>
      </w:tr>
      <w:tr w:rsidR="00DF7AB0">
        <w:trPr>
          <w:trHeight w:val="322"/>
        </w:trPr>
        <w:tc>
          <w:tcPr>
            <w:tcW w:w="10206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Анализ показателей отчетности субъекта бюджетной отчетности</w:t>
            </w:r>
          </w:p>
        </w:tc>
      </w:tr>
      <w:tr w:rsidR="00DF7AB0"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2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</w:tr>
      <w:tr w:rsidR="00DF7AB0">
        <w:trPr>
          <w:trHeight w:val="680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Код формы по ОКУД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Код строки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5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Пояснения</w:t>
            </w:r>
          </w:p>
        </w:tc>
      </w:tr>
      <w:tr w:rsidR="00DF7AB0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DF7AB0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0503168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Показатели со знаком "минус" в графе 7 разделов 1 и 2</w:t>
            </w:r>
          </w:p>
        </w:tc>
        <w:tc>
          <w:tcPr>
            <w:tcW w:w="5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Показатель со знаком "минус" отсутствуют</w:t>
            </w:r>
          </w:p>
        </w:tc>
      </w:tr>
      <w:tr w:rsidR="00DF7AB0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0503169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Показатели со знаком "минус" в графах 5 - 8 раздела 1</w:t>
            </w:r>
          </w:p>
        </w:tc>
        <w:tc>
          <w:tcPr>
            <w:tcW w:w="5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Показатель со знаком "минус" отсутствуют</w:t>
            </w:r>
          </w:p>
        </w:tc>
      </w:tr>
      <w:tr w:rsidR="00DF7AB0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0503169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030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Графа 7 - "05 - иные причины возникновения просроченной кредиторской задолженности" раздела 2</w:t>
            </w:r>
          </w:p>
        </w:tc>
        <w:tc>
          <w:tcPr>
            <w:tcW w:w="5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Просроченная кредиторская задолженность отсутствует</w:t>
            </w:r>
          </w:p>
        </w:tc>
      </w:tr>
      <w:tr w:rsidR="00DF7AB0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0503169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Раздел 2 графа 7 - "89 - иные причины возникновения просроченной дебиторской задолженности"</w:t>
            </w:r>
          </w:p>
        </w:tc>
        <w:tc>
          <w:tcPr>
            <w:tcW w:w="5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Просроченная дебиторская задолженность уменьшилась на 01.01.2026 года на 1 817 448.04 рубля  и  составила 1 221 898,67 рублей.</w:t>
            </w:r>
          </w:p>
        </w:tc>
      </w:tr>
      <w:tr w:rsidR="00DF7AB0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0503169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Несколько причин возникновения просроченной дебиторской (кредиторской) задолженности</w:t>
            </w:r>
          </w:p>
        </w:tc>
        <w:tc>
          <w:tcPr>
            <w:tcW w:w="5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F7AB0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0503173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Раздел 1 графа 9 - "06 - иные причины"</w:t>
            </w:r>
          </w:p>
        </w:tc>
        <w:tc>
          <w:tcPr>
            <w:tcW w:w="5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F7AB0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0503173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Раздел 4 графа 7 - "03.5 - иные причины"</w:t>
            </w:r>
          </w:p>
        </w:tc>
        <w:tc>
          <w:tcPr>
            <w:tcW w:w="5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F7AB0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0503175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Раздел 1 графа 7 - "99 - иные </w:t>
            </w:r>
            <w:r>
              <w:rPr>
                <w:color w:val="000000"/>
                <w:sz w:val="28"/>
                <w:szCs w:val="28"/>
              </w:rPr>
              <w:lastRenderedPageBreak/>
              <w:t>причины"</w:t>
            </w:r>
          </w:p>
        </w:tc>
        <w:tc>
          <w:tcPr>
            <w:tcW w:w="5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</w:t>
            </w:r>
          </w:p>
        </w:tc>
      </w:tr>
      <w:tr w:rsidR="00DF7AB0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0503175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090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Раздел 2 графа 7 - "75 - иные причины"</w:t>
            </w:r>
          </w:p>
        </w:tc>
        <w:tc>
          <w:tcPr>
            <w:tcW w:w="5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F7AB0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0503190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Графа 7 - "09 - иной статус"</w:t>
            </w:r>
          </w:p>
        </w:tc>
        <w:tc>
          <w:tcPr>
            <w:tcW w:w="5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F7AB0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0503190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Графа 8 - "09 - иной статус"</w:t>
            </w:r>
          </w:p>
        </w:tc>
        <w:tc>
          <w:tcPr>
            <w:tcW w:w="5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F7AB0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0503190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Графа 7 - "28 - иное основание выбытия"</w:t>
            </w:r>
          </w:p>
        </w:tc>
        <w:tc>
          <w:tcPr>
            <w:tcW w:w="5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F7AB0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0503190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Графа 8 - "28 - иное основание выбытия"</w:t>
            </w:r>
          </w:p>
        </w:tc>
        <w:tc>
          <w:tcPr>
            <w:tcW w:w="5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F7AB0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0503127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Информация (пояснения) о некассовых операциях</w:t>
            </w:r>
          </w:p>
        </w:tc>
        <w:tc>
          <w:tcPr>
            <w:tcW w:w="5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F7AB0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20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Иной показатель:</w:t>
            </w:r>
          </w:p>
        </w:tc>
        <w:tc>
          <w:tcPr>
            <w:tcW w:w="5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</w:tr>
      <w:tr w:rsidR="00DF7AB0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F7AB0">
        <w:trPr>
          <w:trHeight w:val="1"/>
        </w:trPr>
        <w:tc>
          <w:tcPr>
            <w:tcW w:w="10206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</w:tr>
    </w:tbl>
    <w:p w:rsidR="00DF7AB0" w:rsidRDefault="00DF7AB0">
      <w:pPr>
        <w:sectPr w:rsidR="00DF7AB0">
          <w:headerReference w:type="default" r:id="rId12"/>
          <w:footerReference w:type="default" r:id="rId13"/>
          <w:pgSz w:w="11905" w:h="16837"/>
          <w:pgMar w:top="1133" w:right="566" w:bottom="1133" w:left="1133" w:header="1133" w:footer="1133" w:gutter="0"/>
          <w:cols w:space="720"/>
        </w:sectPr>
      </w:pPr>
    </w:p>
    <w:p w:rsidR="00DF7AB0" w:rsidRDefault="00DF7AB0">
      <w:pPr>
        <w:rPr>
          <w:vanish/>
        </w:rPr>
      </w:pPr>
      <w:bookmarkStart w:id="6" w:name="__bookmark_10"/>
      <w:bookmarkEnd w:id="6"/>
    </w:p>
    <w:tbl>
      <w:tblPr>
        <w:tblOverlap w:val="never"/>
        <w:tblW w:w="9857" w:type="dxa"/>
        <w:tblLayout w:type="fixed"/>
        <w:tblLook w:val="01E0"/>
      </w:tblPr>
      <w:tblGrid>
        <w:gridCol w:w="1133"/>
        <w:gridCol w:w="566"/>
        <w:gridCol w:w="566"/>
        <w:gridCol w:w="566"/>
        <w:gridCol w:w="850"/>
        <w:gridCol w:w="566"/>
        <w:gridCol w:w="566"/>
        <w:gridCol w:w="566"/>
        <w:gridCol w:w="680"/>
        <w:gridCol w:w="680"/>
        <w:gridCol w:w="3118"/>
      </w:tblGrid>
      <w:tr w:rsidR="00DF7AB0"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4478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Таблица №15</w:t>
            </w:r>
          </w:p>
        </w:tc>
      </w:tr>
      <w:tr w:rsidR="00DF7AB0">
        <w:trPr>
          <w:trHeight w:val="322"/>
        </w:trPr>
        <w:tc>
          <w:tcPr>
            <w:tcW w:w="9857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Причины увеличения просроченной задолженности</w:t>
            </w:r>
          </w:p>
        </w:tc>
      </w:tr>
      <w:tr w:rsidR="00DF7AB0"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</w:tr>
      <w:tr w:rsidR="00DF7AB0">
        <w:trPr>
          <w:trHeight w:val="680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Отчет</w:t>
            </w:r>
          </w:p>
        </w:tc>
        <w:tc>
          <w:tcPr>
            <w:tcW w:w="169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Код строки</w:t>
            </w:r>
          </w:p>
        </w:tc>
        <w:tc>
          <w:tcPr>
            <w:tcW w:w="169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Номер (код) счета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Сумма, руб.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Пояснения</w:t>
            </w:r>
          </w:p>
        </w:tc>
      </w:tr>
      <w:tr w:rsidR="00DF7AB0"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9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9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bookmarkStart w:id="7" w:name="_Toc0503169"/>
      <w:bookmarkEnd w:id="7"/>
      <w:tr w:rsidR="00DF7AB0"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AB0" w:rsidRDefault="002D6871">
            <w:pPr>
              <w:rPr>
                <w:vanish/>
              </w:rPr>
            </w:pPr>
            <w:r>
              <w:fldChar w:fldCharType="begin"/>
            </w:r>
            <w:r w:rsidR="00A924AB">
              <w:instrText xml:space="preserve"> TC "0503169" \f C \l "1"</w:instrText>
            </w:r>
            <w:r>
              <w:fldChar w:fldCharType="end"/>
            </w:r>
          </w:p>
          <w:p w:rsidR="00DF7AB0" w:rsidRDefault="00A924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0503169</w:t>
            </w:r>
          </w:p>
        </w:tc>
        <w:tc>
          <w:tcPr>
            <w:tcW w:w="8724" w:type="dxa"/>
            <w:gridSpan w:val="10"/>
            <w:vMerge w:val="restart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8724" w:type="dxa"/>
              <w:tblLayout w:type="fixed"/>
              <w:tblLook w:val="01E0"/>
            </w:tblPr>
            <w:tblGrid>
              <w:gridCol w:w="1698"/>
              <w:gridCol w:w="7026"/>
            </w:tblGrid>
            <w:tr w:rsidR="00DF7AB0">
              <w:trPr>
                <w:trHeight w:val="322"/>
              </w:trPr>
              <w:tc>
                <w:tcPr>
                  <w:tcW w:w="1698" w:type="dxa"/>
                  <w:vMerge w:val="restart"/>
                  <w:tcBorders>
                    <w:top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bookmarkStart w:id="8" w:name="__bookmark_11"/>
                <w:bookmarkStart w:id="9" w:name="_TocПричины_увеличения_просроченной_деби"/>
                <w:bookmarkEnd w:id="8"/>
                <w:bookmarkEnd w:id="9"/>
                <w:p w:rsidR="00DF7AB0" w:rsidRDefault="002D6871">
                  <w:pPr>
                    <w:rPr>
                      <w:vanish/>
                    </w:rPr>
                  </w:pPr>
                  <w:r>
                    <w:fldChar w:fldCharType="begin"/>
                  </w:r>
                  <w:r w:rsidR="00A924AB">
                    <w:instrText xml:space="preserve"> TC "Причины увеличения просроченной дебиторской задолженности по сравнению с показателями за аналогичный период прошлого отчетного года" \f C \l "2"</w:instrText>
                  </w:r>
                  <w:r>
                    <w:fldChar w:fldCharType="end"/>
                  </w:r>
                </w:p>
                <w:p w:rsidR="00DF7AB0" w:rsidRDefault="00A924A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Причины увеличения просроченной дебиторской задолженности по сравнению с показателями за аналогичный период прошлого отчетного года</w:t>
                  </w:r>
                </w:p>
              </w:tc>
              <w:tc>
                <w:tcPr>
                  <w:tcW w:w="7026" w:type="dxa"/>
                  <w:vMerge w:val="restart"/>
                  <w:tcBorders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Overlap w:val="never"/>
                    <w:tblW w:w="7026" w:type="dxa"/>
                    <w:tblLayout w:type="fixed"/>
                    <w:tblLook w:val="01E0"/>
                  </w:tblPr>
                  <w:tblGrid>
                    <w:gridCol w:w="850"/>
                    <w:gridCol w:w="1698"/>
                    <w:gridCol w:w="1360"/>
                    <w:gridCol w:w="3118"/>
                  </w:tblGrid>
                  <w:tr w:rsidR="00DF7AB0">
                    <w:tc>
                      <w:tcPr>
                        <w:tcW w:w="850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Overlap w:val="never"/>
                          <w:tblW w:w="850" w:type="dxa"/>
                          <w:jc w:val="center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>
                        <w:tblGrid>
                          <w:gridCol w:w="850"/>
                        </w:tblGrid>
                        <w:tr w:rsidR="00DF7AB0">
                          <w:trPr>
                            <w:jc w:val="center"/>
                          </w:trPr>
                          <w:tc>
                            <w:tcPr>
                              <w:tcW w:w="85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F7AB0" w:rsidRDefault="00A924AB">
                              <w:pPr>
                                <w:jc w:val="center"/>
                              </w:pPr>
                              <w:bookmarkStart w:id="10" w:name="__bookmark_12"/>
                              <w:bookmarkEnd w:id="10"/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100</w:t>
                              </w:r>
                            </w:p>
                          </w:tc>
                        </w:tr>
                      </w:tbl>
                      <w:p w:rsidR="00DF7AB0" w:rsidRDefault="00DF7AB0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698" w:type="dxa"/>
                        <w:vMerge w:val="restart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F7AB0" w:rsidRDefault="00A924AB">
                        <w:pPr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11105013050000120 1 20523004</w:t>
                        </w:r>
                      </w:p>
                    </w:tc>
                    <w:tc>
                      <w:tcPr>
                        <w:tcW w:w="1360" w:type="dxa"/>
                        <w:vMerge w:val="restart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F7AB0" w:rsidRDefault="00A924AB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1 197 398,67</w:t>
                        </w:r>
                      </w:p>
                    </w:tc>
                    <w:tc>
                      <w:tcPr>
                        <w:tcW w:w="3118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F7AB0" w:rsidRDefault="00A924AB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Просроченная дебиторская задолженность уменьшилась на 01.01.2026 года на 1 817 448, 04 рубля  и  составила 1 197 398.67 рублей.</w:t>
                        </w:r>
                      </w:p>
                    </w:tc>
                  </w:tr>
                  <w:tr w:rsidR="00DF7AB0">
                    <w:tc>
                      <w:tcPr>
                        <w:tcW w:w="850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Overlap w:val="never"/>
                          <w:tblW w:w="850" w:type="dxa"/>
                          <w:jc w:val="center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>
                        <w:tblGrid>
                          <w:gridCol w:w="850"/>
                        </w:tblGrid>
                        <w:tr w:rsidR="00DF7AB0">
                          <w:trPr>
                            <w:jc w:val="center"/>
                          </w:trPr>
                          <w:tc>
                            <w:tcPr>
                              <w:tcW w:w="85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F7AB0" w:rsidRDefault="00A924AB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101</w:t>
                              </w:r>
                            </w:p>
                          </w:tc>
                        </w:tr>
                      </w:tbl>
                      <w:p w:rsidR="00DF7AB0" w:rsidRDefault="00DF7AB0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698" w:type="dxa"/>
                        <w:vMerge w:val="restart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F7AB0" w:rsidRDefault="00A924AB">
                        <w:pPr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11607090050000140 1 20545000</w:t>
                        </w:r>
                      </w:p>
                    </w:tc>
                    <w:tc>
                      <w:tcPr>
                        <w:tcW w:w="1360" w:type="dxa"/>
                        <w:vMerge w:val="restart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F7AB0" w:rsidRDefault="00A924AB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24 500,00</w:t>
                        </w:r>
                      </w:p>
                    </w:tc>
                    <w:tc>
                      <w:tcPr>
                        <w:tcW w:w="3118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F7AB0" w:rsidRDefault="00A924AB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Просроченная дебиторская задолженность увеличилась и составила 24 500 рублей в связи с несвоевр</w:t>
                        </w:r>
                        <w:r w:rsidR="00E2493C">
                          <w:rPr>
                            <w:color w:val="000000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менной оплатой штрафов.</w:t>
                        </w:r>
                      </w:p>
                    </w:tc>
                  </w:tr>
                  <w:tr w:rsidR="00DF7AB0">
                    <w:tc>
                      <w:tcPr>
                        <w:tcW w:w="2548" w:type="dxa"/>
                        <w:gridSpan w:val="2"/>
                        <w:vMerge w:val="restart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F7AB0" w:rsidRDefault="00A924AB">
                        <w:pPr>
                          <w:jc w:val="right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ИТОГО</w:t>
                        </w:r>
                      </w:p>
                    </w:tc>
                    <w:tc>
                      <w:tcPr>
                        <w:tcW w:w="1360" w:type="dxa"/>
                        <w:vMerge w:val="restart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F7AB0" w:rsidRDefault="00A924AB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1 221 898,67</w:t>
                        </w:r>
                      </w:p>
                    </w:tc>
                    <w:tc>
                      <w:tcPr>
                        <w:tcW w:w="3118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F7AB0" w:rsidRDefault="00A924AB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X</w:t>
                        </w:r>
                      </w:p>
                    </w:tc>
                  </w:tr>
                </w:tbl>
                <w:p w:rsidR="00DF7AB0" w:rsidRDefault="00DF7AB0">
                  <w:pPr>
                    <w:spacing w:line="1" w:lineRule="auto"/>
                  </w:pPr>
                </w:p>
              </w:tc>
            </w:tr>
            <w:bookmarkStart w:id="11" w:name="_TocПричины_увеличения_просроченной_кред"/>
            <w:bookmarkEnd w:id="11"/>
            <w:tr w:rsidR="00DF7AB0">
              <w:trPr>
                <w:trHeight w:val="322"/>
              </w:trPr>
              <w:tc>
                <w:tcPr>
                  <w:tcW w:w="1698" w:type="dxa"/>
                  <w:vMerge w:val="restart"/>
                  <w:tcBorders>
                    <w:top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AB0" w:rsidRDefault="002D6871">
                  <w:pPr>
                    <w:rPr>
                      <w:vanish/>
                    </w:rPr>
                  </w:pPr>
                  <w:r>
                    <w:fldChar w:fldCharType="begin"/>
                  </w:r>
                  <w:r w:rsidR="00A924AB">
                    <w:instrText xml:space="preserve"> TC "Причины увеличения просроченной кредиторской задолженности по сравнению с показателями за аналогичный период прошлого отчетного года" \f C \l "2"</w:instrText>
                  </w:r>
                  <w:r>
                    <w:fldChar w:fldCharType="end"/>
                  </w:r>
                </w:p>
                <w:p w:rsidR="00DF7AB0" w:rsidRDefault="00A924A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Причины увеличения просроченной кредиторской задолженности по сравнению с показателями за аналогичный период прошлого отчетного года</w:t>
                  </w:r>
                </w:p>
              </w:tc>
              <w:tc>
                <w:tcPr>
                  <w:tcW w:w="7026" w:type="dxa"/>
                  <w:vMerge w:val="restart"/>
                  <w:tcBorders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Overlap w:val="never"/>
                    <w:tblW w:w="7026" w:type="dxa"/>
                    <w:tblLayout w:type="fixed"/>
                    <w:tblLook w:val="01E0"/>
                  </w:tblPr>
                  <w:tblGrid>
                    <w:gridCol w:w="850"/>
                    <w:gridCol w:w="1698"/>
                    <w:gridCol w:w="1360"/>
                    <w:gridCol w:w="3118"/>
                  </w:tblGrid>
                  <w:tr w:rsidR="00DF7AB0">
                    <w:tc>
                      <w:tcPr>
                        <w:tcW w:w="850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Overlap w:val="never"/>
                          <w:tblW w:w="850" w:type="dxa"/>
                          <w:jc w:val="center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>
                        <w:tblGrid>
                          <w:gridCol w:w="850"/>
                        </w:tblGrid>
                        <w:tr w:rsidR="00DF7AB0">
                          <w:trPr>
                            <w:jc w:val="center"/>
                          </w:trPr>
                          <w:tc>
                            <w:tcPr>
                              <w:tcW w:w="85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F7AB0" w:rsidRDefault="00A924AB">
                              <w:pPr>
                                <w:jc w:val="center"/>
                              </w:pPr>
                              <w:bookmarkStart w:id="12" w:name="__bookmark_13"/>
                              <w:bookmarkEnd w:id="12"/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200</w:t>
                              </w:r>
                            </w:p>
                          </w:tc>
                        </w:tr>
                      </w:tbl>
                      <w:p w:rsidR="00DF7AB0" w:rsidRDefault="00DF7AB0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698" w:type="dxa"/>
                        <w:vMerge w:val="restart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F7AB0" w:rsidRDefault="00A924AB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1360" w:type="dxa"/>
                        <w:vMerge w:val="restart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F7AB0" w:rsidRDefault="00A924AB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3118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F7AB0" w:rsidRDefault="00A924AB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Просроченная кредиторская задолженность отсутствует</w:t>
                        </w:r>
                      </w:p>
                    </w:tc>
                  </w:tr>
                  <w:tr w:rsidR="00DF7AB0">
                    <w:tc>
                      <w:tcPr>
                        <w:tcW w:w="2548" w:type="dxa"/>
                        <w:gridSpan w:val="2"/>
                        <w:vMerge w:val="restart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F7AB0" w:rsidRDefault="00A924AB">
                        <w:pPr>
                          <w:jc w:val="right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ИТОГО</w:t>
                        </w:r>
                      </w:p>
                    </w:tc>
                    <w:tc>
                      <w:tcPr>
                        <w:tcW w:w="1360" w:type="dxa"/>
                        <w:vMerge w:val="restart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F7AB0" w:rsidRDefault="00A924AB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3118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F7AB0" w:rsidRDefault="00A924AB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X</w:t>
                        </w:r>
                      </w:p>
                    </w:tc>
                  </w:tr>
                </w:tbl>
                <w:p w:rsidR="00DF7AB0" w:rsidRDefault="00DF7AB0">
                  <w:pPr>
                    <w:spacing w:line="1" w:lineRule="auto"/>
                  </w:pPr>
                </w:p>
              </w:tc>
            </w:tr>
          </w:tbl>
          <w:p w:rsidR="00DF7AB0" w:rsidRDefault="00DF7AB0">
            <w:pPr>
              <w:spacing w:line="1" w:lineRule="auto"/>
            </w:pPr>
          </w:p>
        </w:tc>
      </w:tr>
      <w:tr w:rsidR="00DF7AB0">
        <w:tc>
          <w:tcPr>
            <w:tcW w:w="1133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85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6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6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3118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</w:tr>
    </w:tbl>
    <w:p w:rsidR="00DF7AB0" w:rsidRDefault="00DF7AB0">
      <w:pPr>
        <w:sectPr w:rsidR="00DF7AB0">
          <w:headerReference w:type="default" r:id="rId14"/>
          <w:footerReference w:type="default" r:id="rId15"/>
          <w:pgSz w:w="11905" w:h="16837"/>
          <w:pgMar w:top="1133" w:right="566" w:bottom="1133" w:left="1133" w:header="1133" w:footer="1133" w:gutter="0"/>
          <w:cols w:space="720"/>
        </w:sectPr>
      </w:pPr>
    </w:p>
    <w:p w:rsidR="00DF7AB0" w:rsidRDefault="00DF7AB0">
      <w:pPr>
        <w:rPr>
          <w:vanish/>
        </w:rPr>
      </w:pPr>
      <w:bookmarkStart w:id="13" w:name="__bookmark_14"/>
      <w:bookmarkEnd w:id="13"/>
    </w:p>
    <w:tbl>
      <w:tblPr>
        <w:tblOverlap w:val="never"/>
        <w:tblW w:w="10206" w:type="dxa"/>
        <w:tblLayout w:type="fixed"/>
        <w:tblLook w:val="01E0"/>
      </w:tblPr>
      <w:tblGrid>
        <w:gridCol w:w="1275"/>
        <w:gridCol w:w="1275"/>
        <w:gridCol w:w="1275"/>
        <w:gridCol w:w="1275"/>
        <w:gridCol w:w="1275"/>
        <w:gridCol w:w="1275"/>
        <w:gridCol w:w="1275"/>
        <w:gridCol w:w="1281"/>
      </w:tblGrid>
      <w:tr w:rsidR="00DF7AB0"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3831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Таблица №16</w:t>
            </w:r>
          </w:p>
        </w:tc>
      </w:tr>
      <w:tr w:rsidR="00DF7AB0">
        <w:trPr>
          <w:trHeight w:val="322"/>
        </w:trPr>
        <w:tc>
          <w:tcPr>
            <w:tcW w:w="10206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Прочие вопросы деятельности субъекта бюджетной отчетности</w:t>
            </w:r>
          </w:p>
        </w:tc>
      </w:tr>
      <w:tr w:rsidR="00DF7AB0"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  <w:tc>
          <w:tcPr>
            <w:tcW w:w="12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</w:tr>
      <w:tr w:rsidR="00DF7AB0">
        <w:trPr>
          <w:trHeight w:val="680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отчета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Код строки</w:t>
            </w:r>
          </w:p>
        </w:tc>
        <w:tc>
          <w:tcPr>
            <w:tcW w:w="382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383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Пояснения</w:t>
            </w:r>
          </w:p>
        </w:tc>
      </w:tr>
      <w:tr w:rsidR="00DF7AB0"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82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83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DF7AB0"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Таблица № 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82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Годовая инвентаризация проведена</w:t>
            </w:r>
          </w:p>
        </w:tc>
        <w:tc>
          <w:tcPr>
            <w:tcW w:w="383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В ходе проведения инвентаризации,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недостачь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 xml:space="preserve"> и излишков не обнаружено.</w:t>
            </w:r>
          </w:p>
        </w:tc>
      </w:tr>
      <w:tr w:rsidR="00DF7AB0"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0503296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</w:t>
            </w:r>
          </w:p>
        </w:tc>
        <w:tc>
          <w:tcPr>
            <w:tcW w:w="382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Информация о задолженности по исполнительным документам и о правовом основании ее возникновения</w:t>
            </w:r>
          </w:p>
        </w:tc>
        <w:tc>
          <w:tcPr>
            <w:tcW w:w="383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На отчетную дату неисполненная кредиторская задолженность по исполнительным листам отсутствует</w:t>
            </w:r>
          </w:p>
        </w:tc>
      </w:tr>
      <w:tr w:rsidR="00DF7AB0"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030</w:t>
            </w:r>
          </w:p>
        </w:tc>
        <w:tc>
          <w:tcPr>
            <w:tcW w:w="382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Корреспонденция счетов бюджетного учета, утвержденная субъектом учета (централизованной бухгалтерии)</w:t>
            </w:r>
          </w:p>
        </w:tc>
        <w:tc>
          <w:tcPr>
            <w:tcW w:w="383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F7AB0"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</w:t>
            </w:r>
          </w:p>
        </w:tc>
        <w:tc>
          <w:tcPr>
            <w:tcW w:w="382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Перечень форм отчетности, не включенных в состав бюджетной отчетности за отчетный период ввиду отсутствия числовых значений показателей</w:t>
            </w:r>
          </w:p>
        </w:tc>
        <w:tc>
          <w:tcPr>
            <w:tcW w:w="383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0503166 "Сведения об исполнении мероприятий в рамках федеральных целевых программ";</w:t>
            </w:r>
            <w:r>
              <w:rPr>
                <w:i/>
                <w:iCs/>
                <w:color w:val="000000"/>
                <w:sz w:val="28"/>
                <w:szCs w:val="28"/>
              </w:rPr>
              <w:br/>
              <w:t>0503167 "Сведения о целевых иностранных кредитах";</w:t>
            </w:r>
            <w:r>
              <w:rPr>
                <w:i/>
                <w:iCs/>
                <w:color w:val="000000"/>
                <w:sz w:val="28"/>
                <w:szCs w:val="28"/>
              </w:rPr>
              <w:br/>
              <w:t>0503173(3) "Сведения об изменении остатков валюты баланса. Средства временного распоряжения;</w:t>
            </w:r>
            <w:r>
              <w:rPr>
                <w:i/>
                <w:iCs/>
                <w:color w:val="000000"/>
                <w:sz w:val="28"/>
                <w:szCs w:val="28"/>
              </w:rPr>
              <w:br/>
              <w:t>0503174 "Сведения о доходах от перечислений части прибыли государственных (муниципальных) унитарных предприятий, иных организаций с государственным участием в капитале";</w:t>
            </w:r>
            <w:r>
              <w:rPr>
                <w:i/>
                <w:iCs/>
                <w:color w:val="000000"/>
                <w:sz w:val="28"/>
                <w:szCs w:val="28"/>
              </w:rPr>
              <w:br/>
              <w:t>0503175 "Сведения о принятых и неисполненных обязательствах получателя бюджетных средств;</w:t>
            </w:r>
            <w:r>
              <w:rPr>
                <w:i/>
                <w:iCs/>
                <w:color w:val="000000"/>
                <w:sz w:val="28"/>
                <w:szCs w:val="28"/>
              </w:rPr>
              <w:br/>
              <w:t xml:space="preserve">0503178(1) "Сведения об остатках денежных средств на счетах ПБС. Бюджетная </w:t>
            </w: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деятельность;</w:t>
            </w:r>
            <w:r>
              <w:rPr>
                <w:i/>
                <w:iCs/>
                <w:color w:val="000000"/>
                <w:sz w:val="28"/>
                <w:szCs w:val="28"/>
              </w:rPr>
              <w:br/>
              <w:t>0503184 "Справка о сумме консолидированных поступлений, подлежащих зачислению на счет бюджета"</w:t>
            </w:r>
          </w:p>
        </w:tc>
      </w:tr>
      <w:tr w:rsidR="00DF7AB0"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AB0" w:rsidRDefault="00DF7AB0">
            <w:pPr>
              <w:spacing w:line="1" w:lineRule="auto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  <w:tc>
          <w:tcPr>
            <w:tcW w:w="382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Иной показатель:</w:t>
            </w:r>
          </w:p>
        </w:tc>
        <w:tc>
          <w:tcPr>
            <w:tcW w:w="383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  <w:jc w:val="center"/>
            </w:pPr>
          </w:p>
        </w:tc>
      </w:tr>
      <w:tr w:rsidR="00DF7AB0"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</w:t>
            </w:r>
          </w:p>
        </w:tc>
        <w:tc>
          <w:tcPr>
            <w:tcW w:w="382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3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A924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F7AB0">
        <w:trPr>
          <w:trHeight w:val="1"/>
        </w:trPr>
        <w:tc>
          <w:tcPr>
            <w:tcW w:w="10206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AB0" w:rsidRDefault="00DF7AB0">
            <w:pPr>
              <w:spacing w:line="1" w:lineRule="auto"/>
            </w:pPr>
          </w:p>
        </w:tc>
      </w:tr>
    </w:tbl>
    <w:p w:rsidR="00A924AB" w:rsidRDefault="00A924AB"/>
    <w:sectPr w:rsidR="00A924AB" w:rsidSect="00DF7AB0">
      <w:headerReference w:type="default" r:id="rId16"/>
      <w:footerReference w:type="default" r:id="rId17"/>
      <w:pgSz w:w="11905" w:h="16837"/>
      <w:pgMar w:top="1133" w:right="566" w:bottom="1133" w:left="1133" w:header="1133" w:footer="113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3BA" w:rsidRDefault="002F33BA" w:rsidP="00DF7AB0">
      <w:r>
        <w:separator/>
      </w:r>
    </w:p>
  </w:endnote>
  <w:endnote w:type="continuationSeparator" w:id="0">
    <w:p w:rsidR="002F33BA" w:rsidRDefault="002F33BA" w:rsidP="00DF7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21" w:type="dxa"/>
      <w:tblLayout w:type="fixed"/>
      <w:tblLook w:val="01E0"/>
    </w:tblPr>
    <w:tblGrid>
      <w:gridCol w:w="10421"/>
    </w:tblGrid>
    <w:tr w:rsidR="002F33BA">
      <w:trPr>
        <w:trHeight w:val="56"/>
      </w:trPr>
      <w:tc>
        <w:tcPr>
          <w:tcW w:w="10421" w:type="dxa"/>
        </w:tcPr>
        <w:p w:rsidR="002F33BA" w:rsidRDefault="002F33BA">
          <w:pPr>
            <w:spacing w:line="1" w:lineRule="auto"/>
          </w:pPr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21" w:type="dxa"/>
      <w:tblLayout w:type="fixed"/>
      <w:tblLook w:val="01E0"/>
    </w:tblPr>
    <w:tblGrid>
      <w:gridCol w:w="10421"/>
    </w:tblGrid>
    <w:tr w:rsidR="002F33BA">
      <w:trPr>
        <w:trHeight w:val="56"/>
      </w:trPr>
      <w:tc>
        <w:tcPr>
          <w:tcW w:w="10421" w:type="dxa"/>
        </w:tcPr>
        <w:p w:rsidR="002F33BA" w:rsidRDefault="002F33BA">
          <w:pPr>
            <w:spacing w:line="1" w:lineRule="auto"/>
          </w:pPr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21" w:type="dxa"/>
      <w:tblLayout w:type="fixed"/>
      <w:tblLook w:val="01E0"/>
    </w:tblPr>
    <w:tblGrid>
      <w:gridCol w:w="10421"/>
    </w:tblGrid>
    <w:tr w:rsidR="002F33BA">
      <w:trPr>
        <w:trHeight w:val="56"/>
      </w:trPr>
      <w:tc>
        <w:tcPr>
          <w:tcW w:w="10421" w:type="dxa"/>
        </w:tcPr>
        <w:p w:rsidR="002F33BA" w:rsidRDefault="002F33BA">
          <w:pPr>
            <w:spacing w:line="1" w:lineRule="auto"/>
          </w:pPr>
        </w:p>
      </w:tc>
    </w:tr>
  </w:tbl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21" w:type="dxa"/>
      <w:tblLayout w:type="fixed"/>
      <w:tblLook w:val="01E0"/>
    </w:tblPr>
    <w:tblGrid>
      <w:gridCol w:w="10421"/>
    </w:tblGrid>
    <w:tr w:rsidR="002F33BA">
      <w:trPr>
        <w:trHeight w:val="56"/>
      </w:trPr>
      <w:tc>
        <w:tcPr>
          <w:tcW w:w="10421" w:type="dxa"/>
        </w:tcPr>
        <w:p w:rsidR="002F33BA" w:rsidRDefault="002F33BA">
          <w:pPr>
            <w:spacing w:line="1" w:lineRule="auto"/>
          </w:pPr>
        </w:p>
      </w:tc>
    </w:tr>
  </w:tbl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21" w:type="dxa"/>
      <w:tblLayout w:type="fixed"/>
      <w:tblLook w:val="01E0"/>
    </w:tblPr>
    <w:tblGrid>
      <w:gridCol w:w="10421"/>
    </w:tblGrid>
    <w:tr w:rsidR="002F33BA">
      <w:trPr>
        <w:trHeight w:val="56"/>
      </w:trPr>
      <w:tc>
        <w:tcPr>
          <w:tcW w:w="10421" w:type="dxa"/>
        </w:tcPr>
        <w:p w:rsidR="002F33BA" w:rsidRDefault="002F33BA">
          <w:pPr>
            <w:spacing w:line="1" w:lineRule="auto"/>
          </w:pPr>
        </w:p>
      </w:tc>
    </w:tr>
  </w:tbl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21" w:type="dxa"/>
      <w:tblLayout w:type="fixed"/>
      <w:tblLook w:val="01E0"/>
    </w:tblPr>
    <w:tblGrid>
      <w:gridCol w:w="10421"/>
    </w:tblGrid>
    <w:tr w:rsidR="002F33BA">
      <w:trPr>
        <w:trHeight w:val="56"/>
      </w:trPr>
      <w:tc>
        <w:tcPr>
          <w:tcW w:w="10421" w:type="dxa"/>
        </w:tcPr>
        <w:p w:rsidR="002F33BA" w:rsidRDefault="002F33BA">
          <w:pPr>
            <w:spacing w:line="1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3BA" w:rsidRDefault="002F33BA" w:rsidP="00DF7AB0">
      <w:r>
        <w:separator/>
      </w:r>
    </w:p>
  </w:footnote>
  <w:footnote w:type="continuationSeparator" w:id="0">
    <w:p w:rsidR="002F33BA" w:rsidRDefault="002F33BA" w:rsidP="00DF7A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21" w:type="dxa"/>
      <w:tblLayout w:type="fixed"/>
      <w:tblLook w:val="01E0"/>
    </w:tblPr>
    <w:tblGrid>
      <w:gridCol w:w="10421"/>
    </w:tblGrid>
    <w:tr w:rsidR="002F33BA">
      <w:trPr>
        <w:trHeight w:val="56"/>
      </w:trPr>
      <w:tc>
        <w:tcPr>
          <w:tcW w:w="10421" w:type="dxa"/>
        </w:tcPr>
        <w:p w:rsidR="002F33BA" w:rsidRDefault="002F33BA">
          <w:pPr>
            <w:spacing w:line="1" w:lineRule="auto"/>
          </w:pP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21" w:type="dxa"/>
      <w:tblLayout w:type="fixed"/>
      <w:tblLook w:val="01E0"/>
    </w:tblPr>
    <w:tblGrid>
      <w:gridCol w:w="10421"/>
    </w:tblGrid>
    <w:tr w:rsidR="002F33BA">
      <w:trPr>
        <w:trHeight w:val="56"/>
      </w:trPr>
      <w:tc>
        <w:tcPr>
          <w:tcW w:w="10421" w:type="dxa"/>
        </w:tcPr>
        <w:p w:rsidR="002F33BA" w:rsidRDefault="002F33BA">
          <w:pPr>
            <w:spacing w:line="1" w:lineRule="auto"/>
          </w:pPr>
        </w:p>
      </w:tc>
    </w:tr>
  </w:tbl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21" w:type="dxa"/>
      <w:tblLayout w:type="fixed"/>
      <w:tblLook w:val="01E0"/>
    </w:tblPr>
    <w:tblGrid>
      <w:gridCol w:w="10421"/>
    </w:tblGrid>
    <w:tr w:rsidR="002F33BA">
      <w:trPr>
        <w:trHeight w:val="56"/>
      </w:trPr>
      <w:tc>
        <w:tcPr>
          <w:tcW w:w="10421" w:type="dxa"/>
        </w:tcPr>
        <w:p w:rsidR="002F33BA" w:rsidRDefault="002F33BA">
          <w:pPr>
            <w:spacing w:line="1" w:lineRule="auto"/>
          </w:pPr>
        </w:p>
      </w:tc>
    </w:tr>
  </w:tbl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21" w:type="dxa"/>
      <w:tblLayout w:type="fixed"/>
      <w:tblLook w:val="01E0"/>
    </w:tblPr>
    <w:tblGrid>
      <w:gridCol w:w="10421"/>
    </w:tblGrid>
    <w:tr w:rsidR="002F33BA">
      <w:trPr>
        <w:trHeight w:val="56"/>
      </w:trPr>
      <w:tc>
        <w:tcPr>
          <w:tcW w:w="10421" w:type="dxa"/>
        </w:tcPr>
        <w:p w:rsidR="002F33BA" w:rsidRDefault="002F33BA">
          <w:pPr>
            <w:spacing w:line="1" w:lineRule="auto"/>
          </w:pPr>
        </w:p>
      </w:tc>
    </w:tr>
  </w:tbl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21" w:type="dxa"/>
      <w:tblLayout w:type="fixed"/>
      <w:tblLook w:val="01E0"/>
    </w:tblPr>
    <w:tblGrid>
      <w:gridCol w:w="10421"/>
    </w:tblGrid>
    <w:tr w:rsidR="002F33BA">
      <w:trPr>
        <w:trHeight w:val="56"/>
      </w:trPr>
      <w:tc>
        <w:tcPr>
          <w:tcW w:w="10421" w:type="dxa"/>
        </w:tcPr>
        <w:p w:rsidR="002F33BA" w:rsidRDefault="002F33BA">
          <w:pPr>
            <w:spacing w:line="1" w:lineRule="auto"/>
          </w:pPr>
        </w:p>
      </w:tc>
    </w:tr>
  </w:tbl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21" w:type="dxa"/>
      <w:tblLayout w:type="fixed"/>
      <w:tblLook w:val="01E0"/>
    </w:tblPr>
    <w:tblGrid>
      <w:gridCol w:w="10421"/>
    </w:tblGrid>
    <w:tr w:rsidR="002F33BA">
      <w:trPr>
        <w:trHeight w:val="56"/>
      </w:trPr>
      <w:tc>
        <w:tcPr>
          <w:tcW w:w="10421" w:type="dxa"/>
        </w:tcPr>
        <w:p w:rsidR="002F33BA" w:rsidRDefault="002F33BA">
          <w:pPr>
            <w:spacing w:line="1" w:lineRule="auto"/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7AB0"/>
    <w:rsid w:val="001B0BB5"/>
    <w:rsid w:val="002D2FDA"/>
    <w:rsid w:val="002D6871"/>
    <w:rsid w:val="002F33BA"/>
    <w:rsid w:val="00347B55"/>
    <w:rsid w:val="0069437C"/>
    <w:rsid w:val="006B26F6"/>
    <w:rsid w:val="00732668"/>
    <w:rsid w:val="007955C1"/>
    <w:rsid w:val="00860C0F"/>
    <w:rsid w:val="0098740E"/>
    <w:rsid w:val="00A27BEB"/>
    <w:rsid w:val="00A924AB"/>
    <w:rsid w:val="00B17216"/>
    <w:rsid w:val="00D84C8F"/>
    <w:rsid w:val="00DF7AB0"/>
    <w:rsid w:val="00E2493C"/>
    <w:rsid w:val="00E60FB0"/>
    <w:rsid w:val="00F41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DF7A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27</Pages>
  <Words>5311</Words>
  <Characters>30279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Лена</cp:lastModifiedBy>
  <cp:revision>9</cp:revision>
  <dcterms:created xsi:type="dcterms:W3CDTF">2026-03-17T05:13:00Z</dcterms:created>
  <dcterms:modified xsi:type="dcterms:W3CDTF">2026-03-17T06:24:00Z</dcterms:modified>
</cp:coreProperties>
</file>