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6E74B" w14:textId="77777777" w:rsidR="009D64C0" w:rsidRDefault="009D64C0" w:rsidP="009D64C0">
      <w:pPr>
        <w:jc w:val="center"/>
        <w:rPr>
          <w:color w:val="000000"/>
        </w:rPr>
      </w:pPr>
      <w:r>
        <w:rPr>
          <w:noProof/>
          <w:color w:val="000000"/>
          <w:lang w:eastAsia="ru-RU"/>
        </w:rPr>
        <w:drawing>
          <wp:inline distT="0" distB="0" distL="0" distR="0" wp14:anchorId="02644281" wp14:editId="5B580D21">
            <wp:extent cx="795655" cy="985520"/>
            <wp:effectExtent l="0" t="0" r="444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655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14193D" w14:textId="77777777" w:rsidR="009D64C0" w:rsidRPr="00E83145" w:rsidRDefault="009D64C0" w:rsidP="009C77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E83145">
        <w:rPr>
          <w:rFonts w:ascii="Times New Roman" w:hAnsi="Times New Roman" w:cs="Times New Roman"/>
          <w:b/>
          <w:color w:val="000000"/>
          <w:sz w:val="40"/>
          <w:szCs w:val="40"/>
        </w:rPr>
        <w:t>Собрание представителей</w:t>
      </w:r>
    </w:p>
    <w:p w14:paraId="49190FB4" w14:textId="77777777" w:rsidR="009D64C0" w:rsidRPr="00E83145" w:rsidRDefault="009D64C0" w:rsidP="009C775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E83145">
        <w:rPr>
          <w:rFonts w:ascii="Times New Roman" w:hAnsi="Times New Roman" w:cs="Times New Roman"/>
          <w:b/>
          <w:color w:val="000000"/>
          <w:sz w:val="40"/>
          <w:szCs w:val="40"/>
        </w:rPr>
        <w:t>муниципального района Кинельский</w:t>
      </w:r>
    </w:p>
    <w:p w14:paraId="617C3E5C" w14:textId="77777777" w:rsidR="009D64C0" w:rsidRPr="00E83145" w:rsidRDefault="009D64C0" w:rsidP="009C775F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3145">
        <w:rPr>
          <w:rFonts w:ascii="Times New Roman" w:hAnsi="Times New Roman" w:cs="Times New Roman"/>
          <w:b/>
          <w:sz w:val="36"/>
          <w:szCs w:val="36"/>
        </w:rPr>
        <w:t>Самарской области</w:t>
      </w:r>
    </w:p>
    <w:p w14:paraId="767144AF" w14:textId="77777777" w:rsidR="009D64C0" w:rsidRDefault="009D64C0" w:rsidP="009D64C0">
      <w:pPr>
        <w:pBdr>
          <w:bottom w:val="single" w:sz="12" w:space="1" w:color="auto"/>
        </w:pBdr>
        <w:jc w:val="center"/>
        <w:rPr>
          <w:b/>
          <w:sz w:val="4"/>
          <w:szCs w:val="4"/>
        </w:rPr>
      </w:pPr>
    </w:p>
    <w:p w14:paraId="7264D1AD" w14:textId="77777777" w:rsidR="009D64C0" w:rsidRPr="009E1B28" w:rsidRDefault="009D64C0" w:rsidP="009D64C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E1B28">
        <w:rPr>
          <w:rFonts w:ascii="Times New Roman" w:hAnsi="Times New Roman" w:cs="Times New Roman"/>
          <w:b/>
          <w:sz w:val="32"/>
          <w:szCs w:val="32"/>
        </w:rPr>
        <w:t>РЕШЕНИЕ</w:t>
      </w:r>
    </w:p>
    <w:p w14:paraId="6BF30C32" w14:textId="43571235" w:rsidR="006C58E8" w:rsidRDefault="009D64C0" w:rsidP="000753E3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E83145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6768D">
        <w:rPr>
          <w:rFonts w:ascii="Times New Roman" w:hAnsi="Times New Roman" w:cs="Times New Roman"/>
          <w:b/>
          <w:sz w:val="28"/>
          <w:szCs w:val="28"/>
        </w:rPr>
        <w:t>107</w:t>
      </w:r>
      <w:r w:rsidRPr="00E83145">
        <w:rPr>
          <w:rFonts w:ascii="Times New Roman" w:hAnsi="Times New Roman" w:cs="Times New Roman"/>
          <w:b/>
          <w:sz w:val="28"/>
          <w:szCs w:val="28"/>
        </w:rPr>
        <w:tab/>
      </w:r>
      <w:r w:rsidRPr="00E83145">
        <w:rPr>
          <w:rFonts w:ascii="Times New Roman" w:hAnsi="Times New Roman" w:cs="Times New Roman"/>
          <w:b/>
          <w:sz w:val="28"/>
          <w:szCs w:val="28"/>
        </w:rPr>
        <w:tab/>
      </w:r>
      <w:r w:rsidRPr="00E83145">
        <w:rPr>
          <w:rFonts w:ascii="Times New Roman" w:hAnsi="Times New Roman" w:cs="Times New Roman"/>
          <w:b/>
          <w:sz w:val="28"/>
          <w:szCs w:val="28"/>
        </w:rPr>
        <w:tab/>
      </w:r>
      <w:r w:rsidRPr="00E83145">
        <w:rPr>
          <w:rFonts w:ascii="Times New Roman" w:hAnsi="Times New Roman" w:cs="Times New Roman"/>
          <w:b/>
          <w:sz w:val="28"/>
          <w:szCs w:val="28"/>
        </w:rPr>
        <w:tab/>
      </w:r>
      <w:r w:rsidRPr="00E83145">
        <w:rPr>
          <w:rFonts w:ascii="Times New Roman" w:hAnsi="Times New Roman" w:cs="Times New Roman"/>
          <w:b/>
          <w:sz w:val="28"/>
          <w:szCs w:val="28"/>
        </w:rPr>
        <w:tab/>
      </w:r>
      <w:r w:rsidRPr="00E83145">
        <w:rPr>
          <w:rFonts w:ascii="Times New Roman" w:hAnsi="Times New Roman" w:cs="Times New Roman"/>
          <w:b/>
          <w:sz w:val="28"/>
          <w:szCs w:val="28"/>
        </w:rPr>
        <w:tab/>
      </w:r>
      <w:r w:rsidR="00744D8A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9E1B28">
        <w:rPr>
          <w:rFonts w:ascii="Times New Roman" w:hAnsi="Times New Roman" w:cs="Times New Roman"/>
          <w:b/>
          <w:sz w:val="28"/>
          <w:szCs w:val="28"/>
        </w:rPr>
        <w:t xml:space="preserve">30 апреля </w:t>
      </w:r>
      <w:r w:rsidR="00744D8A">
        <w:rPr>
          <w:rFonts w:ascii="Times New Roman" w:hAnsi="Times New Roman" w:cs="Times New Roman"/>
          <w:b/>
          <w:sz w:val="28"/>
          <w:szCs w:val="28"/>
        </w:rPr>
        <w:t>202</w:t>
      </w:r>
      <w:r w:rsidR="00A2665A">
        <w:rPr>
          <w:rFonts w:ascii="Times New Roman" w:hAnsi="Times New Roman" w:cs="Times New Roman"/>
          <w:b/>
          <w:sz w:val="28"/>
          <w:szCs w:val="28"/>
        </w:rPr>
        <w:t>6</w:t>
      </w:r>
      <w:r w:rsidR="00744D8A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14:paraId="6627BC51" w14:textId="77777777" w:rsidR="009D64C0" w:rsidRPr="00E83145" w:rsidRDefault="009D64C0" w:rsidP="00BF5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145">
        <w:rPr>
          <w:rFonts w:ascii="Times New Roman" w:hAnsi="Times New Roman" w:cs="Times New Roman"/>
          <w:b/>
          <w:sz w:val="28"/>
          <w:szCs w:val="28"/>
        </w:rPr>
        <w:t>«О заслушивании ежегодного отчета</w:t>
      </w:r>
    </w:p>
    <w:p w14:paraId="1D706DD5" w14:textId="77777777" w:rsidR="009D64C0" w:rsidRPr="00E83145" w:rsidRDefault="009D64C0" w:rsidP="00BF5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145">
        <w:rPr>
          <w:rFonts w:ascii="Times New Roman" w:hAnsi="Times New Roman" w:cs="Times New Roman"/>
          <w:b/>
          <w:sz w:val="28"/>
          <w:szCs w:val="28"/>
        </w:rPr>
        <w:t>Главы муниципального района Кинельский</w:t>
      </w:r>
    </w:p>
    <w:p w14:paraId="7D324843" w14:textId="77777777" w:rsidR="009D64C0" w:rsidRPr="00E83145" w:rsidRDefault="009D64C0" w:rsidP="00BF5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145">
        <w:rPr>
          <w:rFonts w:ascii="Times New Roman" w:hAnsi="Times New Roman" w:cs="Times New Roman"/>
          <w:b/>
          <w:sz w:val="28"/>
          <w:szCs w:val="28"/>
        </w:rPr>
        <w:t>о</w:t>
      </w:r>
      <w:r w:rsidR="00744D8A">
        <w:rPr>
          <w:rFonts w:ascii="Times New Roman" w:hAnsi="Times New Roman" w:cs="Times New Roman"/>
          <w:b/>
          <w:sz w:val="28"/>
          <w:szCs w:val="28"/>
        </w:rPr>
        <w:t xml:space="preserve"> результатах</w:t>
      </w:r>
      <w:r w:rsidRPr="00E83145">
        <w:rPr>
          <w:rFonts w:ascii="Times New Roman" w:hAnsi="Times New Roman" w:cs="Times New Roman"/>
          <w:b/>
          <w:sz w:val="28"/>
          <w:szCs w:val="28"/>
        </w:rPr>
        <w:t xml:space="preserve"> его деятельности</w:t>
      </w:r>
      <w:r w:rsidR="00744D8A">
        <w:rPr>
          <w:rFonts w:ascii="Times New Roman" w:hAnsi="Times New Roman" w:cs="Times New Roman"/>
          <w:b/>
          <w:sz w:val="28"/>
          <w:szCs w:val="28"/>
        </w:rPr>
        <w:t xml:space="preserve"> и </w:t>
      </w:r>
      <w:r w:rsidRPr="00E83145">
        <w:rPr>
          <w:rFonts w:ascii="Times New Roman" w:hAnsi="Times New Roman" w:cs="Times New Roman"/>
          <w:b/>
          <w:sz w:val="28"/>
          <w:szCs w:val="28"/>
        </w:rPr>
        <w:t xml:space="preserve">деятельности </w:t>
      </w:r>
    </w:p>
    <w:p w14:paraId="0D0B21E9" w14:textId="77777777" w:rsidR="00744D8A" w:rsidRDefault="00744D8A" w:rsidP="00BF5E3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 w:rsidR="009D64C0" w:rsidRPr="00E83145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14:paraId="2397E728" w14:textId="7E624907" w:rsidR="009D64C0" w:rsidRDefault="009D64C0" w:rsidP="000753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83145">
        <w:rPr>
          <w:rFonts w:ascii="Times New Roman" w:hAnsi="Times New Roman" w:cs="Times New Roman"/>
          <w:b/>
          <w:sz w:val="28"/>
          <w:szCs w:val="28"/>
        </w:rPr>
        <w:t>Кинельский за 20</w:t>
      </w:r>
      <w:r w:rsidR="00823FC3">
        <w:rPr>
          <w:rFonts w:ascii="Times New Roman" w:hAnsi="Times New Roman" w:cs="Times New Roman"/>
          <w:b/>
          <w:sz w:val="28"/>
          <w:szCs w:val="28"/>
        </w:rPr>
        <w:t>2</w:t>
      </w:r>
      <w:r w:rsidR="00E3761E">
        <w:rPr>
          <w:rFonts w:ascii="Times New Roman" w:hAnsi="Times New Roman" w:cs="Times New Roman"/>
          <w:b/>
          <w:sz w:val="28"/>
          <w:szCs w:val="28"/>
        </w:rPr>
        <w:t>5</w:t>
      </w:r>
      <w:r w:rsidRPr="00E83145">
        <w:rPr>
          <w:rFonts w:ascii="Times New Roman" w:hAnsi="Times New Roman" w:cs="Times New Roman"/>
          <w:b/>
          <w:sz w:val="28"/>
          <w:szCs w:val="28"/>
        </w:rPr>
        <w:t>год»</w:t>
      </w:r>
    </w:p>
    <w:p w14:paraId="1B989738" w14:textId="77777777" w:rsidR="000753E3" w:rsidRPr="000753E3" w:rsidRDefault="000753E3" w:rsidP="000753E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58BAD32" w14:textId="6EE2451A" w:rsidR="009D64C0" w:rsidRPr="00E83145" w:rsidRDefault="009D64C0" w:rsidP="009D64C0">
      <w:pPr>
        <w:tabs>
          <w:tab w:val="left" w:pos="900"/>
          <w:tab w:val="left" w:pos="1080"/>
        </w:tabs>
        <w:spacing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E8314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 w:rsidR="00E3761E" w:rsidRPr="00E3761E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E3761E">
        <w:rPr>
          <w:rFonts w:ascii="Times New Roman" w:hAnsi="Times New Roman" w:cs="Times New Roman"/>
          <w:sz w:val="28"/>
          <w:szCs w:val="28"/>
        </w:rPr>
        <w:t>Российской Федерац</w:t>
      </w:r>
      <w:r w:rsidR="002C7D73">
        <w:rPr>
          <w:rFonts w:ascii="Times New Roman" w:hAnsi="Times New Roman" w:cs="Times New Roman"/>
          <w:sz w:val="28"/>
          <w:szCs w:val="28"/>
        </w:rPr>
        <w:t>и</w:t>
      </w:r>
      <w:r w:rsidR="00E3761E">
        <w:rPr>
          <w:rFonts w:ascii="Times New Roman" w:hAnsi="Times New Roman" w:cs="Times New Roman"/>
          <w:sz w:val="28"/>
          <w:szCs w:val="28"/>
        </w:rPr>
        <w:t>и</w:t>
      </w:r>
      <w:r w:rsidR="00E3761E" w:rsidRPr="00E3761E">
        <w:rPr>
          <w:rFonts w:ascii="Times New Roman" w:hAnsi="Times New Roman" w:cs="Times New Roman"/>
          <w:sz w:val="28"/>
          <w:szCs w:val="28"/>
        </w:rPr>
        <w:t xml:space="preserve"> от 20.03.2025 г. № 33-ФЗ «Об общих принципах организации местного самоуправления в единой системе публичной власти»</w:t>
      </w:r>
      <w:r w:rsidRPr="00E83145">
        <w:rPr>
          <w:rFonts w:ascii="Times New Roman" w:hAnsi="Times New Roman" w:cs="Times New Roman"/>
          <w:sz w:val="28"/>
          <w:szCs w:val="28"/>
        </w:rPr>
        <w:t xml:space="preserve">, Уставом муниципального района Кинельский и по результатам заслушивания ежегодного отчета Главы муниципального района Кинельский о </w:t>
      </w:r>
      <w:r w:rsidR="00744D8A">
        <w:rPr>
          <w:rFonts w:ascii="Times New Roman" w:hAnsi="Times New Roman" w:cs="Times New Roman"/>
          <w:sz w:val="28"/>
          <w:szCs w:val="28"/>
        </w:rPr>
        <w:t xml:space="preserve">результатах </w:t>
      </w:r>
      <w:r w:rsidRPr="00E83145">
        <w:rPr>
          <w:rFonts w:ascii="Times New Roman" w:hAnsi="Times New Roman" w:cs="Times New Roman"/>
          <w:sz w:val="28"/>
          <w:szCs w:val="28"/>
        </w:rPr>
        <w:t>его деятельности</w:t>
      </w:r>
      <w:r w:rsidR="00744D8A">
        <w:rPr>
          <w:rFonts w:ascii="Times New Roman" w:hAnsi="Times New Roman" w:cs="Times New Roman"/>
          <w:sz w:val="28"/>
          <w:szCs w:val="28"/>
        </w:rPr>
        <w:t xml:space="preserve"> и</w:t>
      </w:r>
      <w:r w:rsidRPr="00E83145">
        <w:rPr>
          <w:rFonts w:ascii="Times New Roman" w:hAnsi="Times New Roman" w:cs="Times New Roman"/>
          <w:sz w:val="28"/>
          <w:szCs w:val="28"/>
        </w:rPr>
        <w:t xml:space="preserve"> деятельности администрации муниципального района Кинельский за 20</w:t>
      </w:r>
      <w:r w:rsidR="00823FC3">
        <w:rPr>
          <w:rFonts w:ascii="Times New Roman" w:hAnsi="Times New Roman" w:cs="Times New Roman"/>
          <w:sz w:val="28"/>
          <w:szCs w:val="28"/>
        </w:rPr>
        <w:t>2</w:t>
      </w:r>
      <w:r w:rsidR="00E3761E">
        <w:rPr>
          <w:rFonts w:ascii="Times New Roman" w:hAnsi="Times New Roman" w:cs="Times New Roman"/>
          <w:sz w:val="28"/>
          <w:szCs w:val="28"/>
        </w:rPr>
        <w:t>5</w:t>
      </w:r>
      <w:r w:rsidR="00823FC3">
        <w:rPr>
          <w:rFonts w:ascii="Times New Roman" w:hAnsi="Times New Roman" w:cs="Times New Roman"/>
          <w:sz w:val="28"/>
          <w:szCs w:val="28"/>
        </w:rPr>
        <w:t xml:space="preserve"> </w:t>
      </w:r>
      <w:r w:rsidRPr="00E83145">
        <w:rPr>
          <w:rFonts w:ascii="Times New Roman" w:hAnsi="Times New Roman" w:cs="Times New Roman"/>
          <w:sz w:val="28"/>
          <w:szCs w:val="28"/>
        </w:rPr>
        <w:t xml:space="preserve">год, Собрание представителей муниципального района Кинельский </w:t>
      </w:r>
      <w:proofErr w:type="gramEnd"/>
    </w:p>
    <w:p w14:paraId="2A800B77" w14:textId="77777777" w:rsidR="009D64C0" w:rsidRPr="00E83145" w:rsidRDefault="009D64C0" w:rsidP="009D64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3145">
        <w:rPr>
          <w:rFonts w:ascii="Times New Roman" w:hAnsi="Times New Roman" w:cs="Times New Roman"/>
          <w:b/>
          <w:sz w:val="28"/>
          <w:szCs w:val="28"/>
        </w:rPr>
        <w:t>решило:</w:t>
      </w:r>
    </w:p>
    <w:p w14:paraId="0D44A5D5" w14:textId="0CEBDFBF" w:rsidR="009D64C0" w:rsidRPr="00810F53" w:rsidRDefault="009D64C0" w:rsidP="00810F5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53">
        <w:rPr>
          <w:rFonts w:ascii="Times New Roman" w:hAnsi="Times New Roman" w:cs="Times New Roman"/>
          <w:sz w:val="28"/>
          <w:szCs w:val="28"/>
        </w:rPr>
        <w:t>1.</w:t>
      </w:r>
      <w:r w:rsidRPr="00810F53">
        <w:rPr>
          <w:rFonts w:ascii="Times New Roman" w:hAnsi="Times New Roman" w:cs="Times New Roman"/>
          <w:sz w:val="28"/>
          <w:szCs w:val="28"/>
        </w:rPr>
        <w:tab/>
        <w:t xml:space="preserve">Принять к сведению прилагаемый ежегодный отчет </w:t>
      </w:r>
      <w:r w:rsidR="00744D8A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744D8A" w:rsidRPr="00810F53">
        <w:rPr>
          <w:rFonts w:ascii="Times New Roman" w:hAnsi="Times New Roman" w:cs="Times New Roman"/>
          <w:sz w:val="28"/>
          <w:szCs w:val="28"/>
        </w:rPr>
        <w:t>муниципального района Кинельский</w:t>
      </w:r>
      <w:r w:rsidR="00744D8A">
        <w:rPr>
          <w:rFonts w:ascii="Times New Roman" w:hAnsi="Times New Roman" w:cs="Times New Roman"/>
          <w:sz w:val="28"/>
          <w:szCs w:val="28"/>
        </w:rPr>
        <w:t xml:space="preserve"> </w:t>
      </w:r>
      <w:r w:rsidRPr="00810F53">
        <w:rPr>
          <w:rFonts w:ascii="Times New Roman" w:hAnsi="Times New Roman" w:cs="Times New Roman"/>
          <w:sz w:val="28"/>
          <w:szCs w:val="28"/>
        </w:rPr>
        <w:t xml:space="preserve">о </w:t>
      </w:r>
      <w:r w:rsidR="00744D8A">
        <w:rPr>
          <w:rFonts w:ascii="Times New Roman" w:hAnsi="Times New Roman" w:cs="Times New Roman"/>
          <w:sz w:val="28"/>
          <w:szCs w:val="28"/>
        </w:rPr>
        <w:t xml:space="preserve">результатах его </w:t>
      </w:r>
      <w:r w:rsidRPr="00810F53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744D8A">
        <w:rPr>
          <w:rFonts w:ascii="Times New Roman" w:hAnsi="Times New Roman" w:cs="Times New Roman"/>
          <w:sz w:val="28"/>
          <w:szCs w:val="28"/>
        </w:rPr>
        <w:t xml:space="preserve">и деятельности </w:t>
      </w:r>
      <w:r w:rsidRPr="00810F53">
        <w:rPr>
          <w:rFonts w:ascii="Times New Roman" w:hAnsi="Times New Roman" w:cs="Times New Roman"/>
          <w:sz w:val="28"/>
          <w:szCs w:val="28"/>
        </w:rPr>
        <w:t>администрации муниципального района Кинельский за 20</w:t>
      </w:r>
      <w:r w:rsidR="00823FC3">
        <w:rPr>
          <w:rFonts w:ascii="Times New Roman" w:hAnsi="Times New Roman" w:cs="Times New Roman"/>
          <w:sz w:val="28"/>
          <w:szCs w:val="28"/>
        </w:rPr>
        <w:t>2</w:t>
      </w:r>
      <w:r w:rsidR="00E3761E">
        <w:rPr>
          <w:rFonts w:ascii="Times New Roman" w:hAnsi="Times New Roman" w:cs="Times New Roman"/>
          <w:sz w:val="28"/>
          <w:szCs w:val="28"/>
        </w:rPr>
        <w:t>5</w:t>
      </w:r>
      <w:r w:rsidR="003F3CBE">
        <w:rPr>
          <w:rFonts w:ascii="Times New Roman" w:hAnsi="Times New Roman" w:cs="Times New Roman"/>
          <w:sz w:val="28"/>
          <w:szCs w:val="28"/>
        </w:rPr>
        <w:t xml:space="preserve"> </w:t>
      </w:r>
      <w:r w:rsidRPr="00810F53">
        <w:rPr>
          <w:rFonts w:ascii="Times New Roman" w:hAnsi="Times New Roman" w:cs="Times New Roman"/>
          <w:sz w:val="28"/>
          <w:szCs w:val="28"/>
        </w:rPr>
        <w:t>год.</w:t>
      </w:r>
    </w:p>
    <w:p w14:paraId="50A0E8E7" w14:textId="3EEBA566" w:rsidR="00E3761E" w:rsidRPr="00E3761E" w:rsidRDefault="00E3761E" w:rsidP="00E3761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761E">
        <w:rPr>
          <w:rFonts w:ascii="Times New Roman" w:hAnsi="Times New Roman" w:cs="Times New Roman"/>
          <w:sz w:val="28"/>
          <w:szCs w:val="28"/>
        </w:rPr>
        <w:t>2. Опубликовать настоящее решение на официальном сайте Администрации муниципального района Кинельский (</w:t>
      </w:r>
      <w:hyperlink r:id="rId10" w:history="1">
        <w:r w:rsidRPr="00E3761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3761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3761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kinel</w:t>
        </w:r>
        <w:proofErr w:type="spellEnd"/>
        <w:r w:rsidRPr="00E3761E">
          <w:rPr>
            <w:rStyle w:val="a8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3761E">
          <w:rPr>
            <w:rStyle w:val="a8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3761E">
        <w:rPr>
          <w:rFonts w:ascii="Times New Roman" w:hAnsi="Times New Roman" w:cs="Times New Roman"/>
          <w:sz w:val="28"/>
          <w:szCs w:val="28"/>
        </w:rPr>
        <w:t>) в разделе «Официальное опубликование».</w:t>
      </w:r>
    </w:p>
    <w:p w14:paraId="4C710309" w14:textId="6AAB5495" w:rsidR="009D64C0" w:rsidRPr="00810F53" w:rsidRDefault="009D64C0" w:rsidP="00810F53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0F53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Pr="00810F53">
        <w:rPr>
          <w:rFonts w:ascii="Times New Roman" w:hAnsi="Times New Roman" w:cs="Times New Roman"/>
          <w:sz w:val="28"/>
          <w:szCs w:val="28"/>
        </w:rPr>
        <w:tab/>
        <w:t xml:space="preserve">Настоящее решение вступает в силу со дня его </w:t>
      </w:r>
      <w:r w:rsidR="00E3761E">
        <w:rPr>
          <w:rFonts w:ascii="Times New Roman" w:hAnsi="Times New Roman" w:cs="Times New Roman"/>
          <w:sz w:val="28"/>
          <w:szCs w:val="28"/>
        </w:rPr>
        <w:t>официального опубликования</w:t>
      </w:r>
      <w:r w:rsidRPr="00810F53">
        <w:rPr>
          <w:rFonts w:ascii="Times New Roman" w:hAnsi="Times New Roman" w:cs="Times New Roman"/>
          <w:sz w:val="28"/>
          <w:szCs w:val="28"/>
        </w:rPr>
        <w:t>.</w:t>
      </w:r>
    </w:p>
    <w:p w14:paraId="268E3BA6" w14:textId="77777777" w:rsidR="009D64C0" w:rsidRDefault="009D64C0" w:rsidP="00810F53">
      <w:pPr>
        <w:spacing w:after="0" w:line="360" w:lineRule="auto"/>
        <w:jc w:val="both"/>
        <w:rPr>
          <w:b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687"/>
        <w:gridCol w:w="3096"/>
      </w:tblGrid>
      <w:tr w:rsidR="001808F5" w:rsidRPr="00823FC3" w14:paraId="29661704" w14:textId="77777777" w:rsidTr="00E8290C">
        <w:tc>
          <w:tcPr>
            <w:tcW w:w="1687" w:type="dxa"/>
            <w:tcBorders>
              <w:top w:val="nil"/>
              <w:left w:val="nil"/>
              <w:bottom w:val="nil"/>
              <w:right w:val="nil"/>
            </w:tcBorders>
          </w:tcPr>
          <w:p w14:paraId="39931ECE" w14:textId="77777777" w:rsidR="001808F5" w:rsidRPr="003E32D3" w:rsidRDefault="001808F5" w:rsidP="004E0699">
            <w:pPr>
              <w:pStyle w:val="af4"/>
              <w:rPr>
                <w:b/>
                <w:sz w:val="28"/>
                <w:szCs w:val="28"/>
              </w:rPr>
            </w:pPr>
          </w:p>
        </w:tc>
        <w:tc>
          <w:tcPr>
            <w:tcW w:w="3096" w:type="dxa"/>
            <w:tcBorders>
              <w:top w:val="nil"/>
              <w:left w:val="nil"/>
              <w:bottom w:val="nil"/>
              <w:right w:val="nil"/>
            </w:tcBorders>
          </w:tcPr>
          <w:p w14:paraId="5C1193F5" w14:textId="77777777" w:rsidR="001808F5" w:rsidRPr="003E32D3" w:rsidRDefault="001808F5" w:rsidP="004E0699">
            <w:pPr>
              <w:pStyle w:val="af4"/>
              <w:rPr>
                <w:b/>
                <w:sz w:val="28"/>
                <w:szCs w:val="28"/>
              </w:rPr>
            </w:pPr>
          </w:p>
        </w:tc>
      </w:tr>
      <w:tr w:rsidR="001808F5" w:rsidRPr="00823FC3" w14:paraId="11D6272C" w14:textId="77777777" w:rsidTr="00E8290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687" w:type="dxa"/>
          </w:tcPr>
          <w:p w14:paraId="4C8DB557" w14:textId="77777777" w:rsidR="001808F5" w:rsidRPr="003E32D3" w:rsidRDefault="001808F5" w:rsidP="00E3761E">
            <w:pPr>
              <w:pStyle w:val="af4"/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3096" w:type="dxa"/>
          </w:tcPr>
          <w:p w14:paraId="7372AFFB" w14:textId="77777777" w:rsidR="001808F5" w:rsidRPr="003E32D3" w:rsidRDefault="001808F5" w:rsidP="00E3761E">
            <w:pPr>
              <w:pStyle w:val="af4"/>
              <w:spacing w:after="0"/>
              <w:rPr>
                <w:b/>
                <w:sz w:val="28"/>
                <w:szCs w:val="28"/>
              </w:rPr>
            </w:pPr>
          </w:p>
        </w:tc>
      </w:tr>
    </w:tbl>
    <w:p w14:paraId="5987B3D5" w14:textId="77777777" w:rsidR="00E3761E" w:rsidRPr="00E3761E" w:rsidRDefault="00E3761E" w:rsidP="00E376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60AD2A9" w14:textId="77777777" w:rsidR="00E3761E" w:rsidRPr="00E3761E" w:rsidRDefault="00E3761E" w:rsidP="00E376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96F72E" w14:textId="77777777" w:rsidR="009E1B28" w:rsidRDefault="009E1B28" w:rsidP="009E1B2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 Собрания</w:t>
      </w:r>
    </w:p>
    <w:p w14:paraId="1295683F" w14:textId="77777777" w:rsidR="009E1B28" w:rsidRDefault="009E1B28" w:rsidP="009E1B2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представителей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proofErr w:type="gramEnd"/>
    </w:p>
    <w:p w14:paraId="08CCE5C6" w14:textId="77777777" w:rsidR="009E1B28" w:rsidRDefault="009E1B28" w:rsidP="009E1B28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 Кинельский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Ю. Д. Плотников</w:t>
      </w:r>
    </w:p>
    <w:p w14:paraId="379788D7" w14:textId="77777777" w:rsidR="009E1B28" w:rsidRPr="00E3761E" w:rsidRDefault="009E1B28" w:rsidP="009E1B2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57EA26" w14:textId="77777777" w:rsidR="00E3761E" w:rsidRPr="00E3761E" w:rsidRDefault="00E3761E" w:rsidP="00E3761E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7BBE9ECD" w14:textId="77777777" w:rsidR="00E3761E" w:rsidRPr="00E3761E" w:rsidRDefault="00E3761E" w:rsidP="00E3761E">
      <w:pPr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76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</w:p>
    <w:p w14:paraId="65689CFC" w14:textId="77777777" w:rsidR="00823FC3" w:rsidRDefault="00823FC3" w:rsidP="009D64C0">
      <w:pPr>
        <w:ind w:firstLine="708"/>
        <w:jc w:val="both"/>
        <w:rPr>
          <w:b/>
        </w:rPr>
      </w:pPr>
    </w:p>
    <w:p w14:paraId="795B518D" w14:textId="77777777" w:rsidR="00823FC3" w:rsidRDefault="00823FC3" w:rsidP="009D64C0">
      <w:pPr>
        <w:ind w:firstLine="708"/>
        <w:jc w:val="both"/>
        <w:rPr>
          <w:b/>
        </w:rPr>
      </w:pPr>
    </w:p>
    <w:p w14:paraId="3F547E8A" w14:textId="77777777" w:rsidR="00E8290C" w:rsidRDefault="00E8290C" w:rsidP="009D64C0">
      <w:pPr>
        <w:ind w:firstLine="708"/>
        <w:jc w:val="both"/>
        <w:rPr>
          <w:b/>
        </w:rPr>
      </w:pPr>
    </w:p>
    <w:p w14:paraId="278758C3" w14:textId="77777777" w:rsidR="00E8290C" w:rsidRDefault="00E8290C" w:rsidP="009D64C0">
      <w:pPr>
        <w:ind w:firstLine="708"/>
        <w:jc w:val="both"/>
        <w:rPr>
          <w:b/>
        </w:rPr>
      </w:pPr>
    </w:p>
    <w:p w14:paraId="0E650882" w14:textId="77777777" w:rsidR="00E8290C" w:rsidRDefault="00E8290C" w:rsidP="009D64C0">
      <w:pPr>
        <w:ind w:firstLine="708"/>
        <w:jc w:val="both"/>
        <w:rPr>
          <w:b/>
        </w:rPr>
      </w:pPr>
    </w:p>
    <w:p w14:paraId="55042AA2" w14:textId="77777777" w:rsidR="00BF5E30" w:rsidRDefault="00BF5E30" w:rsidP="009D64C0">
      <w:pPr>
        <w:ind w:firstLine="708"/>
        <w:jc w:val="both"/>
        <w:rPr>
          <w:b/>
        </w:rPr>
      </w:pPr>
    </w:p>
    <w:p w14:paraId="44A5A30D" w14:textId="77777777" w:rsidR="00744D8A" w:rsidRDefault="00744D8A" w:rsidP="00C655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6D92DA3" w14:textId="77777777" w:rsidR="00E3761E" w:rsidRDefault="00E3761E" w:rsidP="00C655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6AAEC2" w14:textId="77777777" w:rsidR="00744D8A" w:rsidRDefault="00744D8A" w:rsidP="00C6552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ABF28E8" w14:textId="77777777" w:rsidR="00744D8A" w:rsidRDefault="00744D8A" w:rsidP="00E37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20900A" w14:textId="77777777" w:rsidR="00630741" w:rsidRDefault="00630741" w:rsidP="00E37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42A6ED" w14:textId="77777777" w:rsidR="00630741" w:rsidRDefault="00630741" w:rsidP="00E37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0A9D07" w14:textId="77777777" w:rsidR="00630741" w:rsidRDefault="00630741" w:rsidP="00E37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36E198" w14:textId="77777777" w:rsidR="00630741" w:rsidRDefault="00630741" w:rsidP="00E3761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FD2AEA" w14:textId="6832EF63" w:rsidR="00810F53" w:rsidRPr="00630741" w:rsidRDefault="009D64C0" w:rsidP="00E3761E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630741">
        <w:rPr>
          <w:rFonts w:ascii="Times New Roman" w:hAnsi="Times New Roman" w:cs="Times New Roman"/>
        </w:rPr>
        <w:t>Полика</w:t>
      </w:r>
      <w:r w:rsidR="00E3761E" w:rsidRPr="00630741">
        <w:rPr>
          <w:rFonts w:ascii="Times New Roman" w:hAnsi="Times New Roman" w:cs="Times New Roman"/>
        </w:rPr>
        <w:t>ш</w:t>
      </w:r>
      <w:r w:rsidRPr="00630741">
        <w:rPr>
          <w:rFonts w:ascii="Times New Roman" w:hAnsi="Times New Roman" w:cs="Times New Roman"/>
        </w:rPr>
        <w:t>ина</w:t>
      </w:r>
      <w:proofErr w:type="spellEnd"/>
      <w:r w:rsidRPr="00630741">
        <w:rPr>
          <w:rFonts w:ascii="Times New Roman" w:hAnsi="Times New Roman" w:cs="Times New Roman"/>
        </w:rPr>
        <w:t xml:space="preserve"> (884663) 21485</w:t>
      </w: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7193"/>
      </w:tblGrid>
      <w:tr w:rsidR="00E3761E" w:rsidRPr="00630741" w14:paraId="1911C405" w14:textId="77777777" w:rsidTr="004A6728">
        <w:tc>
          <w:tcPr>
            <w:tcW w:w="2093" w:type="dxa"/>
          </w:tcPr>
          <w:p w14:paraId="7B50BA5B" w14:textId="77777777" w:rsidR="00E3761E" w:rsidRPr="00630741" w:rsidRDefault="00E3761E" w:rsidP="00E3761E">
            <w:pPr>
              <w:jc w:val="both"/>
              <w:rPr>
                <w:rFonts w:ascii="Times New Roman" w:hAnsi="Times New Roman" w:cs="Times New Roman"/>
              </w:rPr>
            </w:pPr>
            <w:r w:rsidRPr="00630741">
              <w:rPr>
                <w:rFonts w:ascii="Times New Roman" w:hAnsi="Times New Roman" w:cs="Times New Roman"/>
              </w:rPr>
              <w:t>Список рассылки:</w:t>
            </w:r>
          </w:p>
        </w:tc>
        <w:tc>
          <w:tcPr>
            <w:tcW w:w="7195" w:type="dxa"/>
          </w:tcPr>
          <w:p w14:paraId="630A314A" w14:textId="6C57470B" w:rsidR="00E3761E" w:rsidRPr="00630741" w:rsidRDefault="00E3761E" w:rsidP="00E3761E">
            <w:pPr>
              <w:jc w:val="both"/>
              <w:rPr>
                <w:rFonts w:ascii="Times New Roman" w:hAnsi="Times New Roman" w:cs="Times New Roman"/>
              </w:rPr>
            </w:pPr>
            <w:r w:rsidRPr="00630741">
              <w:rPr>
                <w:rFonts w:ascii="Times New Roman" w:hAnsi="Times New Roman" w:cs="Times New Roman"/>
              </w:rPr>
              <w:t>отдел экономики – 1 экз., прокуратура – 1 экз.</w:t>
            </w:r>
          </w:p>
        </w:tc>
      </w:tr>
      <w:tr w:rsidR="009E1B28" w:rsidRPr="00630741" w14:paraId="18B26B3F" w14:textId="77777777" w:rsidTr="004A6728">
        <w:tc>
          <w:tcPr>
            <w:tcW w:w="2093" w:type="dxa"/>
          </w:tcPr>
          <w:p w14:paraId="6E04E85F" w14:textId="77777777" w:rsidR="009E1B28" w:rsidRPr="00630741" w:rsidRDefault="009E1B28" w:rsidP="00E3761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95" w:type="dxa"/>
          </w:tcPr>
          <w:p w14:paraId="4D5388C2" w14:textId="77777777" w:rsidR="009E1B28" w:rsidRPr="00630741" w:rsidRDefault="009E1B28" w:rsidP="00E3761E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CADFD5E" w14:textId="77777777" w:rsidR="0066768D" w:rsidRDefault="0066768D" w:rsidP="006307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68F0F0" w14:textId="77777777" w:rsidR="00BD23A3" w:rsidRDefault="00BD23A3" w:rsidP="009E1B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8F00DFE" w14:textId="77777777" w:rsidR="00BD23A3" w:rsidRDefault="00BD23A3" w:rsidP="009E1B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C5584D8" w14:textId="77777777" w:rsidR="00BD23A3" w:rsidRDefault="00BD23A3" w:rsidP="009E1B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7D61575" w14:textId="77777777" w:rsidR="00BD23A3" w:rsidRDefault="00BD23A3" w:rsidP="009E1B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0B01EBD2" w14:textId="77777777" w:rsidR="00BD23A3" w:rsidRDefault="00BD23A3" w:rsidP="009E1B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1109FE3" w14:textId="77777777" w:rsidR="009E1B28" w:rsidRPr="00BD1384" w:rsidRDefault="009E1B28" w:rsidP="009E1B28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13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14:paraId="15D2928C" w14:textId="77777777" w:rsidR="009E1B28" w:rsidRPr="009F7BB0" w:rsidRDefault="009E1B28" w:rsidP="009E1B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BB0">
        <w:rPr>
          <w:rFonts w:ascii="Times New Roman" w:hAnsi="Times New Roman" w:cs="Times New Roman"/>
          <w:sz w:val="24"/>
          <w:szCs w:val="24"/>
        </w:rPr>
        <w:t xml:space="preserve">к решению Собрания представителей </w:t>
      </w:r>
    </w:p>
    <w:p w14:paraId="4A4CB87C" w14:textId="77777777" w:rsidR="009E1B28" w:rsidRPr="009F7BB0" w:rsidRDefault="009E1B28" w:rsidP="009E1B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BB0">
        <w:rPr>
          <w:rFonts w:ascii="Times New Roman" w:hAnsi="Times New Roman" w:cs="Times New Roman"/>
          <w:sz w:val="24"/>
          <w:szCs w:val="24"/>
        </w:rPr>
        <w:t xml:space="preserve">муниципального района Кинельский </w:t>
      </w:r>
    </w:p>
    <w:p w14:paraId="7C4E4CA7" w14:textId="77777777" w:rsidR="009E1B28" w:rsidRPr="009F7BB0" w:rsidRDefault="009E1B28" w:rsidP="009E1B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F7BB0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107 </w:t>
      </w:r>
      <w:r w:rsidRPr="009F7BB0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30 апреля </w:t>
      </w:r>
      <w:r w:rsidRPr="009F7BB0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26</w:t>
      </w:r>
      <w:r w:rsidRPr="009F7BB0">
        <w:rPr>
          <w:rFonts w:ascii="Times New Roman" w:hAnsi="Times New Roman" w:cs="Times New Roman"/>
          <w:sz w:val="24"/>
          <w:szCs w:val="24"/>
        </w:rPr>
        <w:t>г.</w:t>
      </w:r>
    </w:p>
    <w:p w14:paraId="63C0813F" w14:textId="77777777" w:rsidR="00BD23A3" w:rsidRDefault="00BD23A3" w:rsidP="009E1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251229F" w14:textId="77777777" w:rsidR="009E1B28" w:rsidRPr="009E1B28" w:rsidRDefault="009E1B28" w:rsidP="009E1B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1B2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Ежегодный отчет Главы муниципального района Кинельский </w:t>
      </w:r>
    </w:p>
    <w:p w14:paraId="7DA9F0AB" w14:textId="77777777" w:rsidR="009E1B28" w:rsidRPr="009E1B28" w:rsidRDefault="009E1B28" w:rsidP="009E1B28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9E1B28"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его деятельности и деятельности администрации </w:t>
      </w:r>
    </w:p>
    <w:p w14:paraId="7B82D831" w14:textId="77777777" w:rsidR="009E1B28" w:rsidRDefault="009E1B28" w:rsidP="009E1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1B28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Кинельский за 2025 год</w:t>
      </w:r>
    </w:p>
    <w:p w14:paraId="6B2B434C" w14:textId="77777777" w:rsidR="00BD23A3" w:rsidRPr="009E1B28" w:rsidRDefault="00BD23A3" w:rsidP="009E1B2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9B2BCE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Отчет за 2025 год представляется в соответствии с Федеральным законом № 33-ФЗ «Об общих принципах организации местного самоуправления в единой системе публичной власти» и Уставом муниципального района Кинельский.</w:t>
      </w:r>
    </w:p>
    <w:p w14:paraId="11EC50B6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Вступивший в силу закон признает органы местного самоуправления неотъемлемым звеном системы государственной власти, ставит в разряд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приоритетных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вопросы обеспечения жизнедеятельности населения. Это означает, что развитие района самым тесным образом синхронизировано с задачами, поставленными перед нами Президентом страны и Губернатором.</w:t>
      </w:r>
    </w:p>
    <w:p w14:paraId="31E1058C" w14:textId="77777777" w:rsidR="009E1B28" w:rsidRDefault="009E1B28" w:rsidP="009E1B28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2025 год объявлен Президентом России В.В. Путиным Годом 80-летия Великой Победы и Годом защитника Отечества. </w:t>
      </w:r>
    </w:p>
    <w:p w14:paraId="209EA4E0" w14:textId="77777777" w:rsidR="009E1B28" w:rsidRDefault="009E1B28" w:rsidP="009E1B28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Вячеслав Андреевич Федорищев своим указом № 2-У от 09.01.2025 г. объявил на территории Самарской области 2025 год и последующее десятилетие годами многодетной семьи в регионе. </w:t>
      </w:r>
    </w:p>
    <w:p w14:paraId="0127F720" w14:textId="12235FD0" w:rsidR="009E1B28" w:rsidRDefault="009E1B28" w:rsidP="009E1B28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Поэтому одной из ключевых стала тема сохранения исторической памяти. 9 мая в селе Бобровка состоялось торжественное мероприятие «Одна семья — одна Победа». Его кульминацией стало открытие нового мемориального объекта «Солдат-победитель». Инициатива сельчан, поддержанная на уровне сельского поселения и района, стала настоящим народным проектом.</w:t>
      </w:r>
    </w:p>
    <w:p w14:paraId="7540409E" w14:textId="77777777" w:rsidR="009E1B28" w:rsidRDefault="009E1B28" w:rsidP="009E1B28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селе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народной инициативе началось возведение мемориального комплекса «Хранители мира», посвященного подвигу двух поколений защитников Отечества – ветеранам Великой Отечественной войны и участникам специальной военной операции. Проект получил одобрение и поддержку правительства губернии. В 2025 году завершился первый этап его реализации, в ходе которого была благоустроена парковая зона. В 2026 году работы по созданию комплекса продолжатся.</w:t>
      </w:r>
    </w:p>
    <w:p w14:paraId="3CFBDDDE" w14:textId="77777777" w:rsidR="009E1B28" w:rsidRPr="00630741" w:rsidRDefault="009E1B28" w:rsidP="009E1B28">
      <w:pPr>
        <w:pStyle w:val="body"/>
        <w:spacing w:line="312" w:lineRule="auto"/>
        <w:ind w:firstLine="709"/>
        <w:rPr>
          <w:rFonts w:ascii="Times New Roman" w:hAnsi="Times New Roman" w:cs="Times New Roman"/>
          <w:w w:val="99"/>
          <w:sz w:val="28"/>
          <w:szCs w:val="28"/>
        </w:rPr>
      </w:pPr>
      <w:proofErr w:type="gramStart"/>
      <w:r w:rsidRPr="00630741">
        <w:rPr>
          <w:rFonts w:ascii="Times New Roman" w:hAnsi="Times New Roman" w:cs="Times New Roman"/>
          <w:w w:val="99"/>
          <w:sz w:val="28"/>
          <w:szCs w:val="28"/>
        </w:rPr>
        <w:lastRenderedPageBreak/>
        <w:t xml:space="preserve">Тему сохранения памяти о подвиге защитников Отечества продолжили в с. Бобровка, п. Комсомольский, с. </w:t>
      </w:r>
      <w:proofErr w:type="spellStart"/>
      <w:r w:rsidRPr="00630741">
        <w:rPr>
          <w:rFonts w:ascii="Times New Roman" w:hAnsi="Times New Roman" w:cs="Times New Roman"/>
          <w:w w:val="99"/>
          <w:sz w:val="28"/>
          <w:szCs w:val="28"/>
        </w:rPr>
        <w:t>Бузаевка</w:t>
      </w:r>
      <w:proofErr w:type="spellEnd"/>
      <w:r w:rsidRPr="00630741">
        <w:rPr>
          <w:rFonts w:ascii="Times New Roman" w:hAnsi="Times New Roman" w:cs="Times New Roman"/>
          <w:w w:val="99"/>
          <w:sz w:val="28"/>
          <w:szCs w:val="28"/>
        </w:rPr>
        <w:t xml:space="preserve"> и с. Красносамарское – в них открыты новые музеи специальной военной операции, заложены Аллеи памяти.</w:t>
      </w:r>
      <w:proofErr w:type="gramEnd"/>
    </w:p>
    <w:p w14:paraId="09ED7BB5" w14:textId="721F73F2" w:rsidR="009E1B28" w:rsidRPr="00630741" w:rsidRDefault="009E1B28" w:rsidP="00630741">
      <w:pPr>
        <w:pStyle w:val="body"/>
        <w:spacing w:line="312" w:lineRule="auto"/>
        <w:ind w:firstLine="709"/>
        <w:rPr>
          <w:rFonts w:ascii="Times New Roman" w:hAnsi="Times New Roman" w:cs="Times New Roman"/>
          <w:w w:val="99"/>
          <w:sz w:val="28"/>
          <w:szCs w:val="28"/>
        </w:rPr>
      </w:pPr>
      <w:r w:rsidRPr="00630741">
        <w:rPr>
          <w:rFonts w:ascii="Times New Roman" w:hAnsi="Times New Roman" w:cs="Times New Roman"/>
          <w:w w:val="99"/>
          <w:sz w:val="28"/>
          <w:szCs w:val="28"/>
        </w:rPr>
        <w:t>На базе историко-патриотического музея «Гвардейцы» проводятся массовые мероприятия для детей и молодежи, продолжается подготовка добровольцев для участия в СВО.</w:t>
      </w:r>
    </w:p>
    <w:p w14:paraId="76AF8214" w14:textId="77777777" w:rsidR="009E1B28" w:rsidRDefault="009E1B28" w:rsidP="009E1B28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Важнейшим событием политической жизни муниципалитета в сентябре 2025 года стали выборы депутатов Собраний представителей сельских поселений, явка избирателей на которых составила 80,14%. В депутатский корпус сельских поселений вошли 120 депутатов, 24 из которых делегированы в районный представительный орган.  </w:t>
      </w:r>
    </w:p>
    <w:p w14:paraId="461E235D" w14:textId="77777777" w:rsidR="009E1B28" w:rsidRDefault="009E1B28" w:rsidP="009E1B28">
      <w:pPr>
        <w:pStyle w:val="body"/>
        <w:spacing w:line="312" w:lineRule="auto"/>
        <w:ind w:firstLine="709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96,7% депутатов являются членами партии «Единая Россия» или ее сторонниками, 2,5% - выдвинуты партией «Новые люди», 0,8% - самовыдвиженцы.      29 % от общего числа депутатов избраны впервые. </w:t>
      </w:r>
    </w:p>
    <w:p w14:paraId="0D3F886C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20 сентября нам всем предстоит принять участие в формировании Государственной Думы и Самарской Губернской Думы. И надо приложить все усилия, чтобы выборы прошли на высоком организационном уровне.</w:t>
      </w:r>
    </w:p>
    <w:p w14:paraId="02A1AF22" w14:textId="4F136BA5" w:rsidR="009E1B28" w:rsidRDefault="009E1B28" w:rsidP="00630741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четыре лучших жителя района удостоились звания «Почетный гражданин Кинельского района». Среди них: Владимир Рогов, Иван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Радаев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Надежда Боярова и Людмила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Игаева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0FC853D1" w14:textId="77777777" w:rsidR="009E1B28" w:rsidRDefault="009E1B28" w:rsidP="009E1B28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Сейчас на территории района проживают 54 ветерана СВО. Им оказывается комплексная поддержка по </w:t>
      </w:r>
      <w:r>
        <w:rPr>
          <w:rFonts w:ascii="Times New Roman" w:hAnsi="Times New Roman" w:cs="Times New Roman"/>
          <w:bCs/>
          <w:sz w:val="28"/>
          <w:szCs w:val="28"/>
        </w:rPr>
        <w:t>адаптации к мирной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3442FB4" w14:textId="77777777" w:rsidR="009E1B28" w:rsidRDefault="009E1B28" w:rsidP="009E1B28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Одной из основных задач является их трудоустройство. За прошедший год было </w:t>
      </w:r>
      <w:proofErr w:type="gramStart"/>
      <w:r>
        <w:rPr>
          <w:rFonts w:ascii="Times New Roman" w:hAnsi="Times New Roman" w:cs="Times New Roman"/>
          <w:sz w:val="28"/>
          <w:szCs w:val="28"/>
        </w:rPr>
        <w:t>трудоустроены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38 ветеранов. </w:t>
      </w:r>
    </w:p>
    <w:p w14:paraId="39E6CE67" w14:textId="77777777" w:rsidR="009E1B28" w:rsidRDefault="009E1B28" w:rsidP="009E1B28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поддержки семей участников СВО решением Собрания представителей района утвержден Порядок оказания единовременной материальной помощи участвующих, погибших (умерших) а (при) проведении специальной военной операции. В рамках данного Порядка была оказана помощь 10 семьям участников специальной военной операции. Денежные средства в размере 396,4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были направлены на улучшение условий проживания и устранение аварийных ситуаций. </w:t>
      </w:r>
    </w:p>
    <w:p w14:paraId="6689203B" w14:textId="77777777" w:rsidR="009E1B28" w:rsidRDefault="009E1B28" w:rsidP="009E1B28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муниципалитете продолжается системная работа по обеспечению жильем детей-сирот и детей, оставшихся без попечения родителей. Особое </w:t>
      </w:r>
      <w:r>
        <w:rPr>
          <w:rFonts w:ascii="Times New Roman" w:hAnsi="Times New Roman" w:cs="Times New Roman"/>
          <w:sz w:val="28"/>
          <w:szCs w:val="28"/>
        </w:rPr>
        <w:lastRenderedPageBreak/>
        <w:t>внимание в рамках этой программы уделяется участникам СВО. Первые собственные квартиры получили 2 защитника Родины.</w:t>
      </w:r>
    </w:p>
    <w:p w14:paraId="49633246" w14:textId="371576C1" w:rsidR="009E1B28" w:rsidRDefault="009E1B28" w:rsidP="00630741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Семьям военнослужащих оказывается всесторонняя помощь, включая заготовку и доставку дров (405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), кормов 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сельхозживотных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содействие в получении юридической, медицинской помощи. </w:t>
      </w:r>
    </w:p>
    <w:p w14:paraId="7D8C7A86" w14:textId="77777777" w:rsidR="009E1B28" w:rsidRDefault="009E1B28" w:rsidP="009E1B28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Поддержка участников СВО и их семей в настоящее время остается ключевой задачей. В поселениях продолжают работу 14 волонтёрских объединений. На поток поставлены вязание носков, пошив нижнего белья, плетение маскировочных сетей, приготовление каш и супов, тушенки, окопных свечей и многое другое. В 2025 году силами волонтеров собрано 84 тонны гуманитарного груза на сумму более 18 млн. рублей. </w:t>
      </w:r>
    </w:p>
    <w:p w14:paraId="11455161" w14:textId="77777777" w:rsidR="009E1B28" w:rsidRDefault="009E1B28" w:rsidP="009E1B28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содействии районной администрации руководители предприятий, фермеры, бизнесмены и неравнодушные жители объединились для помощи нашим бойцам. Только от аграриев с начала СВО поступило в поддержку военнослужащих и их семей свыше 34,8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14:paraId="2B4FC2E4" w14:textId="77777777" w:rsidR="009E1B28" w:rsidRDefault="009E1B28" w:rsidP="009E1B28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Несколько раз в 2025 году осуществлялся сбор гуманитарной помощи для жителей приграничных областей.</w:t>
      </w:r>
    </w:p>
    <w:p w14:paraId="16A0E3D3" w14:textId="4D798D79" w:rsidR="009E1B28" w:rsidRPr="00630741" w:rsidRDefault="009E1B28" w:rsidP="00630741">
      <w:pPr>
        <w:pStyle w:val="body"/>
        <w:spacing w:line="312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Кинельского района взаимодействует с филиалом фонда «Защитники Отечества», центром психологической поддержки ветеранов СВО «Сердце воина», Центром занятости населения и другими профильными организациями. Наряду с этим планируется создание Ассоциации ветеранов СВО муниципального района Кинельский.</w:t>
      </w:r>
    </w:p>
    <w:p w14:paraId="3550C84E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Прошедший год оказался непростым, но насыщенным важными событиями и продуктивной работой, которая велась в соответствии с программой социально-экономического развития и с учетом обращений жителей.</w:t>
      </w:r>
    </w:p>
    <w:p w14:paraId="77212A14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Кинельский район входит в группу с высоким уровнем развития и по основным показателям социально-экономического развития занимает 1-м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месте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 областном рейтинге среди муниципальных районов (по итогам 9 месяцев 2025 г.).</w:t>
      </w:r>
    </w:p>
    <w:p w14:paraId="2BCE7F2A" w14:textId="4B35401C" w:rsidR="009E1B28" w:rsidRPr="00630741" w:rsidRDefault="009E1B28" w:rsidP="00630741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рейтинге эффективности деятельности органов местного самоуправления за 2024 год район занял 9 место среди 37 муниципальных образований.</w:t>
      </w:r>
    </w:p>
    <w:p w14:paraId="2BF14853" w14:textId="77777777" w:rsidR="009E1B28" w:rsidRDefault="009E1B28" w:rsidP="009E1B28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ПРОМЫШЛЕННОСТЬ остается основой экономики района.</w:t>
      </w:r>
      <w:r>
        <w:rPr>
          <w:rFonts w:ascii="inherit" w:eastAsia="Times New Roman" w:hAnsi="inherit" w:cs="Arial"/>
          <w:sz w:val="20"/>
          <w:szCs w:val="20"/>
          <w:bdr w:val="none" w:sz="0" w:space="0" w:color="auto" w:frame="1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2025 году ситуация в ключевых </w:t>
      </w:r>
      <w:r>
        <w:rPr>
          <w:rFonts w:ascii="Times New Roman" w:hAnsi="Times New Roman" w:cs="Times New Roman"/>
          <w:bCs/>
          <w:sz w:val="28"/>
          <w:szCs w:val="28"/>
        </w:rPr>
        <w:t>отраслях промышленности</w:t>
      </w:r>
      <w:r>
        <w:rPr>
          <w:rFonts w:ascii="Times New Roman" w:hAnsi="Times New Roman" w:cs="Times New Roman"/>
          <w:sz w:val="28"/>
          <w:szCs w:val="28"/>
        </w:rPr>
        <w:t xml:space="preserve"> определялась структурной перестройкой экономики в связи с изменившимися внутренними и внешними условиями под влиянием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санкционного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давления. </w:t>
      </w:r>
    </w:p>
    <w:p w14:paraId="6270585D" w14:textId="77777777" w:rsidR="009E1B28" w:rsidRDefault="009E1B28" w:rsidP="009E1B28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Индекс промышленного производства по организациям, не относящимся к субъектам малого предпринимательства, составил 106,7% к 2024 году.</w:t>
      </w:r>
    </w:p>
    <w:p w14:paraId="0AFADB2E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inherit" w:eastAsia="Times New Roman" w:hAnsi="inherit" w:cs="Arial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промышленных предприятий составил 39,0 млрд. рублей, что на 3,7% выше уровня аналогичного периода 2024 года (37,6 млрд. рублей).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пересчете на каждого жителя по итогам 2025 среди муниципальных районов мы заняли 5 место в области, что характеризует устойчивость наших предприятий и, конечно, профессионализм сотрудников.</w:t>
      </w:r>
    </w:p>
    <w:p w14:paraId="54B71CB2" w14:textId="77777777" w:rsidR="009E1B28" w:rsidRPr="009E1B28" w:rsidRDefault="009E1B28" w:rsidP="009E1B28">
      <w:pPr>
        <w:spacing w:after="0" w:line="312" w:lineRule="auto"/>
        <w:ind w:firstLine="720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Положительное влияние на рост отгрузки оказали, главным образом, предприятия обрабатывающих производств, на долю которых в общем объеме отгруженных товаров пришлось 82,9%. </w:t>
      </w:r>
    </w:p>
    <w:p w14:paraId="0FD4C038" w14:textId="77777777" w:rsidR="009E1B28" w:rsidRDefault="009E1B28" w:rsidP="009E1B28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отчетного года объем продукции, отгруженной обрабатывающими предприятиями, составил 32,3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что на 13,7% выше уровня 2024 г. – 28,4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FDED8DE" w14:textId="77777777" w:rsidR="009E1B28" w:rsidRDefault="009E1B28" w:rsidP="009E1B28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Ведущими предприятиями обрабатывающих отраслей промышленности являются филиал АО ПВК «Балтика» - «Балтика-Самара»,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Теплант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Запад», ООО «Самарские мельницы», АО "РИТЭК" ТПП "РИТЭК-Самара-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Нафта</w:t>
      </w:r>
      <w:proofErr w:type="spellEnd"/>
      <w:r>
        <w:rPr>
          <w:rFonts w:ascii="Times New Roman" w:hAnsi="Times New Roman" w:cs="Times New Roman"/>
          <w:sz w:val="28"/>
          <w:szCs w:val="28"/>
        </w:rPr>
        <w:t>".</w:t>
      </w:r>
    </w:p>
    <w:p w14:paraId="5332A326" w14:textId="77777777" w:rsidR="009E1B28" w:rsidRDefault="009E1B28" w:rsidP="009E1B28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отгруженных товаров в сфере добычи полезных ископаемых за 2025 г. составил 6,6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или 71,7% к уровню 2024 г. – 9,2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млрд.руб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8A9D53A" w14:textId="77777777" w:rsidR="009E1B28" w:rsidRDefault="009E1B28" w:rsidP="009E1B28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снижение объемов отрицательное влияние оказали квоты ОПЕК+, падение мировых цен на нефть и продолжающемся введении санкций против российских нефтегазовых компаний, затрудняющих экспорт и влекущих снижение доходов.</w:t>
      </w:r>
    </w:p>
    <w:p w14:paraId="0665E58B" w14:textId="77777777" w:rsidR="009E1B28" w:rsidRDefault="009E1B28" w:rsidP="009E1B28">
      <w:pPr>
        <w:tabs>
          <w:tab w:val="left" w:pos="851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Основные предприятия, осуществляющие деятельность в данной сфере на территории района –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Удмуртнефть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-Бурение», обособленное </w:t>
      </w:r>
      <w:r>
        <w:rPr>
          <w:rFonts w:ascii="Times New Roman" w:hAnsi="Times New Roman" w:cs="Times New Roman"/>
          <w:sz w:val="28"/>
          <w:szCs w:val="28"/>
        </w:rPr>
        <w:lastRenderedPageBreak/>
        <w:t>подразделение Пермского филиала Общества с ограниченной ответственностью "Буровая компания "Евразия", АО "РИТЭК" ТПП "РИТЭК-Самара-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Нафта</w:t>
      </w:r>
      <w:proofErr w:type="spellEnd"/>
      <w:r>
        <w:rPr>
          <w:rFonts w:ascii="Times New Roman" w:hAnsi="Times New Roman" w:cs="Times New Roman"/>
          <w:sz w:val="28"/>
          <w:szCs w:val="28"/>
        </w:rPr>
        <w:t>" и др.</w:t>
      </w:r>
    </w:p>
    <w:p w14:paraId="0E23C650" w14:textId="77777777" w:rsidR="009E1B28" w:rsidRDefault="009E1B28" w:rsidP="009E1B28">
      <w:pPr>
        <w:tabs>
          <w:tab w:val="left" w:pos="851"/>
        </w:tabs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СЕЛЬСКОЕ ХОЗЯЙСТВО в 2025 году продолжало свое динамичное развитие. Благодаря усилиям аграриев и поддержке государства итоги 2025 года продемонстрировали достойные результаты. </w:t>
      </w:r>
    </w:p>
    <w:p w14:paraId="0D7BA31D" w14:textId="77777777" w:rsidR="009E1B28" w:rsidRDefault="009E1B28" w:rsidP="009E1B28">
      <w:pPr>
        <w:tabs>
          <w:tab w:val="left" w:pos="851"/>
        </w:tabs>
        <w:spacing w:after="0" w:line="312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На территории района в составе агропромышленного комплекса работают 33 сельскохозяйственных организации, 84 крестьянских (фермерских) хозяйств и индивидуальных предпринимателей, 13 перерабатывающих  предприятий, 6 предприятия потребительской кооперации, 1 предприятие сельхозмашиностроения и  10 862 личных подсобных хозяйств.</w:t>
      </w:r>
    </w:p>
    <w:p w14:paraId="5B2D3DEA" w14:textId="77777777" w:rsidR="009E1B28" w:rsidRDefault="009E1B28" w:rsidP="009E1B28">
      <w:pPr>
        <w:tabs>
          <w:tab w:val="left" w:pos="851"/>
        </w:tabs>
        <w:spacing w:after="0" w:line="312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Базой для обеспечения продовольственным зерном и создания кормовой базы для животноводства является растениеводство. </w:t>
      </w:r>
    </w:p>
    <w:p w14:paraId="71AD248E" w14:textId="77777777" w:rsidR="009E1B28" w:rsidRDefault="009E1B28" w:rsidP="009E1B28">
      <w:pPr>
        <w:tabs>
          <w:tab w:val="left" w:pos="851"/>
        </w:tabs>
        <w:spacing w:after="0" w:line="312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Посевная площадь за 2025 год составила 81,5 тыс. га.</w:t>
      </w:r>
    </w:p>
    <w:p w14:paraId="1A6040AB" w14:textId="77777777" w:rsidR="009E1B28" w:rsidRDefault="009E1B28" w:rsidP="009E1B28">
      <w:pPr>
        <w:shd w:val="clear" w:color="auto" w:fill="FFFFFF"/>
        <w:tabs>
          <w:tab w:val="left" w:pos="851"/>
        </w:tabs>
        <w:spacing w:after="0" w:line="312" w:lineRule="auto"/>
        <w:ind w:firstLine="72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повышения урожайности сельскохозяйственных культур и повышения плодородия почвы аграриями было внесено 39,9 кг удобрений в действующем веществе на гектар посевной площади.</w:t>
      </w:r>
    </w:p>
    <w:p w14:paraId="799D94F1" w14:textId="77777777" w:rsidR="009E1B28" w:rsidRDefault="009E1B28" w:rsidP="009E1B28">
      <w:pPr>
        <w:tabs>
          <w:tab w:val="left" w:pos="851"/>
        </w:tabs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валовый сбор зерновых и зернобобовых культур составил 127,6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со средней урожайностью – 33,2 ц/га.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Маслосемян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подсолнечника получено – 63,6 тыс. тонн, со средней урожайностью – 21,6 ц/га.</w:t>
      </w:r>
    </w:p>
    <w:p w14:paraId="2D67E3ED" w14:textId="77777777" w:rsidR="009E1B28" w:rsidRDefault="009E1B28" w:rsidP="009E1B28">
      <w:pPr>
        <w:tabs>
          <w:tab w:val="left" w:pos="795"/>
          <w:tab w:val="left" w:pos="851"/>
        </w:tabs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менее важной отраслью АПК района является животноводство. По валовому производству молока, скота и птицы на убой (в живом весе) район устойчиво удерживает лидирующие позиции в Самарской области на протяжении ряда лет.</w:t>
      </w:r>
    </w:p>
    <w:p w14:paraId="059FD70A" w14:textId="77777777" w:rsidR="009E1B28" w:rsidRDefault="009E1B28" w:rsidP="009E1B28">
      <w:pPr>
        <w:tabs>
          <w:tab w:val="left" w:pos="795"/>
          <w:tab w:val="left" w:pos="851"/>
        </w:tabs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итогам 2025 года производство молока во всех категориях хозяйств составило 35,3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надой на одну фуражную корову - 9 397 кг. Производство мяса (в живом весе) – 20,3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</w:rPr>
        <w:t>онн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009493D" w14:textId="77777777" w:rsidR="009E1B28" w:rsidRDefault="009E1B28" w:rsidP="009E1B28">
      <w:pPr>
        <w:tabs>
          <w:tab w:val="left" w:pos="795"/>
          <w:tab w:val="left" w:pos="851"/>
        </w:tabs>
        <w:spacing w:after="0" w:line="312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Основными производителями мяса в районе являются крестьянские (фермерские) хозяйства. Ими произведено на убой (в живом весе) 18,5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тыс.т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5F4B8240" w14:textId="77777777" w:rsidR="009E1B28" w:rsidRDefault="009E1B28" w:rsidP="009E1B28">
      <w:pPr>
        <w:tabs>
          <w:tab w:val="left" w:pos="795"/>
          <w:tab w:val="left" w:pos="851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2025 году поголовье крупного рогатого скота составило – 21 252 головы, из которых коров – 7 821 голова, в том числе молочных коров – 3 881 голова; свиней – 6344 головы.</w:t>
      </w:r>
    </w:p>
    <w:p w14:paraId="6ED0A9F6" w14:textId="77777777" w:rsidR="009E1B28" w:rsidRDefault="009E1B28" w:rsidP="009E1B28">
      <w:pPr>
        <w:tabs>
          <w:tab w:val="left" w:pos="851"/>
          <w:tab w:val="left" w:pos="1425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увеличения объемов сельхозпроизводства аграриями намечены планы по строительству, модернизации производственных площадей, обновлению машинно-тракторного парка, приобретению племенных нетелей, в достижении которых важную роль играет государственная поддержка. В отчетном году получена поддержка на сумму свыше 420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 (126,1% к уровню 2023 г., 113,2% к уровню 2024 г.) по 25 направлениям.</w:t>
      </w:r>
    </w:p>
    <w:p w14:paraId="561544F7" w14:textId="77777777" w:rsidR="009E1B28" w:rsidRDefault="009E1B28" w:rsidP="009E1B28">
      <w:pPr>
        <w:tabs>
          <w:tab w:val="left" w:pos="851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Государственная поддержка на модернизацию технического парка получена в размере 24,6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 В 2025 году сельскохозяйственными организациями и крестьянскими (фермерскими) хозяйствами района было приобретено:</w:t>
      </w:r>
    </w:p>
    <w:p w14:paraId="0903A8A7" w14:textId="77777777" w:rsidR="009E1B28" w:rsidRDefault="009E1B28" w:rsidP="009E1B28">
      <w:pPr>
        <w:tabs>
          <w:tab w:val="left" w:pos="851"/>
          <w:tab w:val="left" w:pos="1425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тракторы 20 единиц;</w:t>
      </w:r>
    </w:p>
    <w:p w14:paraId="6C69B7E0" w14:textId="77777777" w:rsidR="009E1B28" w:rsidRDefault="009E1B28" w:rsidP="009E1B28">
      <w:pPr>
        <w:tabs>
          <w:tab w:val="left" w:pos="851"/>
          <w:tab w:val="left" w:pos="1425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зерноуборочные комбайны – 8 единиц;</w:t>
      </w:r>
    </w:p>
    <w:p w14:paraId="2EC008D5" w14:textId="77777777" w:rsidR="009E1B28" w:rsidRDefault="009E1B28" w:rsidP="009E1B28">
      <w:pPr>
        <w:tabs>
          <w:tab w:val="left" w:pos="851"/>
          <w:tab w:val="left" w:pos="1425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кормоуборочный комбайн – 1 единица;</w:t>
      </w:r>
    </w:p>
    <w:p w14:paraId="181FA1FB" w14:textId="77777777" w:rsidR="009E1B28" w:rsidRDefault="009E1B28" w:rsidP="009E1B28">
      <w:pPr>
        <w:tabs>
          <w:tab w:val="left" w:pos="851"/>
          <w:tab w:val="left" w:pos="1425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прицепная, навесная техника и оборудование – 77 единиц;</w:t>
      </w:r>
    </w:p>
    <w:p w14:paraId="1095E26B" w14:textId="77777777" w:rsidR="009E1B28" w:rsidRDefault="009E1B28" w:rsidP="009E1B28">
      <w:pPr>
        <w:tabs>
          <w:tab w:val="left" w:pos="851"/>
          <w:tab w:val="left" w:pos="1425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опрыскиватель Туман - 3 – 4 единицы.</w:t>
      </w:r>
    </w:p>
    <w:p w14:paraId="611BDA3E" w14:textId="77777777" w:rsidR="009E1B28" w:rsidRDefault="009E1B28" w:rsidP="009E1B28">
      <w:pPr>
        <w:tabs>
          <w:tab w:val="left" w:pos="851"/>
          <w:tab w:val="left" w:pos="1425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Общая сумма, направленная на приобретение техники, составила 916,1 млн. руб. (2024 году – 513,0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.).</w:t>
      </w:r>
    </w:p>
    <w:p w14:paraId="04905F48" w14:textId="77777777" w:rsidR="009E1B28" w:rsidRDefault="009E1B28" w:rsidP="009E1B28">
      <w:pPr>
        <w:tabs>
          <w:tab w:val="left" w:pos="851"/>
          <w:tab w:val="left" w:pos="1425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Пять личных подсобных хозяйств по программе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Агростартап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2 семейные фермы по программе развития семейных ферм получили гранты на общую сумму 33,4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которые были направлены на покупку сельскохозяйственной техники, оборудования и приобретение 20 голов нетелей мясных пород. </w:t>
      </w:r>
    </w:p>
    <w:p w14:paraId="31A41012" w14:textId="77777777" w:rsidR="009E1B28" w:rsidRDefault="009E1B28" w:rsidP="009E1B28">
      <w:pPr>
        <w:tabs>
          <w:tab w:val="left" w:pos="851"/>
          <w:tab w:val="left" w:pos="1800"/>
          <w:tab w:val="center" w:pos="7285"/>
          <w:tab w:val="left" w:pos="13710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мясного скотоводства КХ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закупило 109 голов племенных нетелей мясного направления. В ООО «имени Антонова», завезено 146 племенных нетелей молочного направления.</w:t>
      </w:r>
    </w:p>
    <w:p w14:paraId="7E093DE1" w14:textId="77777777" w:rsidR="009E1B28" w:rsidRDefault="009E1B28" w:rsidP="009E1B28">
      <w:pPr>
        <w:tabs>
          <w:tab w:val="left" w:pos="851"/>
          <w:tab w:val="left" w:pos="1425"/>
        </w:tabs>
        <w:spacing w:after="0" w:line="312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Существенным фактором развития является создание новых предприятий и производств, а также модернизация существующих. Для этого используются все имеющиеся возможности, включая участие в государственных программах.</w:t>
      </w:r>
    </w:p>
    <w:p w14:paraId="4397DB8C" w14:textId="77777777" w:rsidR="009E1B28" w:rsidRDefault="009E1B28" w:rsidP="009E1B28">
      <w:pPr>
        <w:pStyle w:val="af0"/>
        <w:numPr>
          <w:ilvl w:val="0"/>
          <w:numId w:val="6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lastRenderedPageBreak/>
        <w:t>СПК (</w:t>
      </w:r>
      <w:proofErr w:type="gramStart"/>
      <w:r>
        <w:rPr>
          <w:rFonts w:ascii="Times New Roman" w:hAnsi="Times New Roman"/>
          <w:sz w:val="28"/>
          <w:szCs w:val="28"/>
        </w:rPr>
        <w:t>к-з</w:t>
      </w:r>
      <w:proofErr w:type="gramEnd"/>
      <w:r>
        <w:rPr>
          <w:rFonts w:ascii="Times New Roman" w:hAnsi="Times New Roman"/>
          <w:sz w:val="28"/>
          <w:szCs w:val="28"/>
        </w:rPr>
        <w:t xml:space="preserve">) имени Куйбышева – начато строительство высокотехнологичного роботизированного животноводческого комплекса на 980 голов коров молочного направления. В текущем году было приобретено оборудование на сумму 35,6 </w:t>
      </w:r>
      <w:proofErr w:type="spellStart"/>
      <w:r>
        <w:rPr>
          <w:rFonts w:ascii="Times New Roman" w:hAnsi="Times New Roman"/>
          <w:sz w:val="28"/>
          <w:szCs w:val="28"/>
        </w:rPr>
        <w:t>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>.;</w:t>
      </w:r>
    </w:p>
    <w:p w14:paraId="33CE589C" w14:textId="77777777" w:rsidR="009E1B28" w:rsidRDefault="009E1B28" w:rsidP="009E1B28">
      <w:pPr>
        <w:pStyle w:val="af0"/>
        <w:numPr>
          <w:ilvl w:val="0"/>
          <w:numId w:val="6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ООО «</w:t>
      </w:r>
      <w:proofErr w:type="spellStart"/>
      <w:r>
        <w:rPr>
          <w:rFonts w:ascii="Times New Roman" w:hAnsi="Times New Roman"/>
          <w:sz w:val="28"/>
          <w:szCs w:val="28"/>
        </w:rPr>
        <w:t>Парфеновское</w:t>
      </w:r>
      <w:proofErr w:type="spellEnd"/>
      <w:r>
        <w:rPr>
          <w:rFonts w:ascii="Times New Roman" w:hAnsi="Times New Roman"/>
          <w:sz w:val="28"/>
          <w:szCs w:val="28"/>
        </w:rPr>
        <w:t>» реализует проект по строительству маслозавода, ориентированного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холодный отжим и производство экологически чистого подсолнечного, соевого, рапсового и льняного масел. Также был реализован проект по строительству и вводу в эксплуатацию оросительной системы индивидуального пользования (площадь орошаемого участка – 654,4 га);</w:t>
      </w:r>
    </w:p>
    <w:p w14:paraId="0E2A2ED8" w14:textId="77777777" w:rsidR="009E1B28" w:rsidRDefault="009E1B28" w:rsidP="009E1B28">
      <w:pPr>
        <w:pStyle w:val="af0"/>
        <w:numPr>
          <w:ilvl w:val="0"/>
          <w:numId w:val="6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«СХП «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ЭкоПродукт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- отремонтировало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силосно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сенажную траншею;</w:t>
      </w:r>
    </w:p>
    <w:p w14:paraId="0353C39A" w14:textId="77777777" w:rsidR="009E1B28" w:rsidRDefault="009E1B28" w:rsidP="009E1B28">
      <w:pPr>
        <w:pStyle w:val="af0"/>
        <w:numPr>
          <w:ilvl w:val="0"/>
          <w:numId w:val="6"/>
        </w:numPr>
        <w:tabs>
          <w:tab w:val="left" w:pos="993"/>
        </w:tabs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Артемово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построило зерносклад на 3 000 т хранения зерна;</w:t>
      </w:r>
    </w:p>
    <w:p w14:paraId="3F83A816" w14:textId="77777777" w:rsidR="009E1B28" w:rsidRDefault="009E1B28" w:rsidP="009E1B28">
      <w:pPr>
        <w:pStyle w:val="af0"/>
        <w:numPr>
          <w:ilvl w:val="0"/>
          <w:numId w:val="7"/>
        </w:numPr>
        <w:tabs>
          <w:tab w:val="left" w:pos="851"/>
        </w:tabs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ИП глава КФХ Арабов З.С. - провел капитальный ремонт 3 животноводческих помещений общей площадью 1 880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;</w:t>
      </w:r>
    </w:p>
    <w:p w14:paraId="38D4363A" w14:textId="77777777" w:rsidR="009E1B28" w:rsidRDefault="009E1B28" w:rsidP="009E1B28">
      <w:pPr>
        <w:pStyle w:val="af0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ООО «Красный ключ» - завершило модернизацию производственного корпуса на 5 500 голов свиней. </w:t>
      </w:r>
    </w:p>
    <w:p w14:paraId="40311E92" w14:textId="77777777" w:rsidR="009E1B28" w:rsidRDefault="009E1B28" w:rsidP="009E1B28">
      <w:pPr>
        <w:pStyle w:val="af0"/>
        <w:numPr>
          <w:ilvl w:val="0"/>
          <w:numId w:val="6"/>
        </w:numPr>
        <w:tabs>
          <w:tab w:val="left" w:pos="851"/>
        </w:tabs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КФХ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Х.А. и КФХ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Набоян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 – построили животноводческие помещение на 572 головы КРС.</w:t>
      </w:r>
    </w:p>
    <w:p w14:paraId="376E962A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Объем ИНВЕСТИЦИЙ по итогам прошедшего года достиг 8,7 млрд. руб. (104,8% к уровню 2024 г. – 8,3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млрд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.).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рейтинге по объему инвестиций в расчете на одного жителя среди муниципальных районов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мы занимаем 3 место. </w:t>
      </w:r>
    </w:p>
    <w:p w14:paraId="28839BE8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уровню инвестиционной привлекательности район находится на девятом месте среди всех муниципальных образований области.</w:t>
      </w:r>
    </w:p>
    <w:p w14:paraId="5C00D42B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Крупнейшими инвесторами района остаются ООО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Парфеновское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 ООО «Самарские мельницы», СПК (колхоз) им. Куйбышева, ООО «Астра», КХ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Артемово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», ООО СХП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Экопродукт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» и др. Эти инвестиции – залог будущего развития района.</w:t>
      </w:r>
    </w:p>
    <w:p w14:paraId="26D85B00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Размер среднемесячной ЗАРАБОТНОЙ ПЛАТЫ вырос почти на 15,7 % и составил 91383 рубля, превысив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среднеобластной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уровень на 7,6%. Здесь Кинельский район занимает второе место (после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Самара) среди всех муниципальных образований области.</w:t>
      </w:r>
    </w:p>
    <w:p w14:paraId="5527DF9F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Ситуация в СФЕРЕ ЗАНЯТОСТИ населения неоднозначна. Численность безработных выросла относительно декабря 2024 года на 38,1% и составила 58 чел. (в 2024 г. – 42 чел.). Уровень безработицы, составивший по итогам 2025 года 0,34%, остается контролируемым благодаря тому, что количество вакансий в 4,4 раза превышает число соискателей. Рынок труда сохраняет высокую гибкость.</w:t>
      </w:r>
    </w:p>
    <w:p w14:paraId="75BAC1AE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Несмотря на увеличение налоговой нагрузки и экономические трудности, МАЛЫЙ БИЗНЕС продолжает развиваться. В районе на конец года было зарегистрировано 882 субъекта МСП (110,8% к уровню 2024 г.), а число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выросло на 31,4% и составило более 3 тыс. человек.</w:t>
      </w:r>
    </w:p>
    <w:p w14:paraId="18A53822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Торговые предприятия не только сохранили стабильность, но и продемонстрировали рост. За 2025 год ОБОРОТ РОЗНИЧНОЙ ТОРГОВЛИ увеличился на 11,4 % и превысил 2,3 млрд. руб.</w:t>
      </w:r>
    </w:p>
    <w:p w14:paraId="15673703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highlight w:val="yellow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Благодаря социальным контрактам, оформленным через Управление социальной защиты населения, 60 жителей района смогли воспользоваться данным видом помощи и улучшить свое материальное положение.</w:t>
      </w:r>
    </w:p>
    <w:p w14:paraId="33B62C95" w14:textId="77777777" w:rsidR="009E1B28" w:rsidRPr="009E1B28" w:rsidRDefault="009E1B28" w:rsidP="009E1B28">
      <w:pPr>
        <w:tabs>
          <w:tab w:val="left" w:pos="851"/>
        </w:tabs>
        <w:suppressAutoHyphens/>
        <w:spacing w:after="0" w:line="312" w:lineRule="auto"/>
        <w:ind w:firstLine="709"/>
        <w:contextualSpacing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Инфраструктура для поддержки бизнеса в муниципальном районе Кинельский включает в себя Фонд поддержки предпринимательства.</w:t>
      </w:r>
    </w:p>
    <w:p w14:paraId="6ED91656" w14:textId="77777777" w:rsidR="009E1B28" w:rsidRDefault="009E1B28" w:rsidP="009E1B28">
      <w:pPr>
        <w:tabs>
          <w:tab w:val="left" w:pos="851"/>
        </w:tabs>
        <w:suppressAutoHyphens/>
        <w:spacing w:after="0" w:line="312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За</w:t>
      </w:r>
      <w:r>
        <w:rPr>
          <w:rFonts w:ascii="Times New Roman" w:hAnsi="Times New Roman"/>
          <w:sz w:val="28"/>
          <w:szCs w:val="28"/>
        </w:rPr>
        <w:t xml:space="preserve"> 2025 г. из средств </w:t>
      </w:r>
      <w:r>
        <w:rPr>
          <w:rFonts w:ascii="Times New Roman" w:hAnsi="Times New Roman"/>
          <w:bCs/>
          <w:sz w:val="28"/>
          <w:szCs w:val="28"/>
        </w:rPr>
        <w:t xml:space="preserve">Фонда </w:t>
      </w:r>
      <w:r>
        <w:rPr>
          <w:rFonts w:ascii="Times New Roman" w:hAnsi="Times New Roman"/>
          <w:sz w:val="28"/>
          <w:szCs w:val="28"/>
        </w:rPr>
        <w:t xml:space="preserve">выдано 16 займов на сумму 17,0 </w:t>
      </w:r>
      <w:proofErr w:type="spellStart"/>
      <w:r>
        <w:rPr>
          <w:rFonts w:ascii="Times New Roman" w:hAnsi="Times New Roman"/>
          <w:sz w:val="28"/>
          <w:szCs w:val="28"/>
        </w:rPr>
        <w:t>млн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уб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 xml:space="preserve">, из них: 2 займа (6,9 </w:t>
      </w:r>
      <w:proofErr w:type="spellStart"/>
      <w:r>
        <w:rPr>
          <w:rFonts w:ascii="Times New Roman" w:hAnsi="Times New Roman"/>
          <w:bCs/>
          <w:sz w:val="28"/>
          <w:szCs w:val="28"/>
        </w:rPr>
        <w:t>млн.руб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.) получили 2 юридических лица, 12 - индивидуальные предприниматели (9,3 </w:t>
      </w:r>
      <w:proofErr w:type="spellStart"/>
      <w:r>
        <w:rPr>
          <w:rFonts w:ascii="Times New Roman" w:hAnsi="Times New Roman"/>
          <w:bCs/>
          <w:sz w:val="28"/>
          <w:szCs w:val="28"/>
        </w:rPr>
        <w:t>млн.руб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.) и 2 - </w:t>
      </w:r>
      <w:proofErr w:type="spellStart"/>
      <w:r>
        <w:rPr>
          <w:rFonts w:ascii="Times New Roman" w:hAnsi="Times New Roman"/>
          <w:bCs/>
          <w:sz w:val="28"/>
          <w:szCs w:val="28"/>
        </w:rPr>
        <w:t>самозанятые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(0,8 </w:t>
      </w:r>
      <w:proofErr w:type="spellStart"/>
      <w:r>
        <w:rPr>
          <w:rFonts w:ascii="Times New Roman" w:hAnsi="Times New Roman"/>
          <w:bCs/>
          <w:sz w:val="28"/>
          <w:szCs w:val="28"/>
        </w:rPr>
        <w:t>млн.руб</w:t>
      </w:r>
      <w:proofErr w:type="spellEnd"/>
      <w:r>
        <w:rPr>
          <w:rFonts w:ascii="Times New Roman" w:hAnsi="Times New Roman"/>
          <w:bCs/>
          <w:sz w:val="28"/>
          <w:szCs w:val="28"/>
        </w:rPr>
        <w:t>.).</w:t>
      </w:r>
    </w:p>
    <w:p w14:paraId="193AC2A7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в 2025 году для СМСП было организовано 9 мероприятий, на которых информационную, консультационную, методическую поддержку и обучение смогли получить 108 чел.</w:t>
      </w:r>
    </w:p>
    <w:p w14:paraId="7E4A393C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Центром «Мой бизнес» оказана консультационная поддержка 52 субъектам предпринимательства. Взаимодействие с Гарантийным фондом Самарской области позволило 2 предпринимателям получить финансирование на сумму 11 млн. рублей. </w:t>
      </w:r>
    </w:p>
    <w:p w14:paraId="0082B853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Признателен каждому, кто продолжает вкладывать силы и средства в развитие своего дела, создает рабочие места и пополняет бюджет района.</w:t>
      </w:r>
    </w:p>
    <w:p w14:paraId="31E5EFA4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Стабильная работа предприятий и доходы населения полностью отражаются на БЮДЖЕТЕ. От его устойчивости зависит развитие всего Кинельского района.</w:t>
      </w:r>
    </w:p>
    <w:p w14:paraId="5D2735DA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Доходы бюджета составили 1,406 млрд. рублей, это на 29,9% больше, чем в 2024 году. Важно, что более половины (52,7%) – это собственные доходы. Объем налоговых и неналоговых доходов составил 740,7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млн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рублей.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Увеличение обеспечено за счет стабильной работы предприятий: налога на доходы физических лиц, формирующего более половины собственных доходов, а также поступлений от малого бизнеса – по упрощенной и патентной системам налогообложения.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Неналоговые доходы также имеют тенденцию к росту.</w:t>
      </w:r>
    </w:p>
    <w:p w14:paraId="4449D848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 бюджетной обеспеченности на душу населения собственными доходами район находится на 2 позиции в областном рейтинге среди муниципальных районов.</w:t>
      </w:r>
    </w:p>
    <w:p w14:paraId="5FFB097D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Благодаря целенаправленной работе с вышестоящими бюджетами, безвозмездные поступления превысили 666,1 млн. руб., что в 1,7 раза больше уровня 2024 года. </w:t>
      </w:r>
    </w:p>
    <w:p w14:paraId="3CA7D741" w14:textId="77777777" w:rsidR="009E1B28" w:rsidRDefault="009E1B28" w:rsidP="009E1B28">
      <w:pPr>
        <w:spacing w:after="0" w:line="312" w:lineRule="auto"/>
        <w:ind w:firstLine="709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Общая сумма расходов бюджета составила 1,454 млрд. рублей.  </w:t>
      </w:r>
    </w:p>
    <w:p w14:paraId="0DF9A019" w14:textId="77777777" w:rsidR="009E1B28" w:rsidRPr="009E1B28" w:rsidRDefault="009E1B28" w:rsidP="009E1B28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>Важно отметить, что более трети всех расходов были направлены на инвестиционные цели и развитие муниципального хозяйства: благоустройство общественных и дворовых территорий, строительство водозабора в п. Комсомольский, ремонт водонапорных башен, ремонт и устройство муниципальных дорог, ремонт и оснащение учреждений образования, ремонт учреждений культуры, ремонт помещений, в которых расположены отделения почтовой связи, решение вопросов по обеспечению жильем граждан, обустройство и ремонт контейнерных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площадок с приобретением мусоросборников.</w:t>
      </w:r>
    </w:p>
    <w:p w14:paraId="3C7F9D7F" w14:textId="77777777" w:rsidR="009E1B28" w:rsidRDefault="009E1B28" w:rsidP="009E1B28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Бюджет оставался социально-ориентированным. На вопросы социальной сферы было направлено 32,3% бюджетных вложений по основным направлениям. </w:t>
      </w:r>
    </w:p>
    <w:p w14:paraId="06C9F6BE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Результатом успешной бюджетной политики являются сбалансированность его доходной и расходной частей, выполнение всех принятых обязательств и исполнение указов Президента Российской Федерации. Эти же задачи сохраняются перед Администрацией муниципального района и на текущий год.</w:t>
      </w:r>
    </w:p>
    <w:p w14:paraId="0D0B9631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2025 году построено и введено в эксплуатацию 35937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кв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жилья.</w:t>
      </w:r>
    </w:p>
    <w:p w14:paraId="108D8E00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Работа по ОБЕСПЕЧЕНИЮ ЖИЛЬЕМ была сосредоточена на поддержке детей-сирот, молодых семей, переселении из аварийного жилья, а также предоставлении земельных участков многодетным семьям. </w:t>
      </w:r>
    </w:p>
    <w:p w14:paraId="218D5252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Всего за счет различных программ жильем обеспечены (улучшили жилищные условия) 29 семей, в том числе:</w:t>
      </w:r>
    </w:p>
    <w:p w14:paraId="459BCFBB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жилыми помещениями обеспечены 23 семьи и одиноко проживающих граждан, из которых: 7 молодых семей, 12 детей-сирот, 4 малоимущих.</w:t>
      </w:r>
    </w:p>
    <w:p w14:paraId="057D1EC4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 программе «Переселение граждан из аварийного жилищного фонда» из 6 аварийных жилых помещений общей площадью 274,7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расселено 6 семей в составе 15 человек, из которых одному человеку предоставлено муниципальное жилье по договору социального найма площадью 45,4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14 человек получили денежную компенсацию (выкупную цену) за изымаемые жилые помещения путем выкупа. </w:t>
      </w:r>
    </w:p>
    <w:p w14:paraId="2C11F2E9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этого, в 2025 году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33 многодетным семьям предоставлены земельные участки,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 81 земельный участок под строительство жилых домов.</w:t>
      </w:r>
    </w:p>
    <w:p w14:paraId="47A0A6D7" w14:textId="77777777" w:rsidR="009E1B28" w:rsidRPr="009E1B28" w:rsidRDefault="009E1B28" w:rsidP="009E1B28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iCs/>
          <w:kern w:val="2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 целях выделения многодетным семьям земельных участков по состоянию на 01.01.2026 г. имеется 26 сформированных участков, которые расположены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с. Большая Малышевка, с.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Парфеновка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, с. Малая Малышевка, с. Алакаевка, с. Чубовка. </w:t>
      </w:r>
    </w:p>
    <w:p w14:paraId="792D69E8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2026 году дополнительно будет сформировано еще 10 земельных участков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Чубовка. </w:t>
      </w:r>
    </w:p>
    <w:p w14:paraId="5E44E762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реестре многодетных семей, желающих бесплатно приобрести сформированные земельные участки, числится 27 семей. </w:t>
      </w:r>
    </w:p>
    <w:p w14:paraId="146D8F6B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На ремонт дорог селах Малая Малышевка, Алакаевка, Богдановка, Новый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Сарбай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Вертяевка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Угорье было направлено 65,0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Это позволило отремонтировать 4,392 км улично-дорожной сети.</w:t>
      </w:r>
    </w:p>
    <w:p w14:paraId="4A23B62A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Вопросы ЖКХ и БЛАГОУСТРОЙСТВА в соответствии с федеральным законом 33-ФЗ четко обозначены как «вопросы непосредственного обеспечения жизнедеятельности», а значит – это не просто полномочия, это главная функция органов местного самоуправления.</w:t>
      </w:r>
    </w:p>
    <w:p w14:paraId="57104F3C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>Благоустройство меняет внешний облик сельских территорий. Мы используем возможности национальных проектов, госпрограмм и конкурсов, чтобы создавать по-настоящему комфортную среду и поэтапно преображать наши села. При этом главные авторы идей – сами жители.</w:t>
      </w:r>
    </w:p>
    <w:p w14:paraId="27BC92CE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2025 году благоустроено 5 общественных территорий на сумму 42,6 млн. руб., среди которых: «Территория спорта» в с. Георгиевка, сквер и мемориальный комплекс «Хранители мира» в с. Новый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«Ярмарка» в п. Комсомольский, территория, прилегающая к универсальной спортивной площадке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Новый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пешеходная зона в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Сырейка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858B2CB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Активная жизненная позиция позволила реализовать инициативу жителей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Сырейка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рамках проекта «Околица моя» было восстановлено асфальтобетонное покрытие дороги протяженностью 500 метров с устройством обочин.</w:t>
      </w:r>
    </w:p>
    <w:p w14:paraId="4DCFD3F0" w14:textId="77777777" w:rsidR="009E1B28" w:rsidRPr="009E1B28" w:rsidRDefault="009E1B28" w:rsidP="009E1B28">
      <w:pPr>
        <w:spacing w:after="0" w:line="312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 первый этап строительства водозабора в пос. Комсомольский на 230,9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2026 году строительство объекта будет завершено. На реализацию проекта в текущем году будет направлено 70,5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39026EE3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 ремонт 3 водонапорных башен в с. Бобровка, с. Малая Малышевка, с. Георгиевка на сумму 8,25 </w:t>
      </w:r>
      <w:proofErr w:type="spellStart"/>
      <w:r>
        <w:rPr>
          <w:rFonts w:ascii="Times New Roman" w:hAnsi="Times New Roman" w:cs="Times New Roman"/>
          <w:sz w:val="28"/>
          <w:szCs w:val="28"/>
        </w:rPr>
        <w:t>млн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D64C5FE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Отремонтированы 3 отделения почтовой связи в с. Новый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с. Малая Малышевка,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общую сумму 2,5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E0C7EB6" w14:textId="77777777" w:rsidR="009E1B28" w:rsidRDefault="009E1B28" w:rsidP="009E1B28">
      <w:pPr>
        <w:tabs>
          <w:tab w:val="left" w:pos="709"/>
        </w:tabs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Переходя к вопросам ЖИЛИЩНО-КОММУНАЛЬНОГО ХОЗЯЙСТВА, отмечу: это одна из самых чувствительных отраслей для населения. И для поддержания надежного функционирования систем жизнеобеспечения требуются планомерная работа и значительные инвестиции. Мы фиксируем все обращения и видим проблемные зоны. При этом важно отметить и конкретные шаги, которые предпринимаются для стабильного функционирования коммунального хозяйства.</w:t>
      </w:r>
    </w:p>
    <w:p w14:paraId="1065D301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Подготовка инфраструктуры жилищно-коммунального хозяйства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м.р</w:t>
      </w:r>
      <w:proofErr w:type="spellEnd"/>
      <w:r>
        <w:rPr>
          <w:rFonts w:ascii="Times New Roman" w:hAnsi="Times New Roman" w:cs="Times New Roman"/>
          <w:sz w:val="28"/>
          <w:szCs w:val="28"/>
        </w:rPr>
        <w:t>. Кинельский к осенне-зимнему периоду 2025-2026 гг. проходила в плановом режиме, без отставания от графика. Было запланировано 97 мероприятий на общую сумму 9836 тыс. рублей, которые выполнены в полном объеме.</w:t>
      </w:r>
    </w:p>
    <w:p w14:paraId="2D5C7A66" w14:textId="77777777" w:rsidR="009E1B28" w:rsidRDefault="009E1B28" w:rsidP="009E1B28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районе, где кроме сельского хозяйства существует развитый промышленный комплекс, вопросы ЭКОЛОГИИ очень актуальны, п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оэтому мы держим этот вопрос на особом контроле. Экологическая ситуация остается стабильной.</w:t>
      </w:r>
    </w:p>
    <w:p w14:paraId="4FD054E6" w14:textId="77777777" w:rsidR="009E1B28" w:rsidRDefault="009E1B28" w:rsidP="009E1B28">
      <w:pPr>
        <w:spacing w:after="0" w:line="31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районе выполнен ряд мероприятий по озеленению, охране окружающей среды, в том числе в рамках решения актуального для всех «мусорного вопроса». Кроме организационных и контрольных мероприятий, ликвидации несанкционированных свалок, проводится работа по улучшению технического состояния контейнерных площадок. В рамках этого в 2025 году произошло масштабное обновление и пополнение контейнеров и бункеров для сбора ТКО. Было приобретено 1067 шт. контейнеров объемом 0,75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куб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.м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и 59 бункеров для крупногабаритного мусора объемом 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куб.м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Отремонтированы 18 и построено 50 новых контейнерных площадок, на что из бюджета было направлено  более 6 млн. руб. Работа по этим направлениям будет продолжена и в 2026 году.</w:t>
      </w:r>
    </w:p>
    <w:p w14:paraId="0655DE17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Колоссальный объем повседневной работы выполняется учреждениями СОЦИАЛЬНОЙ СФЕРЫ.</w:t>
      </w:r>
    </w:p>
    <w:p w14:paraId="2735C65D" w14:textId="77777777" w:rsidR="009E1B28" w:rsidRDefault="009E1B28" w:rsidP="009E1B28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Система ОБРАЗОВАНИЯ муниципалитета демонстрирует позитивную динамику.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</w:t>
      </w:r>
    </w:p>
    <w:p w14:paraId="5507A57E" w14:textId="77777777" w:rsidR="009E1B28" w:rsidRDefault="009E1B28" w:rsidP="009E1B28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 2025 году   прошло ежегодное мероприятие «Одаренные и талантливые дети». В конкурсе по 12 номинациям приняли участие 64 ребенка из 12 сельских поселений.</w:t>
      </w:r>
    </w:p>
    <w:p w14:paraId="2164A619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Главным результатом работы стала успешная сдача государственной итоговой аттестации в 2025 году и высокие показатели индивидуальных достижений учащихся: 15 выпускников (34,9%) награждены медалями «За особые успехи в учении (7 золотых и 8 серебряных медалей).</w:t>
      </w:r>
    </w:p>
    <w:p w14:paraId="2D44BFF6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Это подтверждает высокий уровень подготовки по программам среднего общего образования. Эти достижения стали возможны благодаря модернизации материально-технической базы школ и внедрению современных методик преподавания.</w:t>
      </w:r>
    </w:p>
    <w:p w14:paraId="418500A8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На развитие материально-технической базы образовательных учреждений было направлено 131,2 млн. руб. Это позволило выполнить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капитальный ремонт в 5-ти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произвести замену систем противопожарной безопасности в 6-ти зданиях образовательных учреждений, а также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провести ремонт учебных кабинетов, пищеблоков и благоустройство территорий. В том числе: из средств местного бюджета были профинансированы 15 проектов местных инициатив по ремонту образовательных учреждений и благоустройству их территорий на сумму 7,7 млн. руб.,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17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 были направлены на устранение выявленных нарушений в образовательных учреждениях по предписаниям надзорных органов.</w:t>
      </w:r>
    </w:p>
    <w:p w14:paraId="26770107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В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сфере СПОРТА сохранялась положительная динамика. Доля граждан, систематически занимающихся физкультурой и спортом, составила 59% (в 2024 году – 56,7%). </w:t>
      </w:r>
    </w:p>
    <w:p w14:paraId="3E6F34C5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Основными достижениями стали призовые места в региональном этапе Всероссийских сельских спортивных игр по 6 видам спорта, областной спартакиаде среди инвалидов Самарской области по спорту лиц с интеллектуальными нарушениями, областном фестивале среди детей-инвалидов Самарской области.</w:t>
      </w:r>
    </w:p>
    <w:p w14:paraId="4B48517E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Нет задачи важнее, чем воспитание МОЛОДОГО ПОКОЛЕНИЯ. Объем ресурсов, направленный на молодежную политику в 2025 году, составил 4,4 млн. руб. Все программные мероприятия выполнялись в соответствии с задачами национального проекта «Молодежь и дети».</w:t>
      </w:r>
    </w:p>
    <w:p w14:paraId="306B2624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районе активно развивается общественное движение «Движение Первых». Открыто 20 первичных отделений, участниками в которых стали более двух тысяч ребят. </w:t>
      </w:r>
    </w:p>
    <w:p w14:paraId="19A304FA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Реализуется программа «Орлята России», объединившая более 1,1 тысячи детей</w:t>
      </w:r>
    </w:p>
    <w:p w14:paraId="1E02B2C1" w14:textId="77777777" w:rsidR="009E1B28" w:rsidRDefault="009E1B28" w:rsidP="009E1B28">
      <w:pPr>
        <w:spacing w:after="0" w:line="312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районе системно развивается ДОБРОВОЛЬЧЕСТВО. Оно объединяет в своих рядах более трех тысяч молодых людей. Создан «Волонтерский центр муниципального района Кинельский». Наши волонтёры всегда там, где нужна помощь: поддерживают ветеранов, заботятся о семьях участников СВО, делают район чище и уютнее. Хочу поблагодарить каждого, кто посвящает этому время и силы. Ваш труд меняет нашу территорию к лучшему.</w:t>
      </w:r>
    </w:p>
    <w:p w14:paraId="689057F9" w14:textId="77777777" w:rsidR="009E1B28" w:rsidRPr="009E1B28" w:rsidRDefault="009E1B28" w:rsidP="009E1B28">
      <w:pPr>
        <w:widowControl w:val="0"/>
        <w:spacing w:after="0" w:line="312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color w:val="414141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В 2025 году продолжил свою деятельность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медиапроект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«Молодежное приложение» в газете «Междуречье», в рамках которого освещается участие молодежи в мероприятиях и акциях, волонтерском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движении, помощи участникам СВО и их семьям. </w:t>
      </w:r>
    </w:p>
    <w:p w14:paraId="048BDEB3" w14:textId="77777777" w:rsidR="009E1B28" w:rsidRDefault="009E1B28" w:rsidP="009E1B28">
      <w:pPr>
        <w:widowControl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Продолжает активную работу юнармейское движение. Общая численность участников юнармейских отрядов составляет </w:t>
      </w:r>
      <w:r>
        <w:rPr>
          <w:rFonts w:ascii="Times New Roman" w:hAnsi="Times New Roman" w:cs="Times New Roman"/>
          <w:sz w:val="28"/>
          <w:szCs w:val="28"/>
        </w:rPr>
        <w:t>840</w:t>
      </w:r>
      <w:r>
        <w:rPr>
          <w:rFonts w:ascii="Times New Roman" w:eastAsia="Calibri" w:hAnsi="Times New Roman" w:cs="Times New Roman"/>
          <w:sz w:val="28"/>
          <w:szCs w:val="28"/>
        </w:rPr>
        <w:t xml:space="preserve"> человек. </w:t>
      </w:r>
    </w:p>
    <w:p w14:paraId="04EB3A72" w14:textId="77777777" w:rsidR="009E1B28" w:rsidRDefault="009E1B28" w:rsidP="009E1B28">
      <w:pPr>
        <w:widowControl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eastAsia="Calibri" w:hAnsi="Times New Roman" w:cs="Times New Roman"/>
          <w:sz w:val="28"/>
          <w:szCs w:val="28"/>
        </w:rPr>
        <w:t>нармейские и патриотические объединения, в которые вовлечены свыше 3,5 тысяч человек, приняли участие более чем в 80 мероприятиях.</w:t>
      </w:r>
    </w:p>
    <w:p w14:paraId="4F2DCA7B" w14:textId="77777777" w:rsidR="009E1B28" w:rsidRDefault="009E1B28" w:rsidP="009E1B28">
      <w:pPr>
        <w:widowControl w:val="0"/>
        <w:spacing w:after="0" w:line="312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2025 году в каникулярный период было трудоустроено 72 человека из числа несовершеннолетних граждан от 14 до 18 лет.</w:t>
      </w:r>
    </w:p>
    <w:p w14:paraId="2ABDAAD3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КУЛЬТУРНАЯ ЖИЗНЬ района была насыщенной: проведено более 3,4 тысячи мероприятий. Их посетили свыше 405 тысяч человек. На проведение культурных мероприятий в 2025 году направлено 5,1 млн. руб.</w:t>
      </w:r>
    </w:p>
    <w:p w14:paraId="494F27D5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По договору социального партнерства АО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Самаранефтегаз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и за счет средств местного бюджета выполнен капитальный ремонт здания Аульского СДК на сумму 10,6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CB805A5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Традиционными стали благотворительные акции с целью сбора средств на лечение земляков, благотворительные мероприятия для детей-инвалидов и праздничные мероприятия для малообеспеченных граждан. Так, например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4-х последних лет, совместно с благотворительным фондом «Молодежь. Семья. Нравственность» проводится Рождественская благотворительная елка для детей-инвалидов и детей из семей, попавших в трудную жизненную ситуацию, поздравление пациентов отделения сестринского ухода Кинельской ЦРБ в селе Георгиевка, выездные концерты и мини-спектакли для пенсионеров в малых населенных пунктах.</w:t>
      </w:r>
    </w:p>
    <w:p w14:paraId="3ABD8107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Благодаря национальным проектам совершенствуется система ЗДРАВООХРАНЕНИЯ. </w:t>
      </w:r>
    </w:p>
    <w:p w14:paraId="130BCD93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 рамках национального проекта «Продолжительная и активная жизнь» в 2025 году построено 3 модульных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ауле Казахский, пос. Энергия, с. Александровка, выполнены ремонты офиса врача общей практики в с. Новый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Сарбай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врачебной амбулатории в с. Богдановка и первый этап ремонта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Алакаевка.</w:t>
      </w:r>
    </w:p>
    <w:p w14:paraId="46DA46AF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счет средств местного бюджета в размере 7,1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млн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выполнено благоустройство территорий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ФАПов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Кутулук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аула Казахский, пос. Энергия, с. Александровка, ОВОП с. Малая Малышевка.</w:t>
      </w:r>
    </w:p>
    <w:p w14:paraId="3ED68FF3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Важнейшим направлением работы системы здравоохранения остаётся профилактика заболеваний. Поэтому особое внимание уделяется диспансеризации и профилактическим осмотрам. </w:t>
      </w:r>
    </w:p>
    <w:p w14:paraId="485D3817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Взаимодействие с жителями района осуществляется по двум направлениям: путем традиционных форм общения (устно или письменно) и на цифровых площадках. Современные электронные сервисы становятся для граждан всё удобнее. В 2025 году с их использованием поступило 732 обращения граждан, что на 26,6% меньше показателя 2024 года (998 обращений), в том числе в систему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поступило 170 обращений, в систему «Инцидент-менеджмент» - 276 обращений, в администрацию района -286 обращений.</w:t>
      </w:r>
    </w:p>
    <w:p w14:paraId="13A8D1D3" w14:textId="1652128A" w:rsidR="009E1B28" w:rsidRDefault="009E1B28" w:rsidP="00630741">
      <w:pPr>
        <w:spacing w:after="0" w:line="312" w:lineRule="auto"/>
        <w:ind w:firstLine="709"/>
        <w:jc w:val="both"/>
        <w:textAlignment w:val="baseline"/>
        <w:rPr>
          <w:rFonts w:ascii="inherit" w:eastAsia="Times New Roman" w:hAnsi="inherit" w:cs="Arial"/>
          <w:color w:val="000080"/>
          <w:sz w:val="20"/>
          <w:szCs w:val="20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Кроме этого, через традиционные формы общения в администрацию района поступило 556 обращений (503 письменных и 53 устных), что составило 94,7% от уровня 2024 г. Из обращений видно, что людей больше всего волнуют вопросы ЖКХ, благоустройства, состояния дорог, вывоза ТКО. Аналитика обращений позволяет нам не только выявлять имеющиеся проблемы, но и принимать стратегические решения.</w:t>
      </w:r>
    </w:p>
    <w:p w14:paraId="11B76991" w14:textId="776185F6" w:rsidR="009E1B28" w:rsidRDefault="009E1B28" w:rsidP="00630741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 2026 году работаем в том же режиме, с ориентацией на конечный результат. Все вопросы, которые волнуют людей, должны быть в зоне нашего постоянного внимания, особенно вопросы жизнеобеспечения.</w:t>
      </w:r>
    </w:p>
    <w:p w14:paraId="44598C2F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Приоритетные ЗАДАЧИ:</w:t>
      </w:r>
    </w:p>
    <w:p w14:paraId="3A63BCDE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1. Всесторонняя поддержка участников СВО и их семей, безусловное выполнение социальных обязательств.</w:t>
      </w:r>
    </w:p>
    <w:p w14:paraId="1F5169AA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2. Реализация национальных проектов и программы социально-экономического развития района.</w:t>
      </w:r>
    </w:p>
    <w:p w14:paraId="114F7082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3. Модернизация жилищно-коммунальной инфраструктуры (капитальный ремонт тепловых и канализационных сетей).</w:t>
      </w:r>
    </w:p>
    <w:p w14:paraId="2F9BE539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4. Развитие комфортной среды проживания: приведение дорог в нормативное состояние, благоустройство общественных территорий.</w:t>
      </w:r>
    </w:p>
    <w:p w14:paraId="0AB585D1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5. Проведение выборов в Государственную Думу РФ и Самарскую Губернскую Думу на высоком организационном уровне.</w:t>
      </w:r>
    </w:p>
    <w:p w14:paraId="278076C2" w14:textId="77777777" w:rsidR="009E1B28" w:rsidRDefault="009E1B28" w:rsidP="009E1B28">
      <w:pPr>
        <w:spacing w:after="0" w:line="312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Уважаемые коллеги!</w:t>
      </w:r>
    </w:p>
    <w:p w14:paraId="0658BCD5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В завершение отчета хочу выразить признательность всем, кто работал ради общего результата: депутатскому корпусу, руководителям и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t xml:space="preserve">сотрудникам предприятий, представителям бизнеса, общественных организаций, волонтерам, людям старшего поколения, молодежи и всем неравнодушным гражданам района. Впереди нас ждут новые задачи и проекты. Надеюсь на дальнейшее плодотворное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сотрудничество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 благо нашего района и его жителей. </w:t>
      </w:r>
    </w:p>
    <w:p w14:paraId="1550EE61" w14:textId="77777777" w:rsidR="009E1B28" w:rsidRDefault="009E1B28" w:rsidP="009E1B28">
      <w:pPr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Благодарю за внимание.</w:t>
      </w:r>
    </w:p>
    <w:p w14:paraId="5CD5BF27" w14:textId="77777777" w:rsidR="009E1B28" w:rsidRDefault="009E1B28" w:rsidP="009E1B2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89D1A7" w14:textId="77777777" w:rsidR="009E1B28" w:rsidRPr="00E3761E" w:rsidRDefault="009E1B28" w:rsidP="00C655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E1B28" w:rsidRPr="00E3761E" w:rsidSect="000D6449">
      <w:footerReference w:type="default" r:id="rId11"/>
      <w:headerReference w:type="first" r:id="rId12"/>
      <w:footerReference w:type="first" r:id="rId13"/>
      <w:pgSz w:w="11906" w:h="16838"/>
      <w:pgMar w:top="1134" w:right="1418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0509F0" w14:textId="77777777" w:rsidR="008110C6" w:rsidRDefault="008110C6">
      <w:pPr>
        <w:spacing w:after="0" w:line="240" w:lineRule="auto"/>
      </w:pPr>
      <w:r>
        <w:separator/>
      </w:r>
    </w:p>
  </w:endnote>
  <w:endnote w:type="continuationSeparator" w:id="0">
    <w:p w14:paraId="4C3DC9A8" w14:textId="77777777" w:rsidR="008110C6" w:rsidRDefault="008110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neliza Medium">
    <w:altName w:val="Calibri"/>
    <w:panose1 w:val="00000000000000000000"/>
    <w:charset w:val="00"/>
    <w:family w:val="swiss"/>
    <w:notTrueType/>
    <w:pitch w:val="variable"/>
    <w:sig w:usb0="20000207" w:usb1="10000013" w:usb2="00000000" w:usb3="00000000" w:csb0="00000197" w:csb1="00000000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56312"/>
      <w:docPartObj>
        <w:docPartGallery w:val="Page Numbers (Bottom of Page)"/>
        <w:docPartUnique/>
      </w:docPartObj>
    </w:sdtPr>
    <w:sdtEndPr/>
    <w:sdtContent>
      <w:p w14:paraId="7F50C739" w14:textId="77777777" w:rsidR="000D6449" w:rsidRDefault="00B86524">
        <w:pPr>
          <w:pStyle w:val="ab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23A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58F7D190" w14:textId="77777777" w:rsidR="000D6449" w:rsidRDefault="000D644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656300"/>
      <w:docPartObj>
        <w:docPartGallery w:val="Page Numbers (Bottom of Page)"/>
        <w:docPartUnique/>
      </w:docPartObj>
    </w:sdtPr>
    <w:sdtEndPr/>
    <w:sdtContent>
      <w:p w14:paraId="68B7C881" w14:textId="77777777" w:rsidR="005D7047" w:rsidRDefault="00ED18AC">
        <w:pPr>
          <w:pStyle w:val="ab"/>
          <w:jc w:val="center"/>
        </w:pPr>
      </w:p>
    </w:sdtContent>
  </w:sdt>
  <w:p w14:paraId="6D93F5F2" w14:textId="77777777" w:rsidR="005D7047" w:rsidRDefault="005D7047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1F3DA2" w14:textId="77777777" w:rsidR="008110C6" w:rsidRDefault="008110C6">
      <w:pPr>
        <w:spacing w:after="0" w:line="240" w:lineRule="auto"/>
      </w:pPr>
      <w:r>
        <w:separator/>
      </w:r>
    </w:p>
  </w:footnote>
  <w:footnote w:type="continuationSeparator" w:id="0">
    <w:p w14:paraId="0D47393A" w14:textId="77777777" w:rsidR="008110C6" w:rsidRDefault="008110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E6807" w14:textId="4DE477CA" w:rsidR="000D6449" w:rsidRDefault="000D6449">
    <w:pPr>
      <w:pStyle w:val="a9"/>
      <w:jc w:val="center"/>
    </w:pPr>
  </w:p>
  <w:p w14:paraId="1C29AF49" w14:textId="77777777" w:rsidR="005D7047" w:rsidRDefault="005D70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21BAB"/>
    <w:multiLevelType w:val="hybridMultilevel"/>
    <w:tmpl w:val="AD0C173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AB53D48"/>
    <w:multiLevelType w:val="hybridMultilevel"/>
    <w:tmpl w:val="7B0278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612D40"/>
    <w:multiLevelType w:val="hybridMultilevel"/>
    <w:tmpl w:val="71B6C6C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1485C2E"/>
    <w:multiLevelType w:val="hybridMultilevel"/>
    <w:tmpl w:val="F0CC81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ABB0D13"/>
    <w:multiLevelType w:val="hybridMultilevel"/>
    <w:tmpl w:val="2260028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E63F40"/>
    <w:multiLevelType w:val="hybridMultilevel"/>
    <w:tmpl w:val="DDA24C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7E72672"/>
    <w:multiLevelType w:val="hybridMultilevel"/>
    <w:tmpl w:val="AF0E48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6"/>
  </w:num>
  <w:num w:numId="7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C1D7A"/>
    <w:rsid w:val="00007D28"/>
    <w:rsid w:val="00013960"/>
    <w:rsid w:val="00016960"/>
    <w:rsid w:val="00022FA7"/>
    <w:rsid w:val="00023148"/>
    <w:rsid w:val="00023660"/>
    <w:rsid w:val="00025B1A"/>
    <w:rsid w:val="00030766"/>
    <w:rsid w:val="000324F9"/>
    <w:rsid w:val="00033BED"/>
    <w:rsid w:val="00035301"/>
    <w:rsid w:val="0004626C"/>
    <w:rsid w:val="000602AA"/>
    <w:rsid w:val="00060DBE"/>
    <w:rsid w:val="00060E60"/>
    <w:rsid w:val="00063D33"/>
    <w:rsid w:val="00064473"/>
    <w:rsid w:val="000665C3"/>
    <w:rsid w:val="000717A5"/>
    <w:rsid w:val="000753E3"/>
    <w:rsid w:val="000762AF"/>
    <w:rsid w:val="00090D49"/>
    <w:rsid w:val="00091492"/>
    <w:rsid w:val="00093AF5"/>
    <w:rsid w:val="00094DFA"/>
    <w:rsid w:val="000A05E3"/>
    <w:rsid w:val="000A36EB"/>
    <w:rsid w:val="000A47D5"/>
    <w:rsid w:val="000A6DAC"/>
    <w:rsid w:val="000B186A"/>
    <w:rsid w:val="000B28CE"/>
    <w:rsid w:val="000B3D1D"/>
    <w:rsid w:val="000B4670"/>
    <w:rsid w:val="000C2B15"/>
    <w:rsid w:val="000C30DF"/>
    <w:rsid w:val="000D025E"/>
    <w:rsid w:val="000D5D09"/>
    <w:rsid w:val="000D6449"/>
    <w:rsid w:val="000D7E47"/>
    <w:rsid w:val="000E2E0D"/>
    <w:rsid w:val="000E309E"/>
    <w:rsid w:val="000F2F64"/>
    <w:rsid w:val="0010540E"/>
    <w:rsid w:val="00114022"/>
    <w:rsid w:val="00120C85"/>
    <w:rsid w:val="00122504"/>
    <w:rsid w:val="00126D9C"/>
    <w:rsid w:val="0012756D"/>
    <w:rsid w:val="0013097D"/>
    <w:rsid w:val="00130CF7"/>
    <w:rsid w:val="00130D3E"/>
    <w:rsid w:val="00131CAE"/>
    <w:rsid w:val="001322F2"/>
    <w:rsid w:val="00134F76"/>
    <w:rsid w:val="001478A5"/>
    <w:rsid w:val="00150AB0"/>
    <w:rsid w:val="00153724"/>
    <w:rsid w:val="001573A8"/>
    <w:rsid w:val="00164A8B"/>
    <w:rsid w:val="00165AFA"/>
    <w:rsid w:val="00175374"/>
    <w:rsid w:val="001756E4"/>
    <w:rsid w:val="001769F0"/>
    <w:rsid w:val="001808F5"/>
    <w:rsid w:val="00186A97"/>
    <w:rsid w:val="0018718A"/>
    <w:rsid w:val="00190DAE"/>
    <w:rsid w:val="00194687"/>
    <w:rsid w:val="00195296"/>
    <w:rsid w:val="001A5575"/>
    <w:rsid w:val="001A6CDC"/>
    <w:rsid w:val="001B5C50"/>
    <w:rsid w:val="001C02E7"/>
    <w:rsid w:val="001C3F1C"/>
    <w:rsid w:val="001E2F9E"/>
    <w:rsid w:val="001F00BB"/>
    <w:rsid w:val="001F16F1"/>
    <w:rsid w:val="001F1BC0"/>
    <w:rsid w:val="001F6EEA"/>
    <w:rsid w:val="00201185"/>
    <w:rsid w:val="00201D7D"/>
    <w:rsid w:val="002040CE"/>
    <w:rsid w:val="00213E2F"/>
    <w:rsid w:val="00221E96"/>
    <w:rsid w:val="002247B4"/>
    <w:rsid w:val="00227406"/>
    <w:rsid w:val="00227CD7"/>
    <w:rsid w:val="0023170E"/>
    <w:rsid w:val="0023619B"/>
    <w:rsid w:val="002439BF"/>
    <w:rsid w:val="002505E5"/>
    <w:rsid w:val="00250960"/>
    <w:rsid w:val="0025259F"/>
    <w:rsid w:val="00252E0E"/>
    <w:rsid w:val="00254513"/>
    <w:rsid w:val="00263126"/>
    <w:rsid w:val="00266AD7"/>
    <w:rsid w:val="00267BC5"/>
    <w:rsid w:val="00271FB3"/>
    <w:rsid w:val="00274CCE"/>
    <w:rsid w:val="002764FB"/>
    <w:rsid w:val="00276C18"/>
    <w:rsid w:val="00280145"/>
    <w:rsid w:val="00281E9F"/>
    <w:rsid w:val="00284339"/>
    <w:rsid w:val="00294B0E"/>
    <w:rsid w:val="00296DB8"/>
    <w:rsid w:val="00297CA1"/>
    <w:rsid w:val="002A0035"/>
    <w:rsid w:val="002A224B"/>
    <w:rsid w:val="002A5FCE"/>
    <w:rsid w:val="002B785A"/>
    <w:rsid w:val="002C364C"/>
    <w:rsid w:val="002C7B73"/>
    <w:rsid w:val="002C7D73"/>
    <w:rsid w:val="002D402A"/>
    <w:rsid w:val="002D4EDD"/>
    <w:rsid w:val="002E0941"/>
    <w:rsid w:val="002E265A"/>
    <w:rsid w:val="002F1990"/>
    <w:rsid w:val="002F266F"/>
    <w:rsid w:val="003020E6"/>
    <w:rsid w:val="00302C52"/>
    <w:rsid w:val="003039A5"/>
    <w:rsid w:val="00303AE5"/>
    <w:rsid w:val="0031753B"/>
    <w:rsid w:val="00317CBC"/>
    <w:rsid w:val="00320189"/>
    <w:rsid w:val="00324F2B"/>
    <w:rsid w:val="00325D13"/>
    <w:rsid w:val="00331B02"/>
    <w:rsid w:val="00331CE3"/>
    <w:rsid w:val="003465AF"/>
    <w:rsid w:val="003500ED"/>
    <w:rsid w:val="00352C3C"/>
    <w:rsid w:val="003600AD"/>
    <w:rsid w:val="00363F49"/>
    <w:rsid w:val="00364507"/>
    <w:rsid w:val="00367A10"/>
    <w:rsid w:val="00380011"/>
    <w:rsid w:val="00381560"/>
    <w:rsid w:val="00383CB2"/>
    <w:rsid w:val="00392C69"/>
    <w:rsid w:val="003A082D"/>
    <w:rsid w:val="003A18FA"/>
    <w:rsid w:val="003A209F"/>
    <w:rsid w:val="003B03DF"/>
    <w:rsid w:val="003B2ECD"/>
    <w:rsid w:val="003B4AFC"/>
    <w:rsid w:val="003B5A02"/>
    <w:rsid w:val="003B605C"/>
    <w:rsid w:val="003C0FB3"/>
    <w:rsid w:val="003C1D7A"/>
    <w:rsid w:val="003C42DD"/>
    <w:rsid w:val="003C69EF"/>
    <w:rsid w:val="003D2D9E"/>
    <w:rsid w:val="003D7500"/>
    <w:rsid w:val="003D7C16"/>
    <w:rsid w:val="003F3CBE"/>
    <w:rsid w:val="003F62A8"/>
    <w:rsid w:val="00404036"/>
    <w:rsid w:val="00405B36"/>
    <w:rsid w:val="00406E4C"/>
    <w:rsid w:val="0040762D"/>
    <w:rsid w:val="0041237D"/>
    <w:rsid w:val="00412C1C"/>
    <w:rsid w:val="00414C11"/>
    <w:rsid w:val="00423653"/>
    <w:rsid w:val="00423E54"/>
    <w:rsid w:val="00426768"/>
    <w:rsid w:val="00445065"/>
    <w:rsid w:val="00460696"/>
    <w:rsid w:val="00480477"/>
    <w:rsid w:val="00483681"/>
    <w:rsid w:val="0048683F"/>
    <w:rsid w:val="00486CC7"/>
    <w:rsid w:val="0048734E"/>
    <w:rsid w:val="00490B11"/>
    <w:rsid w:val="00496392"/>
    <w:rsid w:val="004A5102"/>
    <w:rsid w:val="004A7EED"/>
    <w:rsid w:val="004B44CD"/>
    <w:rsid w:val="004C0659"/>
    <w:rsid w:val="004C0F38"/>
    <w:rsid w:val="004D694A"/>
    <w:rsid w:val="004D7B24"/>
    <w:rsid w:val="004E0A43"/>
    <w:rsid w:val="004E1F03"/>
    <w:rsid w:val="004E5931"/>
    <w:rsid w:val="004E5E08"/>
    <w:rsid w:val="004E647B"/>
    <w:rsid w:val="00500456"/>
    <w:rsid w:val="00513616"/>
    <w:rsid w:val="00515C20"/>
    <w:rsid w:val="005174E3"/>
    <w:rsid w:val="00520BF5"/>
    <w:rsid w:val="00522068"/>
    <w:rsid w:val="0052300A"/>
    <w:rsid w:val="005260DC"/>
    <w:rsid w:val="00527909"/>
    <w:rsid w:val="00531E95"/>
    <w:rsid w:val="005522B3"/>
    <w:rsid w:val="0055305A"/>
    <w:rsid w:val="00553FD8"/>
    <w:rsid w:val="00560081"/>
    <w:rsid w:val="00565C2B"/>
    <w:rsid w:val="00566F35"/>
    <w:rsid w:val="00574912"/>
    <w:rsid w:val="005809B1"/>
    <w:rsid w:val="00592F3D"/>
    <w:rsid w:val="005960B7"/>
    <w:rsid w:val="005A1BD7"/>
    <w:rsid w:val="005A6CD1"/>
    <w:rsid w:val="005B0932"/>
    <w:rsid w:val="005B145A"/>
    <w:rsid w:val="005C3E4A"/>
    <w:rsid w:val="005C69CC"/>
    <w:rsid w:val="005D3D4D"/>
    <w:rsid w:val="005D4DDD"/>
    <w:rsid w:val="005D4FB4"/>
    <w:rsid w:val="005D7047"/>
    <w:rsid w:val="005E132D"/>
    <w:rsid w:val="005E1469"/>
    <w:rsid w:val="005E16E9"/>
    <w:rsid w:val="005E1CFB"/>
    <w:rsid w:val="005E1D65"/>
    <w:rsid w:val="005E3256"/>
    <w:rsid w:val="005E32C5"/>
    <w:rsid w:val="005F1BE7"/>
    <w:rsid w:val="005F7B5D"/>
    <w:rsid w:val="00600214"/>
    <w:rsid w:val="006004B3"/>
    <w:rsid w:val="00600ACA"/>
    <w:rsid w:val="006059E5"/>
    <w:rsid w:val="00612DB0"/>
    <w:rsid w:val="00613971"/>
    <w:rsid w:val="006144AB"/>
    <w:rsid w:val="00614D0D"/>
    <w:rsid w:val="00616327"/>
    <w:rsid w:val="00626790"/>
    <w:rsid w:val="00630741"/>
    <w:rsid w:val="00647BF7"/>
    <w:rsid w:val="0066199C"/>
    <w:rsid w:val="00661B71"/>
    <w:rsid w:val="0066230F"/>
    <w:rsid w:val="00663D49"/>
    <w:rsid w:val="0066768D"/>
    <w:rsid w:val="00670BF3"/>
    <w:rsid w:val="00676DFD"/>
    <w:rsid w:val="00685B13"/>
    <w:rsid w:val="00685F9C"/>
    <w:rsid w:val="00696F8F"/>
    <w:rsid w:val="006A05B7"/>
    <w:rsid w:val="006A2D6F"/>
    <w:rsid w:val="006A44E1"/>
    <w:rsid w:val="006B402F"/>
    <w:rsid w:val="006B4277"/>
    <w:rsid w:val="006B6D92"/>
    <w:rsid w:val="006C4484"/>
    <w:rsid w:val="006C58E8"/>
    <w:rsid w:val="006C5C76"/>
    <w:rsid w:val="006D40C8"/>
    <w:rsid w:val="006E12F3"/>
    <w:rsid w:val="006E3633"/>
    <w:rsid w:val="006E583E"/>
    <w:rsid w:val="006F2A0A"/>
    <w:rsid w:val="006F615A"/>
    <w:rsid w:val="006F7760"/>
    <w:rsid w:val="00713BE3"/>
    <w:rsid w:val="007208F5"/>
    <w:rsid w:val="007223AA"/>
    <w:rsid w:val="007249D6"/>
    <w:rsid w:val="00725FC0"/>
    <w:rsid w:val="00733E92"/>
    <w:rsid w:val="007375B2"/>
    <w:rsid w:val="00744D8A"/>
    <w:rsid w:val="007503DA"/>
    <w:rsid w:val="00750C23"/>
    <w:rsid w:val="007527C7"/>
    <w:rsid w:val="00754D39"/>
    <w:rsid w:val="007575C6"/>
    <w:rsid w:val="007650E1"/>
    <w:rsid w:val="00766812"/>
    <w:rsid w:val="007767AE"/>
    <w:rsid w:val="00777F45"/>
    <w:rsid w:val="00795857"/>
    <w:rsid w:val="007A1C8A"/>
    <w:rsid w:val="007A62D7"/>
    <w:rsid w:val="007B475C"/>
    <w:rsid w:val="007C10E5"/>
    <w:rsid w:val="007E1DA0"/>
    <w:rsid w:val="007E4427"/>
    <w:rsid w:val="007E536A"/>
    <w:rsid w:val="007F09B9"/>
    <w:rsid w:val="007F33A6"/>
    <w:rsid w:val="007F34D3"/>
    <w:rsid w:val="007F6E91"/>
    <w:rsid w:val="0080138E"/>
    <w:rsid w:val="008035D4"/>
    <w:rsid w:val="00804D57"/>
    <w:rsid w:val="00810F53"/>
    <w:rsid w:val="008110C6"/>
    <w:rsid w:val="0081123E"/>
    <w:rsid w:val="0081357A"/>
    <w:rsid w:val="00813634"/>
    <w:rsid w:val="0082320C"/>
    <w:rsid w:val="00823230"/>
    <w:rsid w:val="00823FC3"/>
    <w:rsid w:val="00827043"/>
    <w:rsid w:val="008306E3"/>
    <w:rsid w:val="008335E4"/>
    <w:rsid w:val="0084048A"/>
    <w:rsid w:val="00843735"/>
    <w:rsid w:val="00847588"/>
    <w:rsid w:val="00850326"/>
    <w:rsid w:val="0085137E"/>
    <w:rsid w:val="00860E13"/>
    <w:rsid w:val="00863FF0"/>
    <w:rsid w:val="00865A7D"/>
    <w:rsid w:val="00865EA5"/>
    <w:rsid w:val="00866204"/>
    <w:rsid w:val="0086750D"/>
    <w:rsid w:val="008718F6"/>
    <w:rsid w:val="00872390"/>
    <w:rsid w:val="00881833"/>
    <w:rsid w:val="00895218"/>
    <w:rsid w:val="008A2011"/>
    <w:rsid w:val="008B0EDC"/>
    <w:rsid w:val="008B1D47"/>
    <w:rsid w:val="008B2ACC"/>
    <w:rsid w:val="008B51A2"/>
    <w:rsid w:val="008B76AE"/>
    <w:rsid w:val="008C35C4"/>
    <w:rsid w:val="008C5982"/>
    <w:rsid w:val="008C7B58"/>
    <w:rsid w:val="008C7FB1"/>
    <w:rsid w:val="008D0948"/>
    <w:rsid w:val="008D10BC"/>
    <w:rsid w:val="008D19F3"/>
    <w:rsid w:val="008D444F"/>
    <w:rsid w:val="008D5D40"/>
    <w:rsid w:val="008E1B76"/>
    <w:rsid w:val="008E1D75"/>
    <w:rsid w:val="008E2E9A"/>
    <w:rsid w:val="008E2EA4"/>
    <w:rsid w:val="008E3CC0"/>
    <w:rsid w:val="008F2431"/>
    <w:rsid w:val="008F6A38"/>
    <w:rsid w:val="00905C8F"/>
    <w:rsid w:val="009159FF"/>
    <w:rsid w:val="00921643"/>
    <w:rsid w:val="00921C7F"/>
    <w:rsid w:val="00924101"/>
    <w:rsid w:val="0092443B"/>
    <w:rsid w:val="00933386"/>
    <w:rsid w:val="0093342D"/>
    <w:rsid w:val="00934C1A"/>
    <w:rsid w:val="00940477"/>
    <w:rsid w:val="0095750F"/>
    <w:rsid w:val="00957BE8"/>
    <w:rsid w:val="0096035A"/>
    <w:rsid w:val="00962620"/>
    <w:rsid w:val="00964695"/>
    <w:rsid w:val="00975AEE"/>
    <w:rsid w:val="00976610"/>
    <w:rsid w:val="00985683"/>
    <w:rsid w:val="009927F3"/>
    <w:rsid w:val="00997926"/>
    <w:rsid w:val="009A104B"/>
    <w:rsid w:val="009A1E5E"/>
    <w:rsid w:val="009A3169"/>
    <w:rsid w:val="009A359A"/>
    <w:rsid w:val="009A3CF9"/>
    <w:rsid w:val="009A759F"/>
    <w:rsid w:val="009B0095"/>
    <w:rsid w:val="009C592E"/>
    <w:rsid w:val="009C6FE0"/>
    <w:rsid w:val="009C775F"/>
    <w:rsid w:val="009D1824"/>
    <w:rsid w:val="009D5A00"/>
    <w:rsid w:val="009D64C0"/>
    <w:rsid w:val="009E1B28"/>
    <w:rsid w:val="009E5B09"/>
    <w:rsid w:val="009E73CF"/>
    <w:rsid w:val="009F2187"/>
    <w:rsid w:val="009F3754"/>
    <w:rsid w:val="009F7E6A"/>
    <w:rsid w:val="00A02D0F"/>
    <w:rsid w:val="00A04D38"/>
    <w:rsid w:val="00A0531B"/>
    <w:rsid w:val="00A11F04"/>
    <w:rsid w:val="00A134DC"/>
    <w:rsid w:val="00A1412B"/>
    <w:rsid w:val="00A22891"/>
    <w:rsid w:val="00A2665A"/>
    <w:rsid w:val="00A30E6C"/>
    <w:rsid w:val="00A359BC"/>
    <w:rsid w:val="00A43794"/>
    <w:rsid w:val="00A664B5"/>
    <w:rsid w:val="00A7505A"/>
    <w:rsid w:val="00A7542C"/>
    <w:rsid w:val="00A807BD"/>
    <w:rsid w:val="00A812F2"/>
    <w:rsid w:val="00A82B5C"/>
    <w:rsid w:val="00A82BD8"/>
    <w:rsid w:val="00AA3B57"/>
    <w:rsid w:val="00AA5E52"/>
    <w:rsid w:val="00AA6960"/>
    <w:rsid w:val="00AB344A"/>
    <w:rsid w:val="00AB6100"/>
    <w:rsid w:val="00AC1FAC"/>
    <w:rsid w:val="00AC257B"/>
    <w:rsid w:val="00AD0656"/>
    <w:rsid w:val="00AD4140"/>
    <w:rsid w:val="00AD5255"/>
    <w:rsid w:val="00AD7245"/>
    <w:rsid w:val="00AD73C3"/>
    <w:rsid w:val="00AD74BD"/>
    <w:rsid w:val="00AE2013"/>
    <w:rsid w:val="00AE6B50"/>
    <w:rsid w:val="00AF10F2"/>
    <w:rsid w:val="00AF25E7"/>
    <w:rsid w:val="00B1330C"/>
    <w:rsid w:val="00B1789C"/>
    <w:rsid w:val="00B30764"/>
    <w:rsid w:val="00B33246"/>
    <w:rsid w:val="00B409A4"/>
    <w:rsid w:val="00B413EC"/>
    <w:rsid w:val="00B43A9F"/>
    <w:rsid w:val="00B46434"/>
    <w:rsid w:val="00B47879"/>
    <w:rsid w:val="00B61E06"/>
    <w:rsid w:val="00B645EB"/>
    <w:rsid w:val="00B71F69"/>
    <w:rsid w:val="00B74179"/>
    <w:rsid w:val="00B853EC"/>
    <w:rsid w:val="00B86524"/>
    <w:rsid w:val="00B914B8"/>
    <w:rsid w:val="00B970AA"/>
    <w:rsid w:val="00BA300C"/>
    <w:rsid w:val="00BA3532"/>
    <w:rsid w:val="00BB147C"/>
    <w:rsid w:val="00BB42CE"/>
    <w:rsid w:val="00BB4665"/>
    <w:rsid w:val="00BB5DA0"/>
    <w:rsid w:val="00BB6AB7"/>
    <w:rsid w:val="00BC1F2F"/>
    <w:rsid w:val="00BC42A0"/>
    <w:rsid w:val="00BD23A3"/>
    <w:rsid w:val="00BD2534"/>
    <w:rsid w:val="00BD331F"/>
    <w:rsid w:val="00BD51DD"/>
    <w:rsid w:val="00BE5228"/>
    <w:rsid w:val="00BF097C"/>
    <w:rsid w:val="00BF18E8"/>
    <w:rsid w:val="00BF2C4B"/>
    <w:rsid w:val="00BF5E30"/>
    <w:rsid w:val="00C02D6F"/>
    <w:rsid w:val="00C1316A"/>
    <w:rsid w:val="00C138BA"/>
    <w:rsid w:val="00C21F36"/>
    <w:rsid w:val="00C27028"/>
    <w:rsid w:val="00C35356"/>
    <w:rsid w:val="00C42D0E"/>
    <w:rsid w:val="00C5302A"/>
    <w:rsid w:val="00C55E0C"/>
    <w:rsid w:val="00C57DF5"/>
    <w:rsid w:val="00C62C84"/>
    <w:rsid w:val="00C63BC0"/>
    <w:rsid w:val="00C64184"/>
    <w:rsid w:val="00C65526"/>
    <w:rsid w:val="00C65871"/>
    <w:rsid w:val="00C66CD3"/>
    <w:rsid w:val="00C67D7B"/>
    <w:rsid w:val="00C72E22"/>
    <w:rsid w:val="00C8665B"/>
    <w:rsid w:val="00C9607A"/>
    <w:rsid w:val="00CA0F0E"/>
    <w:rsid w:val="00CA37EF"/>
    <w:rsid w:val="00CA7339"/>
    <w:rsid w:val="00CB6473"/>
    <w:rsid w:val="00CC093E"/>
    <w:rsid w:val="00CD34E9"/>
    <w:rsid w:val="00CD70C7"/>
    <w:rsid w:val="00CE0B25"/>
    <w:rsid w:val="00CE2A56"/>
    <w:rsid w:val="00CE5352"/>
    <w:rsid w:val="00CF15A7"/>
    <w:rsid w:val="00D02661"/>
    <w:rsid w:val="00D03E83"/>
    <w:rsid w:val="00D060A6"/>
    <w:rsid w:val="00D07702"/>
    <w:rsid w:val="00D07CB2"/>
    <w:rsid w:val="00D109D5"/>
    <w:rsid w:val="00D1138B"/>
    <w:rsid w:val="00D11F0E"/>
    <w:rsid w:val="00D123FA"/>
    <w:rsid w:val="00D14178"/>
    <w:rsid w:val="00D14957"/>
    <w:rsid w:val="00D207D0"/>
    <w:rsid w:val="00D24BC8"/>
    <w:rsid w:val="00D269AA"/>
    <w:rsid w:val="00D30FF1"/>
    <w:rsid w:val="00D321CD"/>
    <w:rsid w:val="00D32CA9"/>
    <w:rsid w:val="00D338D4"/>
    <w:rsid w:val="00D40835"/>
    <w:rsid w:val="00D44380"/>
    <w:rsid w:val="00D4579B"/>
    <w:rsid w:val="00D524FD"/>
    <w:rsid w:val="00D547C4"/>
    <w:rsid w:val="00D61EDB"/>
    <w:rsid w:val="00D71EE4"/>
    <w:rsid w:val="00D76230"/>
    <w:rsid w:val="00D774F1"/>
    <w:rsid w:val="00D807CD"/>
    <w:rsid w:val="00D957DF"/>
    <w:rsid w:val="00D96243"/>
    <w:rsid w:val="00D96727"/>
    <w:rsid w:val="00D96753"/>
    <w:rsid w:val="00D9760C"/>
    <w:rsid w:val="00DA0F88"/>
    <w:rsid w:val="00DA4C8B"/>
    <w:rsid w:val="00DB3035"/>
    <w:rsid w:val="00DB4491"/>
    <w:rsid w:val="00DB45A2"/>
    <w:rsid w:val="00DC462B"/>
    <w:rsid w:val="00DD08BE"/>
    <w:rsid w:val="00DD1A4A"/>
    <w:rsid w:val="00DD2803"/>
    <w:rsid w:val="00DD658B"/>
    <w:rsid w:val="00DD7E71"/>
    <w:rsid w:val="00DE1DA8"/>
    <w:rsid w:val="00DE2E9A"/>
    <w:rsid w:val="00DF085A"/>
    <w:rsid w:val="00DF16C4"/>
    <w:rsid w:val="00DF4DCD"/>
    <w:rsid w:val="00DF50DC"/>
    <w:rsid w:val="00E0164F"/>
    <w:rsid w:val="00E0237D"/>
    <w:rsid w:val="00E05534"/>
    <w:rsid w:val="00E06330"/>
    <w:rsid w:val="00E15E82"/>
    <w:rsid w:val="00E255B4"/>
    <w:rsid w:val="00E35F9D"/>
    <w:rsid w:val="00E3761E"/>
    <w:rsid w:val="00E42BC8"/>
    <w:rsid w:val="00E438FF"/>
    <w:rsid w:val="00E47631"/>
    <w:rsid w:val="00E559C4"/>
    <w:rsid w:val="00E57CCC"/>
    <w:rsid w:val="00E679BB"/>
    <w:rsid w:val="00E724E2"/>
    <w:rsid w:val="00E76380"/>
    <w:rsid w:val="00E8059C"/>
    <w:rsid w:val="00E825F0"/>
    <w:rsid w:val="00E8290C"/>
    <w:rsid w:val="00E83145"/>
    <w:rsid w:val="00E846D8"/>
    <w:rsid w:val="00EA0E47"/>
    <w:rsid w:val="00EA677D"/>
    <w:rsid w:val="00EB0044"/>
    <w:rsid w:val="00EB383D"/>
    <w:rsid w:val="00EB775E"/>
    <w:rsid w:val="00ED056C"/>
    <w:rsid w:val="00ED3DF9"/>
    <w:rsid w:val="00ED770F"/>
    <w:rsid w:val="00EF463D"/>
    <w:rsid w:val="00F020A3"/>
    <w:rsid w:val="00F12B04"/>
    <w:rsid w:val="00F14264"/>
    <w:rsid w:val="00F21D53"/>
    <w:rsid w:val="00F2268F"/>
    <w:rsid w:val="00F22A0B"/>
    <w:rsid w:val="00F25B48"/>
    <w:rsid w:val="00F308F3"/>
    <w:rsid w:val="00F32403"/>
    <w:rsid w:val="00F33BD2"/>
    <w:rsid w:val="00F37243"/>
    <w:rsid w:val="00F40FBC"/>
    <w:rsid w:val="00F41971"/>
    <w:rsid w:val="00F4228F"/>
    <w:rsid w:val="00F4760E"/>
    <w:rsid w:val="00F51143"/>
    <w:rsid w:val="00F51AF6"/>
    <w:rsid w:val="00F55409"/>
    <w:rsid w:val="00F56001"/>
    <w:rsid w:val="00F5608B"/>
    <w:rsid w:val="00F603FD"/>
    <w:rsid w:val="00F66777"/>
    <w:rsid w:val="00F75AB4"/>
    <w:rsid w:val="00F77E46"/>
    <w:rsid w:val="00F81C99"/>
    <w:rsid w:val="00F829F7"/>
    <w:rsid w:val="00F8635B"/>
    <w:rsid w:val="00F9055C"/>
    <w:rsid w:val="00F9200D"/>
    <w:rsid w:val="00F975F0"/>
    <w:rsid w:val="00FA436C"/>
    <w:rsid w:val="00FA48B3"/>
    <w:rsid w:val="00FA7DB9"/>
    <w:rsid w:val="00FB172C"/>
    <w:rsid w:val="00FB3375"/>
    <w:rsid w:val="00FB4784"/>
    <w:rsid w:val="00FC01D9"/>
    <w:rsid w:val="00FC05B0"/>
    <w:rsid w:val="00FC1886"/>
    <w:rsid w:val="00FC192D"/>
    <w:rsid w:val="00FC421B"/>
    <w:rsid w:val="00FC60B3"/>
    <w:rsid w:val="00FD2EAF"/>
    <w:rsid w:val="00FD6D8B"/>
    <w:rsid w:val="00FE7077"/>
    <w:rsid w:val="00FF4211"/>
    <w:rsid w:val="00FF4E1D"/>
    <w:rsid w:val="00FF60CE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E3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62B"/>
  </w:style>
  <w:style w:type="paragraph" w:styleId="1">
    <w:name w:val="heading 1"/>
    <w:basedOn w:val="a"/>
    <w:next w:val="a"/>
    <w:link w:val="10"/>
    <w:uiPriority w:val="9"/>
    <w:qFormat/>
    <w:rsid w:val="00093AF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0F5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3A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093AF5"/>
  </w:style>
  <w:style w:type="paragraph" w:styleId="a3">
    <w:name w:val="Balloon Text"/>
    <w:basedOn w:val="a"/>
    <w:link w:val="a4"/>
    <w:uiPriority w:val="99"/>
    <w:semiHidden/>
    <w:unhideWhenUsed/>
    <w:rsid w:val="00093AF5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093AF5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line number"/>
    <w:basedOn w:val="a0"/>
    <w:uiPriority w:val="99"/>
    <w:semiHidden/>
    <w:unhideWhenUsed/>
    <w:rsid w:val="00093AF5"/>
  </w:style>
  <w:style w:type="paragraph" w:styleId="a6">
    <w:name w:val="Normal (Web)"/>
    <w:basedOn w:val="a"/>
    <w:uiPriority w:val="99"/>
    <w:unhideWhenUsed/>
    <w:rsid w:val="0009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93AF5"/>
    <w:rPr>
      <w:b/>
      <w:bCs/>
    </w:rPr>
  </w:style>
  <w:style w:type="character" w:styleId="a8">
    <w:name w:val="Hyperlink"/>
    <w:basedOn w:val="a0"/>
    <w:uiPriority w:val="99"/>
    <w:unhideWhenUsed/>
    <w:rsid w:val="00093AF5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093A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093A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footer"/>
    <w:basedOn w:val="a"/>
    <w:link w:val="ac"/>
    <w:uiPriority w:val="99"/>
    <w:unhideWhenUsed/>
    <w:rsid w:val="00093AF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093AF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093A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Текст сноски Знак"/>
    <w:basedOn w:val="a0"/>
    <w:link w:val="ad"/>
    <w:uiPriority w:val="99"/>
    <w:rsid w:val="00093AF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rsid w:val="00093AF5"/>
    <w:rPr>
      <w:vertAlign w:val="superscript"/>
    </w:rPr>
  </w:style>
  <w:style w:type="paragraph" w:customStyle="1" w:styleId="04220415041a04210422">
    <w:name w:val="04220415041a04210422"/>
    <w:basedOn w:val="a"/>
    <w:uiPriority w:val="99"/>
    <w:rsid w:val="00093A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2D4EDD"/>
    <w:pPr>
      <w:ind w:left="720"/>
      <w:contextualSpacing/>
    </w:pPr>
  </w:style>
  <w:style w:type="paragraph" w:customStyle="1" w:styleId="04120411041e0420041a0410">
    <w:name w:val="04120411041e0420041a0410"/>
    <w:basedOn w:val="a"/>
    <w:uiPriority w:val="99"/>
    <w:rsid w:val="00BF18E8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1e0421041d041e0412041d041e041904220415041a04210422">
    <w:name w:val="041e0421041d041e0412041d041e041904220415041a04210422"/>
    <w:basedOn w:val="a"/>
    <w:uiPriority w:val="99"/>
    <w:rsid w:val="00A80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A807BD"/>
    <w:pPr>
      <w:spacing w:after="0" w:line="240" w:lineRule="auto"/>
      <w:jc w:val="center"/>
    </w:pPr>
  </w:style>
  <w:style w:type="paragraph" w:customStyle="1" w:styleId="12">
    <w:name w:val="Без интервала1"/>
    <w:uiPriority w:val="99"/>
    <w:rsid w:val="0081357A"/>
    <w:pPr>
      <w:spacing w:after="0" w:line="240" w:lineRule="auto"/>
    </w:pPr>
    <w:rPr>
      <w:rFonts w:ascii="Calibri" w:eastAsia="Times New Roman" w:hAnsi="Calibri" w:cs="Times New Roman"/>
    </w:rPr>
  </w:style>
  <w:style w:type="table" w:styleId="af3">
    <w:name w:val="Table Grid"/>
    <w:basedOn w:val="a1"/>
    <w:uiPriority w:val="59"/>
    <w:rsid w:val="003B2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8">
    <w:name w:val="p8"/>
    <w:basedOn w:val="a"/>
    <w:uiPriority w:val="99"/>
    <w:rsid w:val="009C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9C592E"/>
  </w:style>
  <w:style w:type="paragraph" w:customStyle="1" w:styleId="p14">
    <w:name w:val="p14"/>
    <w:basedOn w:val="a"/>
    <w:uiPriority w:val="99"/>
    <w:rsid w:val="009C59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-textshort">
    <w:name w:val="extended-text__short"/>
    <w:rsid w:val="009C592E"/>
  </w:style>
  <w:style w:type="paragraph" w:customStyle="1" w:styleId="Default">
    <w:name w:val="Default"/>
    <w:uiPriority w:val="99"/>
    <w:rsid w:val="009C592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6">
    <w:name w:val="Основной текст (6)"/>
    <w:rsid w:val="00266AD7"/>
    <w:rPr>
      <w:rFonts w:ascii="Times New Roman" w:hAnsi="Times New Roman" w:cs="Times New Roman"/>
      <w:spacing w:val="3"/>
      <w:sz w:val="25"/>
      <w:szCs w:val="25"/>
      <w:u w:val="none"/>
    </w:rPr>
  </w:style>
  <w:style w:type="paragraph" w:styleId="af4">
    <w:name w:val="Body Text"/>
    <w:aliases w:val="bt"/>
    <w:basedOn w:val="a"/>
    <w:link w:val="af5"/>
    <w:rsid w:val="009D64C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Основной текст Знак"/>
    <w:aliases w:val="bt Знак"/>
    <w:basedOn w:val="a0"/>
    <w:link w:val="af4"/>
    <w:rsid w:val="009D64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10F5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3">
    <w:name w:val="Дата1"/>
    <w:basedOn w:val="a"/>
    <w:uiPriority w:val="99"/>
    <w:rsid w:val="00810F53"/>
    <w:pPr>
      <w:spacing w:before="45" w:after="105" w:line="240" w:lineRule="auto"/>
    </w:pPr>
    <w:rPr>
      <w:rFonts w:ascii="Times New Roman" w:eastAsia="Times New Roman" w:hAnsi="Times New Roman" w:cs="Times New Roman"/>
      <w:color w:val="8A8A8A"/>
      <w:sz w:val="24"/>
      <w:szCs w:val="24"/>
      <w:lang w:eastAsia="ru-RU"/>
    </w:rPr>
  </w:style>
  <w:style w:type="paragraph" w:customStyle="1" w:styleId="041f041e0414041f04180421042c">
    <w:name w:val="041f041e0414041f04180421042c"/>
    <w:basedOn w:val="a"/>
    <w:uiPriority w:val="99"/>
    <w:rsid w:val="00810F53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041f041e0414041704100413041e041b041e0412041e041a">
    <w:name w:val="041f041e0414041704100413041e041b041e0412041e041a"/>
    <w:basedOn w:val="a"/>
    <w:uiPriority w:val="99"/>
    <w:rsid w:val="00810F53"/>
    <w:pPr>
      <w:spacing w:before="45" w:after="10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Дата2"/>
    <w:basedOn w:val="a"/>
    <w:uiPriority w:val="99"/>
    <w:rsid w:val="00810F53"/>
    <w:pPr>
      <w:spacing w:before="39" w:after="92" w:line="240" w:lineRule="auto"/>
    </w:pPr>
    <w:rPr>
      <w:rFonts w:ascii="Times New Roman" w:eastAsia="Times New Roman" w:hAnsi="Times New Roman" w:cs="Times New Roman"/>
      <w:color w:val="8A8A8A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10F5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810F5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10F5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810F5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2">
    <w:name w:val="Заголовок №2 (2)_"/>
    <w:basedOn w:val="a0"/>
    <w:rsid w:val="00810F5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220">
    <w:name w:val="Заголовок №2 (2)"/>
    <w:basedOn w:val="22"/>
    <w:rsid w:val="00810F53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31"/>
      <w:szCs w:val="31"/>
    </w:rPr>
  </w:style>
  <w:style w:type="character" w:customStyle="1" w:styleId="af6">
    <w:name w:val="Основной текст_"/>
    <w:basedOn w:val="a0"/>
    <w:link w:val="4"/>
    <w:rsid w:val="00810F5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4">
    <w:name w:val="Основной текст1"/>
    <w:basedOn w:val="af6"/>
    <w:rsid w:val="00810F5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3">
    <w:name w:val="Оглавление 2 Знак"/>
    <w:basedOn w:val="a0"/>
    <w:link w:val="24"/>
    <w:rsid w:val="00810F5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f7">
    <w:name w:val="Оглавление"/>
    <w:basedOn w:val="23"/>
    <w:rsid w:val="00810F53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4">
    <w:name w:val="Основной текст4"/>
    <w:basedOn w:val="a"/>
    <w:link w:val="af6"/>
    <w:rsid w:val="00810F53"/>
    <w:pPr>
      <w:shd w:val="clear" w:color="auto" w:fill="FFFFFF"/>
      <w:spacing w:before="300" w:after="0" w:line="341" w:lineRule="exact"/>
      <w:ind w:hanging="6060"/>
      <w:jc w:val="both"/>
    </w:pPr>
    <w:rPr>
      <w:rFonts w:ascii="Times New Roman" w:eastAsia="Times New Roman" w:hAnsi="Times New Roman" w:cs="Times New Roman"/>
      <w:sz w:val="25"/>
      <w:szCs w:val="25"/>
    </w:rPr>
  </w:style>
  <w:style w:type="paragraph" w:styleId="24">
    <w:name w:val="toc 2"/>
    <w:basedOn w:val="a"/>
    <w:link w:val="23"/>
    <w:autoRedefine/>
    <w:rsid w:val="00810F53"/>
    <w:pPr>
      <w:shd w:val="clear" w:color="auto" w:fill="FFFFFF"/>
      <w:spacing w:after="0" w:line="341" w:lineRule="exac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25">
    <w:name w:val="Заголовок №2"/>
    <w:basedOn w:val="a0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7">
    <w:name w:val="Основной текст (7)_"/>
    <w:basedOn w:val="a0"/>
    <w:rsid w:val="00810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70">
    <w:name w:val="Основной текст (7)"/>
    <w:basedOn w:val="7"/>
    <w:rsid w:val="00810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FFFFFF"/>
      <w:spacing w:val="0"/>
      <w:sz w:val="25"/>
      <w:szCs w:val="25"/>
    </w:rPr>
  </w:style>
  <w:style w:type="character" w:customStyle="1" w:styleId="60">
    <w:name w:val="Основной текст (6)_"/>
    <w:basedOn w:val="a0"/>
    <w:rsid w:val="00810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</w:rPr>
  </w:style>
  <w:style w:type="character" w:customStyle="1" w:styleId="26">
    <w:name w:val="Основной текст2"/>
    <w:basedOn w:val="af6"/>
    <w:rsid w:val="00810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af8">
    <w:name w:val="Подпись к картинке_"/>
    <w:basedOn w:val="a0"/>
    <w:link w:val="af9"/>
    <w:rsid w:val="00810F53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afa">
    <w:name w:val="Колонтитул_"/>
    <w:basedOn w:val="a0"/>
    <w:link w:val="afb"/>
    <w:rsid w:val="00810F5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5pt">
    <w:name w:val="Колонтитул + 10;5 pt;Полужирный"/>
    <w:basedOn w:val="afa"/>
    <w:rsid w:val="00810F53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character" w:customStyle="1" w:styleId="Arial95pt1pt">
    <w:name w:val="Колонтитул + Arial;9;5 pt;Интервал 1 pt"/>
    <w:basedOn w:val="afa"/>
    <w:rsid w:val="00810F53"/>
    <w:rPr>
      <w:rFonts w:ascii="Arial" w:eastAsia="Arial" w:hAnsi="Arial" w:cs="Arial"/>
      <w:spacing w:val="20"/>
      <w:sz w:val="19"/>
      <w:szCs w:val="19"/>
      <w:shd w:val="clear" w:color="auto" w:fill="FFFFFF"/>
    </w:rPr>
  </w:style>
  <w:style w:type="character" w:customStyle="1" w:styleId="5">
    <w:name w:val="Основной текст (5)_"/>
    <w:basedOn w:val="a0"/>
    <w:rsid w:val="00810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10">
    <w:name w:val="Основной текст (11)_"/>
    <w:basedOn w:val="a0"/>
    <w:link w:val="111"/>
    <w:rsid w:val="00810F53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810F53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40">
    <w:name w:val="Подпись к картинке (4)_"/>
    <w:basedOn w:val="a0"/>
    <w:link w:val="41"/>
    <w:rsid w:val="00810F53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18">
    <w:name w:val="Основной текст (18)_"/>
    <w:basedOn w:val="a0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0">
    <w:name w:val="Подпись к картинке (5)_"/>
    <w:basedOn w:val="a0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180">
    <w:name w:val="Основной текст (18)"/>
    <w:basedOn w:val="18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1">
    <w:name w:val="Подпись к картинке (5)"/>
    <w:basedOn w:val="50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52">
    <w:name w:val="Основной текст (5)"/>
    <w:basedOn w:val="5"/>
    <w:rsid w:val="00810F5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af9">
    <w:name w:val="Подпись к картинке"/>
    <w:basedOn w:val="a"/>
    <w:link w:val="af8"/>
    <w:rsid w:val="00810F53"/>
    <w:pPr>
      <w:shd w:val="clear" w:color="auto" w:fill="FFFFFF"/>
      <w:spacing w:after="0" w:line="245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afb">
    <w:name w:val="Колонтитул"/>
    <w:basedOn w:val="a"/>
    <w:link w:val="afa"/>
    <w:rsid w:val="00810F53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1">
    <w:name w:val="Основной текст (11)"/>
    <w:basedOn w:val="a"/>
    <w:link w:val="110"/>
    <w:rsid w:val="00810F53"/>
    <w:pPr>
      <w:shd w:val="clear" w:color="auto" w:fill="FFFFFF"/>
      <w:spacing w:after="0" w:line="245" w:lineRule="exact"/>
      <w:jc w:val="center"/>
    </w:pPr>
    <w:rPr>
      <w:rFonts w:ascii="Calibri" w:eastAsia="Calibri" w:hAnsi="Calibri" w:cs="Calibri"/>
      <w:sz w:val="18"/>
      <w:szCs w:val="18"/>
    </w:rPr>
  </w:style>
  <w:style w:type="paragraph" w:customStyle="1" w:styleId="121">
    <w:name w:val="Основной текст (12)"/>
    <w:basedOn w:val="a"/>
    <w:link w:val="120"/>
    <w:rsid w:val="00810F53"/>
    <w:pPr>
      <w:shd w:val="clear" w:color="auto" w:fill="FFFFFF"/>
      <w:spacing w:after="0" w:line="269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41">
    <w:name w:val="Подпись к картинке (4)"/>
    <w:basedOn w:val="a"/>
    <w:link w:val="40"/>
    <w:rsid w:val="00810F53"/>
    <w:pPr>
      <w:shd w:val="clear" w:color="auto" w:fill="FFFFFF"/>
      <w:spacing w:after="0" w:line="254" w:lineRule="exact"/>
      <w:jc w:val="both"/>
    </w:pPr>
    <w:rPr>
      <w:rFonts w:ascii="Arial" w:eastAsia="Arial" w:hAnsi="Arial" w:cs="Arial"/>
      <w:sz w:val="11"/>
      <w:szCs w:val="11"/>
    </w:rPr>
  </w:style>
  <w:style w:type="character" w:customStyle="1" w:styleId="27">
    <w:name w:val="Заголовок №2_"/>
    <w:basedOn w:val="a0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45"/>
      <w:szCs w:val="45"/>
    </w:rPr>
  </w:style>
  <w:style w:type="character" w:customStyle="1" w:styleId="8">
    <w:name w:val="Основной текст (8)_"/>
    <w:basedOn w:val="a0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80">
    <w:name w:val="Основной текст (8)"/>
    <w:basedOn w:val="8"/>
    <w:rsid w:val="00810F53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3">
    <w:name w:val="Подпись к таблице (3)_"/>
    <w:basedOn w:val="a0"/>
    <w:link w:val="30"/>
    <w:rsid w:val="00810F53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42">
    <w:name w:val="Подпись к таблице (4)_"/>
    <w:basedOn w:val="a0"/>
    <w:link w:val="43"/>
    <w:rsid w:val="00810F53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30">
    <w:name w:val="Подпись к таблице (3)"/>
    <w:basedOn w:val="a"/>
    <w:link w:val="3"/>
    <w:rsid w:val="00810F53"/>
    <w:pPr>
      <w:shd w:val="clear" w:color="auto" w:fill="FFFFFF"/>
      <w:spacing w:after="0" w:line="216" w:lineRule="exact"/>
      <w:jc w:val="both"/>
    </w:pPr>
    <w:rPr>
      <w:rFonts w:ascii="Arial" w:eastAsia="Arial" w:hAnsi="Arial" w:cs="Arial"/>
      <w:sz w:val="11"/>
      <w:szCs w:val="11"/>
    </w:rPr>
  </w:style>
  <w:style w:type="paragraph" w:customStyle="1" w:styleId="43">
    <w:name w:val="Подпись к таблице (4)"/>
    <w:basedOn w:val="a"/>
    <w:link w:val="42"/>
    <w:rsid w:val="00810F53"/>
    <w:pPr>
      <w:shd w:val="clear" w:color="auto" w:fill="FFFFFF"/>
      <w:spacing w:after="0" w:line="221" w:lineRule="exact"/>
      <w:jc w:val="right"/>
    </w:pPr>
    <w:rPr>
      <w:rFonts w:ascii="Calibri" w:eastAsia="Calibri" w:hAnsi="Calibri" w:cs="Calibri"/>
      <w:sz w:val="17"/>
      <w:szCs w:val="17"/>
    </w:rPr>
  </w:style>
  <w:style w:type="paragraph" w:customStyle="1" w:styleId="ConsPlusTitle">
    <w:name w:val="ConsPlusTitle"/>
    <w:uiPriority w:val="99"/>
    <w:rsid w:val="00810F5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f2">
    <w:name w:val="Без интервала Знак"/>
    <w:link w:val="af1"/>
    <w:uiPriority w:val="1"/>
    <w:rsid w:val="00810F53"/>
  </w:style>
  <w:style w:type="character" w:styleId="afc">
    <w:name w:val="Emphasis"/>
    <w:basedOn w:val="a0"/>
    <w:uiPriority w:val="20"/>
    <w:qFormat/>
    <w:rsid w:val="00872390"/>
    <w:rPr>
      <w:i/>
      <w:iCs/>
    </w:rPr>
  </w:style>
  <w:style w:type="paragraph" w:customStyle="1" w:styleId="afd">
    <w:name w:val="Содержимое таблицы"/>
    <w:basedOn w:val="a"/>
    <w:uiPriority w:val="99"/>
    <w:rsid w:val="00872390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customStyle="1" w:styleId="Standard">
    <w:name w:val="Standard"/>
    <w:uiPriority w:val="99"/>
    <w:rsid w:val="00872390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styleId="afe">
    <w:name w:val="FollowedHyperlink"/>
    <w:basedOn w:val="a0"/>
    <w:uiPriority w:val="99"/>
    <w:semiHidden/>
    <w:unhideWhenUsed/>
    <w:rsid w:val="008B51A2"/>
    <w:rPr>
      <w:color w:val="800080" w:themeColor="followedHyperlink"/>
      <w:u w:val="single"/>
    </w:rPr>
  </w:style>
  <w:style w:type="paragraph" w:styleId="aff">
    <w:name w:val="Title"/>
    <w:basedOn w:val="a"/>
    <w:next w:val="a"/>
    <w:link w:val="aff0"/>
    <w:uiPriority w:val="99"/>
    <w:qFormat/>
    <w:rsid w:val="008B51A2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f0">
    <w:name w:val="Название Знак"/>
    <w:basedOn w:val="a0"/>
    <w:link w:val="aff"/>
    <w:uiPriority w:val="99"/>
    <w:rsid w:val="008B51A2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f1">
    <w:name w:val="Body Text Indent"/>
    <w:basedOn w:val="a"/>
    <w:link w:val="aff2"/>
    <w:uiPriority w:val="99"/>
    <w:semiHidden/>
    <w:unhideWhenUsed/>
    <w:rsid w:val="008B51A2"/>
    <w:pPr>
      <w:spacing w:after="120"/>
      <w:ind w:left="283"/>
    </w:pPr>
  </w:style>
  <w:style w:type="character" w:customStyle="1" w:styleId="aff2">
    <w:name w:val="Основной текст с отступом Знак"/>
    <w:basedOn w:val="a0"/>
    <w:link w:val="aff1"/>
    <w:uiPriority w:val="99"/>
    <w:semiHidden/>
    <w:rsid w:val="008B51A2"/>
  </w:style>
  <w:style w:type="paragraph" w:customStyle="1" w:styleId="ConsPlusNonformat">
    <w:name w:val="ConsPlusNonformat"/>
    <w:uiPriority w:val="99"/>
    <w:rsid w:val="008B51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041f041e0414041f04180421042c04220415041a04210422">
    <w:name w:val="041f041e0414041f04180421042c04220415041a04210422"/>
    <w:basedOn w:val="a"/>
    <w:uiPriority w:val="99"/>
    <w:rsid w:val="008B51A2"/>
    <w:pPr>
      <w:spacing w:before="56" w:after="13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E3761E"/>
    <w:rPr>
      <w:color w:val="605E5C"/>
      <w:shd w:val="clear" w:color="auto" w:fill="E1DFDD"/>
    </w:rPr>
  </w:style>
  <w:style w:type="paragraph" w:customStyle="1" w:styleId="body">
    <w:name w:val="body"/>
    <w:basedOn w:val="a"/>
    <w:uiPriority w:val="99"/>
    <w:rsid w:val="009E1B28"/>
    <w:pPr>
      <w:autoSpaceDE w:val="0"/>
      <w:autoSpaceDN w:val="0"/>
      <w:adjustRightInd w:val="0"/>
      <w:spacing w:after="0" w:line="200" w:lineRule="atLeast"/>
      <w:ind w:firstLine="227"/>
      <w:jc w:val="both"/>
    </w:pPr>
    <w:rPr>
      <w:rFonts w:ascii="Aneliza Medium" w:hAnsi="Aneliza Medium" w:cs="Aneliza Medium"/>
      <w:color w:val="000000"/>
      <w:spacing w:val="-6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468740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7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61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11616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9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12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0957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1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4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1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6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323744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511624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66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30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8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673484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23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419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8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132795">
          <w:marLeft w:val="46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8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8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13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7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306969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09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kinel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AEBAF-B4B2-4ABE-AEB4-2B54BC887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18</Pages>
  <Words>4505</Words>
  <Characters>25681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Ивановна Суслова</dc:creator>
  <cp:lastModifiedBy>Хафиятуллова Алсу Харисовна</cp:lastModifiedBy>
  <cp:revision>12</cp:revision>
  <cp:lastPrinted>2026-04-28T12:45:00Z</cp:lastPrinted>
  <dcterms:created xsi:type="dcterms:W3CDTF">2024-04-10T05:00:00Z</dcterms:created>
  <dcterms:modified xsi:type="dcterms:W3CDTF">2026-04-28T12:49:00Z</dcterms:modified>
</cp:coreProperties>
</file>