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EF" w:rsidRDefault="004378EF" w:rsidP="004378EF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0D9B97" wp14:editId="2E16BCBC">
                <wp:simplePos x="0" y="0"/>
                <wp:positionH relativeFrom="column">
                  <wp:posOffset>-5080</wp:posOffset>
                </wp:positionH>
                <wp:positionV relativeFrom="paragraph">
                  <wp:posOffset>-441960</wp:posOffset>
                </wp:positionV>
                <wp:extent cx="2886075" cy="1706245"/>
                <wp:effectExtent l="0" t="0" r="9525" b="82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70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78EF" w:rsidRDefault="004378EF" w:rsidP="004378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378EF" w:rsidRDefault="004378EF" w:rsidP="004378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4378EF" w:rsidRDefault="004378EF" w:rsidP="004378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Кинельский</w:t>
                            </w:r>
                            <w:proofErr w:type="spellEnd"/>
                          </w:p>
                          <w:p w:rsidR="004378EF" w:rsidRDefault="004378EF" w:rsidP="004378E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4378EF" w:rsidRDefault="004378EF" w:rsidP="004378E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4378EF" w:rsidRDefault="004378EF" w:rsidP="004378E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:rsidR="004378EF" w:rsidRDefault="004378EF" w:rsidP="004378E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4378EF" w:rsidRDefault="004378EF" w:rsidP="004378E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4378EF" w:rsidRDefault="004378EF" w:rsidP="004378E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4378EF" w:rsidRDefault="004378EF" w:rsidP="004378EF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</w:t>
                            </w:r>
                          </w:p>
                          <w:p w:rsidR="004378EF" w:rsidRDefault="004378EF" w:rsidP="004378EF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от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 xml:space="preserve">  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 xml:space="preserve">                     №</w:t>
                            </w:r>
                          </w:p>
                          <w:p w:rsidR="004378EF" w:rsidRDefault="004378EF" w:rsidP="004378EF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г.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Кинель</w:t>
                            </w:r>
                            <w:proofErr w:type="spellEnd"/>
                          </w:p>
                          <w:p w:rsidR="004378EF" w:rsidRDefault="004378EF" w:rsidP="004378EF">
                            <w:pPr>
                              <w:jc w:val="center"/>
                            </w:pPr>
                          </w:p>
                          <w:p w:rsidR="004378EF" w:rsidRDefault="004378EF" w:rsidP="004378EF">
                            <w:pPr>
                              <w:jc w:val="center"/>
                            </w:pPr>
                            <w:r>
                              <w:sym w:font="Symbol" w:char="F0E9"/>
                            </w:r>
                            <w:r>
                              <w:t xml:space="preserve">           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D9B97" id="Прямоугольник 5" o:spid="_x0000_s1026" style="position:absolute;left:0;text-align:left;margin-left:-.4pt;margin-top:-34.8pt;width:227.25pt;height:1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" o:allowincell="f" filled="f" stroked="f" strokecolor="#333">
                <v:textbox inset="1pt,1pt,1pt,1pt">
                  <w:txbxContent>
                    <w:p w:rsidR="004378EF" w:rsidRDefault="004378EF" w:rsidP="004378E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378EF" w:rsidRDefault="004378EF" w:rsidP="004378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4378EF" w:rsidRDefault="004378EF" w:rsidP="004378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Кинельский</w:t>
                      </w:r>
                      <w:proofErr w:type="spellEnd"/>
                    </w:p>
                    <w:p w:rsidR="004378EF" w:rsidRDefault="004378EF" w:rsidP="004378E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4378EF" w:rsidRDefault="004378EF" w:rsidP="004378EF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4378EF" w:rsidRDefault="004378EF" w:rsidP="004378EF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:rsidR="004378EF" w:rsidRDefault="004378EF" w:rsidP="004378EF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4378EF" w:rsidRDefault="004378EF" w:rsidP="004378EF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4378EF" w:rsidRDefault="004378EF" w:rsidP="004378EF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4378EF" w:rsidRDefault="004378EF" w:rsidP="004378EF">
                      <w:pPr>
                        <w:rPr>
                          <w:rFonts w:ascii="Arial" w:hAnsi="Arial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Arial" w:hAnsi="Arial"/>
                        </w:rPr>
                        <w:t xml:space="preserve">   </w:t>
                      </w:r>
                    </w:p>
                    <w:p w:rsidR="004378EF" w:rsidRDefault="004378EF" w:rsidP="004378EF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от </w:t>
                      </w:r>
                      <w:proofErr w:type="gramStart"/>
                      <w:r>
                        <w:rPr>
                          <w:rFonts w:ascii="Arial" w:hAnsi="Arial"/>
                        </w:rPr>
                        <w:t xml:space="preserve">  .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 xml:space="preserve">                     №</w:t>
                      </w:r>
                    </w:p>
                    <w:p w:rsidR="004378EF" w:rsidRDefault="004378EF" w:rsidP="004378EF">
                      <w:pPr>
                        <w:jc w:val="center"/>
                      </w:pPr>
                      <w:r>
                        <w:rPr>
                          <w:rFonts w:ascii="Arial" w:hAnsi="Arial"/>
                        </w:rPr>
                        <w:t xml:space="preserve">г.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Кинель</w:t>
                      </w:r>
                      <w:proofErr w:type="spellEnd"/>
                    </w:p>
                    <w:p w:rsidR="004378EF" w:rsidRDefault="004378EF" w:rsidP="004378EF">
                      <w:pPr>
                        <w:jc w:val="center"/>
                      </w:pPr>
                    </w:p>
                    <w:p w:rsidR="004378EF" w:rsidRDefault="004378EF" w:rsidP="004378EF">
                      <w:pPr>
                        <w:jc w:val="center"/>
                      </w:pPr>
                      <w:r>
                        <w:sym w:font="Symbol" w:char="F0E9"/>
                      </w:r>
                      <w:r>
                        <w:t xml:space="preserve">                                                                  </w:t>
                      </w:r>
                      <w:r>
                        <w:sym w:font="Symbol" w:char="F0F9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232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</w:p>
    <w:p w:rsidR="004378EF" w:rsidRDefault="004378EF" w:rsidP="004378E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378EF" w:rsidRDefault="004378EF" w:rsidP="00437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4378EF" w:rsidRDefault="004378EF" w:rsidP="00437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4378EF" w:rsidRDefault="004378EF" w:rsidP="00437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8EF" w:rsidRDefault="004378EF" w:rsidP="00437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8EF" w:rsidRDefault="004378EF" w:rsidP="00437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8EF" w:rsidRDefault="004378EF" w:rsidP="004378EF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от                   № </w:t>
      </w:r>
    </w:p>
    <w:p w:rsidR="004378EF" w:rsidRDefault="004378EF" w:rsidP="004378EF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78EF" w:rsidRDefault="004378EF" w:rsidP="004378EF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 утверждении отчёта</w:t>
      </w:r>
    </w:p>
    <w:p w:rsidR="004378EF" w:rsidRDefault="004378EF" w:rsidP="004378EF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ходе реализации муниципальной</w:t>
      </w:r>
    </w:p>
    <w:p w:rsidR="004378EF" w:rsidRDefault="004378EF" w:rsidP="004378EF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 «Улучшение условий и охраны</w:t>
      </w:r>
    </w:p>
    <w:p w:rsidR="004378EF" w:rsidRDefault="004378EF" w:rsidP="004378EF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труда в муниципальном районе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378EF" w:rsidRDefault="00B95BC8" w:rsidP="004378EF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2022 – 2024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.» за 2023</w:t>
      </w:r>
      <w:r w:rsidR="004378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4378EF" w:rsidRDefault="004378EF" w:rsidP="004378EF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8EF" w:rsidRDefault="004378EF" w:rsidP="004378EF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8EF" w:rsidRDefault="004378EF" w:rsidP="004378EF">
      <w:pPr>
        <w:spacing w:after="0" w:line="324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разработки, реализации и оценки эффективности муниципальных программ, утвержденным постановлением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677 от 09.04.2020 года 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ПОСТАНОВЛЕТ:</w:t>
      </w:r>
    </w:p>
    <w:p w:rsidR="004378EF" w:rsidRDefault="004378EF" w:rsidP="004378EF">
      <w:pPr>
        <w:numPr>
          <w:ilvl w:val="0"/>
          <w:numId w:val="1"/>
        </w:numPr>
        <w:tabs>
          <w:tab w:val="left" w:pos="-284"/>
        </w:tabs>
        <w:spacing w:after="0" w:line="324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отчет о ходе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 программы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«Улучшение условий и охраны труда в муниципальном </w:t>
      </w:r>
      <w:r w:rsidR="00B9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районе </w:t>
      </w:r>
      <w:proofErr w:type="spellStart"/>
      <w:r w:rsidR="00B95BC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="00B9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– 2024 </w:t>
      </w:r>
      <w:proofErr w:type="spellStart"/>
      <w:r w:rsidR="00B95BC8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B95BC8">
        <w:rPr>
          <w:rFonts w:ascii="Times New Roman" w:eastAsia="Times New Roman" w:hAnsi="Times New Roman" w:cs="Times New Roman"/>
          <w:sz w:val="28"/>
          <w:szCs w:val="28"/>
          <w:lang w:eastAsia="ru-RU"/>
        </w:rPr>
        <w:t>.» за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№ 1); </w:t>
      </w:r>
    </w:p>
    <w:p w:rsidR="004378EF" w:rsidRDefault="004378EF" w:rsidP="004378EF">
      <w:pPr>
        <w:numPr>
          <w:ilvl w:val="0"/>
          <w:numId w:val="1"/>
        </w:numPr>
        <w:tabs>
          <w:tab w:val="left" w:pos="-284"/>
        </w:tabs>
        <w:spacing w:after="0" w:line="324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заместителя главы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социальным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вопросам;</w:t>
      </w:r>
    </w:p>
    <w:p w:rsidR="004378EF" w:rsidRDefault="001C6D99" w:rsidP="004378EF">
      <w:pPr>
        <w:numPr>
          <w:ilvl w:val="0"/>
          <w:numId w:val="1"/>
        </w:numPr>
        <w:tabs>
          <w:tab w:val="left" w:pos="-284"/>
        </w:tabs>
        <w:spacing w:after="0" w:line="324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43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района </w:t>
      </w:r>
      <w:proofErr w:type="spellStart"/>
      <w:r w:rsidR="004378E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="0043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интернет.</w:t>
      </w:r>
    </w:p>
    <w:p w:rsidR="004378EF" w:rsidRDefault="004378EF" w:rsidP="004378EF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8EF" w:rsidRDefault="00B61F78" w:rsidP="004378EF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Глава</w:t>
      </w:r>
      <w:r w:rsidR="0043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</w:p>
    <w:p w:rsidR="004378EF" w:rsidRDefault="004378EF" w:rsidP="004378EF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6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232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B6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</w:p>
    <w:p w:rsidR="004378EF" w:rsidRDefault="004378EF" w:rsidP="004378EF">
      <w:pPr>
        <w:spacing w:after="0" w:line="240" w:lineRule="auto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8EF" w:rsidRDefault="004378EF" w:rsidP="004378EF">
      <w:pPr>
        <w:spacing w:after="0" w:line="240" w:lineRule="auto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8EF" w:rsidRDefault="004378EF" w:rsidP="004378EF">
      <w:pPr>
        <w:spacing w:after="0" w:line="240" w:lineRule="auto"/>
        <w:ind w:right="-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Новиков 21567</w:t>
      </w:r>
    </w:p>
    <w:p w:rsidR="004378EF" w:rsidRDefault="004378EF" w:rsidP="00437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</w:t>
      </w:r>
    </w:p>
    <w:p w:rsidR="004378EF" w:rsidRDefault="004378EF" w:rsidP="004378E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CA5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Приложение 1                                                  </w:t>
      </w:r>
    </w:p>
    <w:p w:rsidR="004378EF" w:rsidRDefault="004378EF" w:rsidP="004378E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к постановлению</w:t>
      </w:r>
    </w:p>
    <w:p w:rsidR="004378EF" w:rsidRDefault="004378EF" w:rsidP="004378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администрации муниципального</w:t>
      </w:r>
    </w:p>
    <w:p w:rsidR="004378EF" w:rsidRDefault="004378EF" w:rsidP="004378E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F78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       от              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378EF" w:rsidRDefault="004378EF" w:rsidP="004378EF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8EF" w:rsidRDefault="004378EF" w:rsidP="004378EF">
      <w:pPr>
        <w:autoSpaceDE w:val="0"/>
        <w:autoSpaceDN w:val="0"/>
        <w:adjustRightInd w:val="0"/>
        <w:spacing w:after="0" w:line="36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8EF" w:rsidRDefault="004378EF" w:rsidP="004378EF">
      <w:pPr>
        <w:tabs>
          <w:tab w:val="left" w:pos="33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отчет</w:t>
      </w:r>
    </w:p>
    <w:p w:rsidR="004378EF" w:rsidRDefault="004378EF" w:rsidP="004378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ходе реализации и оценки эффективности реализации муниципальной программы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условий и охраны труда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Кинельски</w:t>
      </w:r>
      <w:r w:rsidR="00B9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proofErr w:type="spellEnd"/>
      <w:r w:rsidR="00B9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 на 2022-2024 годы» за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4378EF" w:rsidRDefault="004378EF" w:rsidP="004378E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8EF" w:rsidRDefault="004378EF" w:rsidP="004378E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программы</w:t>
      </w:r>
    </w:p>
    <w:p w:rsidR="004378EF" w:rsidRDefault="004378EF" w:rsidP="004378EF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Улучшение условий и охраны труда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</w:t>
      </w:r>
      <w:r w:rsidR="00B95BC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="00B9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2022-2024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</w:t>
      </w:r>
    </w:p>
    <w:p w:rsidR="004378EF" w:rsidRDefault="004378EF" w:rsidP="004378E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8EF" w:rsidRDefault="004378EF" w:rsidP="004378E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муниципальной программы</w:t>
      </w:r>
    </w:p>
    <w:p w:rsidR="004378EF" w:rsidRDefault="004378EF" w:rsidP="004378EF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4378EF" w:rsidRDefault="004378EF" w:rsidP="004378EF">
      <w:pPr>
        <w:tabs>
          <w:tab w:val="left" w:pos="993"/>
        </w:tabs>
        <w:spacing w:line="360" w:lineRule="auto"/>
        <w:ind w:left="3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фактов производственного травматизма, профессиональной заболеваемости, снижение удельного веса работников, занятых на работах с вредными и (или) опасными условиями труда. Сохранение жизни и здоровья работников в процессе трудовой деятельности.</w:t>
      </w:r>
    </w:p>
    <w:p w:rsidR="004378EF" w:rsidRDefault="00B95BC8" w:rsidP="004378EF">
      <w:pPr>
        <w:tabs>
          <w:tab w:val="left" w:pos="993"/>
        </w:tabs>
        <w:spacing w:line="360" w:lineRule="auto"/>
        <w:ind w:left="3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Задачи, выполняемые в 2023</w:t>
      </w:r>
      <w:r w:rsidR="0043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году:</w:t>
      </w:r>
    </w:p>
    <w:p w:rsidR="004378EF" w:rsidRDefault="004378EF" w:rsidP="004378EF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0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корпоративной культуры безопасности труда, ответственного отношения к здоровью работников;</w:t>
      </w:r>
    </w:p>
    <w:p w:rsidR="004378EF" w:rsidRDefault="004378EF" w:rsidP="004378EF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0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профессиональных рисков, их устранение или минимизация;</w:t>
      </w:r>
    </w:p>
    <w:p w:rsidR="004378EF" w:rsidRDefault="004378EF" w:rsidP="004378EF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0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превентивных мер в области охраны труда; </w:t>
      </w:r>
    </w:p>
    <w:p w:rsidR="004378EF" w:rsidRDefault="004378EF" w:rsidP="004378EF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35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системы управления охраной труда;</w:t>
      </w:r>
    </w:p>
    <w:p w:rsidR="004378EF" w:rsidRDefault="004378EF" w:rsidP="004378EF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35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соответствия деятельности в области охраны труда современному уровню развития науки и техники;</w:t>
      </w:r>
    </w:p>
    <w:p w:rsidR="004378EF" w:rsidRDefault="004378EF" w:rsidP="004378EF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35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подготовки персонала по вопросам охраны труда на основе современных технологий обучения;</w:t>
      </w:r>
    </w:p>
    <w:p w:rsidR="004378EF" w:rsidRDefault="004378EF" w:rsidP="004378EF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35" w:firstLine="1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Обеспечение, развитие и стимулирование персональной и коллективной ответственности работников организации за соблюдением требований в области охраны труда;</w:t>
      </w:r>
    </w:p>
    <w:p w:rsidR="004378EF" w:rsidRDefault="004378EF" w:rsidP="004378EF">
      <w:pPr>
        <w:numPr>
          <w:ilvl w:val="0"/>
          <w:numId w:val="3"/>
        </w:numPr>
        <w:tabs>
          <w:tab w:val="left" w:pos="318"/>
        </w:tabs>
        <w:spacing w:after="0" w:line="360" w:lineRule="auto"/>
        <w:ind w:left="35" w:firstLine="17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рисков применения штрафных санкций по результатам проверок со стороны органов, осуществляющих государственный надзор за соблюдением трудового законодательства.</w:t>
      </w:r>
    </w:p>
    <w:p w:rsidR="004378EF" w:rsidRDefault="004378EF" w:rsidP="004378EF">
      <w:pPr>
        <w:tabs>
          <w:tab w:val="left" w:pos="318"/>
        </w:tabs>
        <w:spacing w:after="0" w:line="360" w:lineRule="auto"/>
        <w:ind w:left="35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378EF" w:rsidRDefault="004378EF" w:rsidP="004378EF">
      <w:pPr>
        <w:pStyle w:val="a3"/>
        <w:numPr>
          <w:ilvl w:val="0"/>
          <w:numId w:val="2"/>
        </w:numPr>
        <w:tabs>
          <w:tab w:val="left" w:pos="3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результативности и эффективности реализации муниципальной программы</w:t>
      </w:r>
    </w:p>
    <w:p w:rsidR="004378EF" w:rsidRPr="008810DE" w:rsidRDefault="004378EF" w:rsidP="004378EF">
      <w:pPr>
        <w:pStyle w:val="a3"/>
        <w:tabs>
          <w:tab w:val="left" w:pos="318"/>
        </w:tabs>
        <w:spacing w:after="0" w:line="360" w:lineRule="auto"/>
        <w:ind w:left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8EF" w:rsidRDefault="004378EF" w:rsidP="004378EF">
      <w:pPr>
        <w:pStyle w:val="a3"/>
        <w:tabs>
          <w:tab w:val="left" w:pos="318"/>
        </w:tabs>
        <w:spacing w:after="0" w:line="360" w:lineRule="auto"/>
        <w:ind w:left="5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8810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Конкретные результаты, достигнутые за отчетный год</w:t>
      </w:r>
    </w:p>
    <w:tbl>
      <w:tblPr>
        <w:tblStyle w:val="a4"/>
        <w:tblW w:w="0" w:type="auto"/>
        <w:tblInd w:w="502" w:type="dxa"/>
        <w:tblLook w:val="04A0" w:firstRow="1" w:lastRow="0" w:firstColumn="1" w:lastColumn="0" w:noHBand="0" w:noVBand="1"/>
      </w:tblPr>
      <w:tblGrid>
        <w:gridCol w:w="733"/>
        <w:gridCol w:w="3835"/>
        <w:gridCol w:w="3709"/>
      </w:tblGrid>
      <w:tr w:rsidR="004378EF" w:rsidTr="00EE03CE">
        <w:trPr>
          <w:trHeight w:val="439"/>
        </w:trPr>
        <w:tc>
          <w:tcPr>
            <w:tcW w:w="769" w:type="dxa"/>
          </w:tcPr>
          <w:p w:rsidR="004378EF" w:rsidRPr="008810DE" w:rsidRDefault="004378EF" w:rsidP="00EE03C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4378EF" w:rsidRDefault="004378EF" w:rsidP="00EE03C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4378EF" w:rsidRDefault="004378EF" w:rsidP="00EE03C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выполнения показателя</w:t>
            </w:r>
          </w:p>
        </w:tc>
      </w:tr>
      <w:tr w:rsidR="004378EF" w:rsidTr="00EE03CE">
        <w:trPr>
          <w:trHeight w:val="2080"/>
        </w:trPr>
        <w:tc>
          <w:tcPr>
            <w:tcW w:w="769" w:type="dxa"/>
          </w:tcPr>
          <w:p w:rsidR="004378EF" w:rsidRDefault="004378EF" w:rsidP="00EE03C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</w:tcPr>
          <w:p w:rsidR="004378EF" w:rsidRPr="00F81277" w:rsidRDefault="004378EF" w:rsidP="00EE03C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коэффициента частоты производственного травматизма на нулевом уровне;</w:t>
            </w:r>
          </w:p>
          <w:p w:rsidR="004378EF" w:rsidRPr="00F81277" w:rsidRDefault="004378EF" w:rsidP="00EE03C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8EF" w:rsidRPr="00F81277" w:rsidRDefault="004378EF" w:rsidP="00EE03C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8EF" w:rsidRPr="00F81277" w:rsidRDefault="004378EF" w:rsidP="00EE03C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8EF" w:rsidRPr="00F81277" w:rsidRDefault="004378EF" w:rsidP="00EE03C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78EF" w:rsidRPr="00F81277" w:rsidRDefault="004378EF" w:rsidP="00EE03C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4378EF" w:rsidRPr="00F81277" w:rsidRDefault="00B95BC8" w:rsidP="00EE03C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за отсутствия в 2023</w:t>
            </w:r>
            <w:r w:rsidR="004378EF"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несчастных случаев на производстве коэффициент частоты производственного </w:t>
            </w:r>
            <w:proofErr w:type="gramStart"/>
            <w:r w:rsidR="004378EF"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травматизма </w:t>
            </w:r>
            <w:r w:rsidR="00B61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8EF"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</w:t>
            </w:r>
            <w:proofErr w:type="gramEnd"/>
            <w:r w:rsidR="004378EF"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нулевом уровне;</w:t>
            </w:r>
          </w:p>
        </w:tc>
      </w:tr>
      <w:tr w:rsidR="004378EF" w:rsidTr="00EE03CE">
        <w:tc>
          <w:tcPr>
            <w:tcW w:w="769" w:type="dxa"/>
          </w:tcPr>
          <w:p w:rsidR="004378EF" w:rsidRDefault="004378EF" w:rsidP="00EE03C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</w:tcPr>
          <w:p w:rsidR="004378EF" w:rsidRPr="00F81277" w:rsidRDefault="004378EF" w:rsidP="00EE03C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роста профессиональной заболеваемости;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:rsidR="004378EF" w:rsidRPr="00F81277" w:rsidRDefault="004378EF" w:rsidP="00EE03C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Роста профессиональных заболеваний не произошло;</w:t>
            </w:r>
          </w:p>
        </w:tc>
      </w:tr>
      <w:tr w:rsidR="004378EF" w:rsidTr="00EE03CE">
        <w:tc>
          <w:tcPr>
            <w:tcW w:w="769" w:type="dxa"/>
          </w:tcPr>
          <w:p w:rsidR="004378EF" w:rsidRDefault="004378EF" w:rsidP="00EE03C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</w:tcPr>
          <w:p w:rsidR="004378EF" w:rsidRPr="00F81277" w:rsidRDefault="004378EF" w:rsidP="00EE03CE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к нулевому уровню удельного веса работников, занятых на работах с вредными и (или) опасными условиями труда к среднесписочной численности работников</w:t>
            </w:r>
          </w:p>
        </w:tc>
        <w:tc>
          <w:tcPr>
            <w:tcW w:w="3964" w:type="dxa"/>
          </w:tcPr>
          <w:p w:rsidR="004378EF" w:rsidRPr="00F81277" w:rsidRDefault="004378EF" w:rsidP="00EE03CE">
            <w:pPr>
              <w:pStyle w:val="a3"/>
              <w:tabs>
                <w:tab w:val="left" w:pos="318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не выполнен</w:t>
            </w:r>
          </w:p>
        </w:tc>
      </w:tr>
    </w:tbl>
    <w:p w:rsidR="004378EF" w:rsidRPr="008810DE" w:rsidRDefault="004378EF" w:rsidP="004378EF">
      <w:pPr>
        <w:pStyle w:val="a3"/>
        <w:tabs>
          <w:tab w:val="left" w:pos="318"/>
        </w:tabs>
        <w:spacing w:after="0" w:line="36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8EF" w:rsidRDefault="004378EF" w:rsidP="004378EF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8EF" w:rsidRDefault="004378EF" w:rsidP="004378EF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78EF" w:rsidRDefault="004378EF" w:rsidP="004378EF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3.2 Результаты достижения значений показателей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индикаторов) 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муниципальной программы за отчетный период</w:t>
      </w:r>
    </w:p>
    <w:tbl>
      <w:tblPr>
        <w:tblW w:w="978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3071"/>
        <w:gridCol w:w="584"/>
        <w:gridCol w:w="1701"/>
        <w:gridCol w:w="1984"/>
        <w:gridCol w:w="1843"/>
      </w:tblGrid>
      <w:tr w:rsidR="004378EF" w:rsidTr="00EE03CE">
        <w:trPr>
          <w:trHeight w:val="1520"/>
          <w:tblHeader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целевого       показателя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8EF" w:rsidRDefault="004378EF" w:rsidP="00E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  <w:p w:rsidR="004378EF" w:rsidRDefault="004378EF" w:rsidP="00E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.изм.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78EF" w:rsidRDefault="004378EF" w:rsidP="00E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78EF" w:rsidRDefault="004378EF" w:rsidP="00E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 (индикаторов)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8EF" w:rsidRDefault="004378EF" w:rsidP="00EE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78EF" w:rsidRDefault="004378EF" w:rsidP="00EE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78EF" w:rsidRDefault="004378EF" w:rsidP="00EE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78EF" w:rsidRDefault="004378EF" w:rsidP="00EE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достижения значений показателей (индикаторов) муниципальной программы</w:t>
            </w:r>
          </w:p>
        </w:tc>
      </w:tr>
      <w:tr w:rsidR="004378EF" w:rsidTr="00EE03CE">
        <w:trPr>
          <w:trHeight w:val="1412"/>
          <w:tblHeader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F" w:rsidRDefault="004378EF" w:rsidP="00EE03C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F" w:rsidRDefault="004378EF" w:rsidP="00EE03C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8EF" w:rsidRDefault="004378EF" w:rsidP="00EE03C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8EF" w:rsidRDefault="004378EF" w:rsidP="00E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8EF" w:rsidRDefault="004378EF" w:rsidP="00E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78EF" w:rsidRDefault="004378EF" w:rsidP="00E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 достигнутые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8EF" w:rsidRDefault="004378EF" w:rsidP="00EE03C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78EF" w:rsidTr="00EE03CE">
        <w:trPr>
          <w:trHeight w:val="20"/>
          <w:tblHeader/>
        </w:trPr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F" w:rsidRDefault="004378EF" w:rsidP="00EE03C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8EF" w:rsidRDefault="004378EF" w:rsidP="00EE03C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78EF" w:rsidTr="00EE03C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расчете на 1000 работающих)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2320CB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378EF" w:rsidTr="00EE03C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частоты  производственного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травматизма со смертельным исходом (численность пострадавших в результате несчастных случаев на производстве со смертельным исходом в расчете на 1000 работающих)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%</w:t>
            </w: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2320CB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378EF" w:rsidTr="00EE03C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Профессиональная заболеваемость (количество случаев профессиональных заболеваний в расчете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10000 работающих)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2320CB" w:rsidP="00EE0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1,0</w:t>
            </w:r>
          </w:p>
        </w:tc>
      </w:tr>
      <w:tr w:rsidR="004378EF" w:rsidTr="00EE03C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Удельный вес работников, занятых на работах с вредными и (или) опасными условиями труда,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среднесписочной численности работников</w:t>
            </w: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E60263" w:rsidP="00EE03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</w:t>
            </w:r>
            <w:r w:rsidR="00232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</w:t>
            </w:r>
          </w:p>
        </w:tc>
      </w:tr>
      <w:tr w:rsidR="004378EF" w:rsidTr="00EE03C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ind w:left="-3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5          5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Удельный вес обученных работников по охране труда, от общего количества работников, запланированных к обучению.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A572A2" w:rsidP="00EE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34F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378E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A572A2" w:rsidP="00EE0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4378E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4378EF" w:rsidRDefault="004378EF" w:rsidP="00EE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A572A2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1,27</w:t>
            </w:r>
          </w:p>
        </w:tc>
      </w:tr>
      <w:tr w:rsidR="004378EF" w:rsidTr="00EE03C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6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опубликованных в средствах массовой информации материалов по вопросам охраны труда. Количество проведенных семинаров и совещаний с рассмотрением вопросов охраны труда.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A572A2" w:rsidP="00EE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72A2" w:rsidRDefault="00A572A2" w:rsidP="00EE0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A572A2" w:rsidP="00EE0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4378EF" w:rsidRDefault="004378EF" w:rsidP="00EE03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A572A2" w:rsidP="00EE03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78EF" w:rsidTr="00EE03CE">
        <w:trPr>
          <w:trHeight w:val="17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работников, охваченных периодическими медицинскими осмотрами, от общего количества работников.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C34F3A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9</w:t>
            </w:r>
            <w:r w:rsidR="004378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C34F3A" w:rsidP="00EE0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95</w:t>
            </w: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4378EF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78EF" w:rsidRDefault="00A572A2" w:rsidP="00EE03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1,46%</w:t>
            </w:r>
          </w:p>
        </w:tc>
      </w:tr>
      <w:tr w:rsidR="004378EF" w:rsidTr="00EE03CE">
        <w:trPr>
          <w:trHeight w:val="174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Значение по всем целевым показателям (индикаторам) муниципальной программы (К1)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78EF" w:rsidRDefault="004378EF" w:rsidP="00EE03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%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EF" w:rsidRDefault="004378EF" w:rsidP="00EE03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378EF" w:rsidRDefault="002320CB" w:rsidP="00EE03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0,93</w:t>
            </w:r>
          </w:p>
        </w:tc>
      </w:tr>
    </w:tbl>
    <w:p w:rsidR="004378EF" w:rsidRDefault="004378EF" w:rsidP="004378EF">
      <w:pPr>
        <w:spacing w:after="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653AC5" w:rsidRPr="003E5D67" w:rsidRDefault="00653AC5" w:rsidP="00653A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7EA1" w:rsidRDefault="00687EA1" w:rsidP="00653A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EA1" w:rsidRDefault="00687EA1" w:rsidP="00653A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EA1" w:rsidRDefault="00687EA1" w:rsidP="00653A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AC5" w:rsidRPr="00653AC5" w:rsidRDefault="00653AC5" w:rsidP="00653A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AC5">
        <w:rPr>
          <w:rFonts w:ascii="Times New Roman" w:hAnsi="Times New Roman" w:cs="Times New Roman"/>
          <w:b/>
          <w:sz w:val="28"/>
          <w:szCs w:val="28"/>
        </w:rPr>
        <w:t>Результаты достижения значений показателей (индикаторов)</w:t>
      </w:r>
    </w:p>
    <w:p w:rsidR="00653AC5" w:rsidRPr="00653AC5" w:rsidRDefault="00653AC5" w:rsidP="00653A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AC5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программы (подпрограммы) за год</w:t>
      </w:r>
      <w:r w:rsidRPr="00653AC5">
        <w:rPr>
          <w:rFonts w:ascii="Times New Roman" w:hAnsi="Times New Roman" w:cs="Times New Roman"/>
          <w:b/>
          <w:sz w:val="28"/>
          <w:szCs w:val="28"/>
        </w:rPr>
        <w:t>,</w:t>
      </w:r>
    </w:p>
    <w:p w:rsidR="00653AC5" w:rsidRPr="00653AC5" w:rsidRDefault="00653AC5" w:rsidP="00653A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предшествующий</w:t>
      </w:r>
      <w:r w:rsidRPr="00653AC5">
        <w:rPr>
          <w:rFonts w:ascii="Times New Roman" w:hAnsi="Times New Roman" w:cs="Times New Roman"/>
          <w:b/>
          <w:sz w:val="28"/>
          <w:szCs w:val="28"/>
        </w:rPr>
        <w:t xml:space="preserve"> отчетному году</w:t>
      </w:r>
    </w:p>
    <w:p w:rsidR="00653AC5" w:rsidRPr="00653AC5" w:rsidRDefault="00653AC5" w:rsidP="00653A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831"/>
        <w:gridCol w:w="2567"/>
        <w:gridCol w:w="2535"/>
        <w:gridCol w:w="16"/>
      </w:tblGrid>
      <w:tr w:rsidR="00653AC5" w:rsidRPr="003E5D67" w:rsidTr="007F726D">
        <w:trPr>
          <w:gridAfter w:val="1"/>
          <w:wAfter w:w="16" w:type="dxa"/>
        </w:trPr>
        <w:tc>
          <w:tcPr>
            <w:tcW w:w="567" w:type="dxa"/>
            <w:vMerge w:val="restart"/>
          </w:tcPr>
          <w:p w:rsidR="00653AC5" w:rsidRPr="003E5D67" w:rsidRDefault="00653AC5" w:rsidP="00254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551" w:type="dxa"/>
            <w:vMerge w:val="restart"/>
          </w:tcPr>
          <w:p w:rsidR="00653AC5" w:rsidRPr="003E5D67" w:rsidRDefault="00653AC5" w:rsidP="00254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831" w:type="dxa"/>
            <w:vMerge w:val="restart"/>
          </w:tcPr>
          <w:p w:rsidR="00653AC5" w:rsidRPr="003E5D67" w:rsidRDefault="00653AC5" w:rsidP="00254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5102" w:type="dxa"/>
            <w:gridSpan w:val="2"/>
          </w:tcPr>
          <w:p w:rsidR="00653AC5" w:rsidRPr="003E5D67" w:rsidRDefault="00653AC5" w:rsidP="00254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Степень достижения значений показателей (индикаторов) муниципальной программы (подпрограммы) за годы, предшествующие отчетному году (в %)</w:t>
            </w:r>
          </w:p>
        </w:tc>
      </w:tr>
      <w:tr w:rsidR="007F726D" w:rsidRPr="003E5D67" w:rsidTr="007F726D">
        <w:tc>
          <w:tcPr>
            <w:tcW w:w="567" w:type="dxa"/>
            <w:vMerge/>
          </w:tcPr>
          <w:p w:rsidR="007F726D" w:rsidRPr="003E5D67" w:rsidRDefault="007F726D" w:rsidP="00254B8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F726D" w:rsidRPr="003E5D67" w:rsidRDefault="007F726D" w:rsidP="00254B89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  <w:vMerge/>
          </w:tcPr>
          <w:p w:rsidR="007F726D" w:rsidRPr="003E5D67" w:rsidRDefault="007F726D" w:rsidP="00254B89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</w:tcPr>
          <w:p w:rsidR="007F726D" w:rsidRDefault="007F726D" w:rsidP="00254B89">
            <w:pPr>
              <w:jc w:val="center"/>
            </w:pPr>
            <w:r w:rsidRPr="00A16DAB">
              <w:rPr>
                <w:sz w:val="28"/>
                <w:szCs w:val="28"/>
              </w:rPr>
              <w:t>20</w:t>
            </w:r>
            <w:r w:rsidR="00A572A2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7F726D" w:rsidRDefault="00A572A2" w:rsidP="00254B89">
            <w:pPr>
              <w:jc w:val="center"/>
            </w:pPr>
            <w:r>
              <w:rPr>
                <w:sz w:val="28"/>
                <w:szCs w:val="28"/>
              </w:rPr>
              <w:t>2025</w:t>
            </w:r>
            <w:r w:rsidR="007F726D">
              <w:rPr>
                <w:sz w:val="28"/>
                <w:szCs w:val="28"/>
              </w:rPr>
              <w:t xml:space="preserve"> год</w:t>
            </w:r>
          </w:p>
        </w:tc>
      </w:tr>
      <w:tr w:rsidR="007F726D" w:rsidRPr="003E5D67" w:rsidTr="007F726D">
        <w:tc>
          <w:tcPr>
            <w:tcW w:w="567" w:type="dxa"/>
          </w:tcPr>
          <w:p w:rsidR="007F726D" w:rsidRPr="003E5D67" w:rsidRDefault="007F726D" w:rsidP="00254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7F726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расчете на 1000 работающих) </w:t>
            </w:r>
          </w:p>
        </w:tc>
        <w:tc>
          <w:tcPr>
            <w:tcW w:w="831" w:type="dxa"/>
          </w:tcPr>
          <w:p w:rsidR="007F726D" w:rsidRPr="003E5D67" w:rsidRDefault="007F726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93CCD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CCD" w:rsidRDefault="00993CCD" w:rsidP="00993CCD">
            <w:pPr>
              <w:rPr>
                <w:lang w:eastAsia="ru-RU"/>
              </w:rPr>
            </w:pPr>
          </w:p>
          <w:p w:rsidR="007F726D" w:rsidRPr="00993CCD" w:rsidRDefault="00E64F8D" w:rsidP="00993C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  <w:tc>
          <w:tcPr>
            <w:tcW w:w="2551" w:type="dxa"/>
            <w:gridSpan w:val="2"/>
          </w:tcPr>
          <w:p w:rsidR="007F726D" w:rsidRPr="003E5D67" w:rsidRDefault="007F726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6D" w:rsidRPr="003E5D67" w:rsidTr="00993CCD">
        <w:trPr>
          <w:trHeight w:val="455"/>
        </w:trPr>
        <w:tc>
          <w:tcPr>
            <w:tcW w:w="567" w:type="dxa"/>
          </w:tcPr>
          <w:p w:rsidR="007F726D" w:rsidRPr="003E5D67" w:rsidRDefault="007F726D" w:rsidP="00254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D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7F726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Коэффициент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частоты  производственного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травматизма со смертельным исходом (численность пострадавших в результате несчастных случаев на производстве со смертельным исходом в расчете на 1000 работающих) </w:t>
            </w:r>
          </w:p>
        </w:tc>
        <w:tc>
          <w:tcPr>
            <w:tcW w:w="831" w:type="dxa"/>
          </w:tcPr>
          <w:p w:rsidR="007F726D" w:rsidRPr="003E5D67" w:rsidRDefault="007F726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93CCD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CCD" w:rsidRDefault="00993CCD" w:rsidP="00993CCD">
            <w:pPr>
              <w:rPr>
                <w:lang w:eastAsia="ru-RU"/>
              </w:rPr>
            </w:pPr>
          </w:p>
          <w:p w:rsidR="007F726D" w:rsidRPr="00993CCD" w:rsidRDefault="00E64F8D" w:rsidP="00993C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  <w:tc>
          <w:tcPr>
            <w:tcW w:w="2551" w:type="dxa"/>
            <w:gridSpan w:val="2"/>
          </w:tcPr>
          <w:p w:rsidR="007F726D" w:rsidRPr="003E5D67" w:rsidRDefault="007F726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6D" w:rsidRPr="003E5D67" w:rsidTr="007F726D">
        <w:tc>
          <w:tcPr>
            <w:tcW w:w="567" w:type="dxa"/>
          </w:tcPr>
          <w:p w:rsidR="007F726D" w:rsidRPr="003E5D67" w:rsidRDefault="00993CCD" w:rsidP="00254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7F726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D99">
              <w:rPr>
                <w:rFonts w:ascii="Times New Roman" w:hAnsi="Times New Roman" w:cs="Times New Roman"/>
                <w:sz w:val="20"/>
              </w:rPr>
              <w:t xml:space="preserve">Профессиональная заболеваемость (количество случаев профессиональных заболеваний в расчете на </w:t>
            </w:r>
            <w:r w:rsidR="001C6D99">
              <w:rPr>
                <w:rFonts w:ascii="Times New Roman" w:hAnsi="Times New Roman" w:cs="Times New Roman"/>
                <w:sz w:val="20"/>
              </w:rPr>
              <w:br/>
              <w:t xml:space="preserve">10000 работающих) </w:t>
            </w:r>
          </w:p>
        </w:tc>
        <w:tc>
          <w:tcPr>
            <w:tcW w:w="831" w:type="dxa"/>
          </w:tcPr>
          <w:p w:rsidR="007F726D" w:rsidRPr="003E5D67" w:rsidRDefault="007F726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1C6D99" w:rsidRDefault="001C6D99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26D" w:rsidRPr="001C6D99" w:rsidRDefault="00E64F8D" w:rsidP="001C6D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  <w:tc>
          <w:tcPr>
            <w:tcW w:w="2551" w:type="dxa"/>
            <w:gridSpan w:val="2"/>
          </w:tcPr>
          <w:p w:rsidR="007F726D" w:rsidRPr="003E5D67" w:rsidRDefault="007F726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CD" w:rsidRPr="003E5D67" w:rsidTr="007F726D">
        <w:tc>
          <w:tcPr>
            <w:tcW w:w="567" w:type="dxa"/>
          </w:tcPr>
          <w:p w:rsidR="00993CCD" w:rsidRDefault="00993CCD" w:rsidP="00254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993CCD" w:rsidRDefault="00993CCD" w:rsidP="00993CCD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Удельный вес работников, занятых на работах с вредными и (или) опасными условиями труда, в среднесписочной численности работников</w:t>
            </w:r>
          </w:p>
          <w:p w:rsidR="00993CC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1" w:type="dxa"/>
          </w:tcPr>
          <w:p w:rsidR="00993CC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993CCD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CCD" w:rsidRDefault="00993CCD" w:rsidP="00993CCD">
            <w:pPr>
              <w:rPr>
                <w:lang w:eastAsia="ru-RU"/>
              </w:rPr>
            </w:pPr>
          </w:p>
          <w:p w:rsidR="00993CCD" w:rsidRPr="00993CCD" w:rsidRDefault="00993CCD" w:rsidP="00993CC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551" w:type="dxa"/>
            <w:gridSpan w:val="2"/>
          </w:tcPr>
          <w:p w:rsidR="00993CC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CD" w:rsidRPr="003E5D67" w:rsidTr="007F726D">
        <w:tc>
          <w:tcPr>
            <w:tcW w:w="567" w:type="dxa"/>
          </w:tcPr>
          <w:p w:rsidR="00993CCD" w:rsidRDefault="00993CCD" w:rsidP="00254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993CC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Удельный вес обученных работников по охране труда, от общего </w:t>
            </w:r>
            <w:r>
              <w:rPr>
                <w:rFonts w:ascii="Times New Roman" w:hAnsi="Times New Roman" w:cs="Times New Roman"/>
              </w:rPr>
              <w:lastRenderedPageBreak/>
              <w:t xml:space="preserve">количества работников, запланированных к обучению. </w:t>
            </w:r>
          </w:p>
        </w:tc>
        <w:tc>
          <w:tcPr>
            <w:tcW w:w="831" w:type="dxa"/>
          </w:tcPr>
          <w:p w:rsidR="00993CC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1C6D99" w:rsidRDefault="001C6D99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CCD" w:rsidRPr="001C6D99" w:rsidRDefault="00E64F8D" w:rsidP="001C6D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106%</w:t>
            </w:r>
          </w:p>
        </w:tc>
        <w:tc>
          <w:tcPr>
            <w:tcW w:w="2551" w:type="dxa"/>
            <w:gridSpan w:val="2"/>
          </w:tcPr>
          <w:p w:rsidR="00993CC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CD" w:rsidRPr="003E5D67" w:rsidTr="007F726D">
        <w:tc>
          <w:tcPr>
            <w:tcW w:w="567" w:type="dxa"/>
          </w:tcPr>
          <w:p w:rsidR="00993CCD" w:rsidRDefault="00993CCD" w:rsidP="00254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51" w:type="dxa"/>
          </w:tcPr>
          <w:p w:rsidR="00993CCD" w:rsidRPr="003E5D67" w:rsidRDefault="001C6D99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Количество опубликованных в средствах массовой информации материалов по вопросам охраны труда. Количество проведенных семинаров и совещаний с рассмотрением вопросов охраны труда. </w:t>
            </w:r>
          </w:p>
        </w:tc>
        <w:tc>
          <w:tcPr>
            <w:tcW w:w="831" w:type="dxa"/>
          </w:tcPr>
          <w:p w:rsidR="00993CC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1C6D99" w:rsidRDefault="001C6D99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D99" w:rsidRDefault="001C6D99" w:rsidP="001C6D99">
            <w:pPr>
              <w:rPr>
                <w:lang w:eastAsia="ru-RU"/>
              </w:rPr>
            </w:pPr>
          </w:p>
          <w:p w:rsidR="00993CCD" w:rsidRPr="001C6D99" w:rsidRDefault="00E64F8D" w:rsidP="001C6D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  <w:tc>
          <w:tcPr>
            <w:tcW w:w="2551" w:type="dxa"/>
            <w:gridSpan w:val="2"/>
          </w:tcPr>
          <w:p w:rsidR="00993CC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CD" w:rsidRPr="003E5D67" w:rsidTr="007F726D">
        <w:tc>
          <w:tcPr>
            <w:tcW w:w="567" w:type="dxa"/>
          </w:tcPr>
          <w:p w:rsidR="00993CCD" w:rsidRDefault="00993CCD" w:rsidP="00254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993CCD" w:rsidRPr="003E5D67" w:rsidRDefault="001C6D99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Численность работников, охваченных периодическими медицинскими осмотрами, от общего количества работников. </w:t>
            </w:r>
          </w:p>
        </w:tc>
        <w:tc>
          <w:tcPr>
            <w:tcW w:w="831" w:type="dxa"/>
          </w:tcPr>
          <w:p w:rsidR="00993CC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7" w:type="dxa"/>
          </w:tcPr>
          <w:p w:rsidR="001C6D99" w:rsidRDefault="001C6D99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CCD" w:rsidRPr="001C6D99" w:rsidRDefault="00E64F8D" w:rsidP="001C6D9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  <w:tc>
          <w:tcPr>
            <w:tcW w:w="2551" w:type="dxa"/>
            <w:gridSpan w:val="2"/>
          </w:tcPr>
          <w:p w:rsidR="00993CCD" w:rsidRPr="003E5D67" w:rsidRDefault="00993CCD" w:rsidP="00254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765C" w:rsidRDefault="00653AC5" w:rsidP="004378EF">
      <w:pPr>
        <w:autoSpaceDE w:val="0"/>
        <w:autoSpaceDN w:val="0"/>
        <w:adjustRightInd w:val="0"/>
        <w:spacing w:after="0" w:line="36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378EF" w:rsidRDefault="002320CB" w:rsidP="004378EF">
      <w:pPr>
        <w:autoSpaceDE w:val="0"/>
        <w:autoSpaceDN w:val="0"/>
        <w:adjustRightInd w:val="0"/>
        <w:spacing w:after="0" w:line="36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3.4</w:t>
      </w:r>
      <w:r w:rsidR="004378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Перечень мероприятий, выполненных и невыполненных за отчетный период.</w:t>
      </w:r>
    </w:p>
    <w:p w:rsidR="004378EF" w:rsidRDefault="004378EF" w:rsidP="004378EF">
      <w:pPr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Муниципальная Программа «Улучшение условий и охраны труда в муниципальном районе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– 2024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.»  принята постановлением администрации от 18.01.2022 года № 39. В рамках выполнения задачи в сфере охраны труда были реализованы следующие мероприятия муниципальной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4878"/>
        <w:gridCol w:w="2959"/>
      </w:tblGrid>
      <w:tr w:rsidR="004378EF" w:rsidTr="00EE03CE">
        <w:tc>
          <w:tcPr>
            <w:tcW w:w="988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242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6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Ход выполнения</w:t>
            </w:r>
          </w:p>
        </w:tc>
      </w:tr>
      <w:tr w:rsidR="004378EF" w:rsidTr="00EE03CE">
        <w:tc>
          <w:tcPr>
            <w:tcW w:w="988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242" w:type="dxa"/>
          </w:tcPr>
          <w:p w:rsidR="004378EF" w:rsidRPr="00787DD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за соблюдением в организациях и на предприятиях </w:t>
            </w:r>
            <w:proofErr w:type="spellStart"/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трудового законодательства, инструкций, правил и норм по охране труда; </w:t>
            </w:r>
          </w:p>
        </w:tc>
        <w:tc>
          <w:tcPr>
            <w:tcW w:w="3116" w:type="dxa"/>
          </w:tcPr>
          <w:p w:rsidR="004378EF" w:rsidRPr="00F81277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  <w:tr w:rsidR="004378EF" w:rsidTr="00EE03CE">
        <w:tc>
          <w:tcPr>
            <w:tcW w:w="988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242" w:type="dxa"/>
          </w:tcPr>
          <w:p w:rsidR="004378EF" w:rsidRPr="00787DD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расследовании несчастных случаев и разработке мер по их предупреждению; </w:t>
            </w:r>
          </w:p>
        </w:tc>
        <w:tc>
          <w:tcPr>
            <w:tcW w:w="3116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  <w:tr w:rsidR="004378EF" w:rsidTr="00EE03CE">
        <w:trPr>
          <w:trHeight w:val="1275"/>
        </w:trPr>
        <w:tc>
          <w:tcPr>
            <w:tcW w:w="988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242" w:type="dxa"/>
          </w:tcPr>
          <w:p w:rsidR="004378EF" w:rsidRPr="00787DDF" w:rsidRDefault="004378EF" w:rsidP="00EE0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и проверок знаний по охране труда специалистов и руководителей организаций, оказание методической помощи;</w:t>
            </w:r>
          </w:p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116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Выполнено в установленные сроки</w:t>
            </w:r>
          </w:p>
        </w:tc>
      </w:tr>
      <w:tr w:rsidR="004378EF" w:rsidTr="00EE03CE">
        <w:tc>
          <w:tcPr>
            <w:tcW w:w="988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5242" w:type="dxa"/>
          </w:tcPr>
          <w:p w:rsidR="004378EF" w:rsidRPr="00F81277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Велся прием граждан по вопросам охраны труда (2 и 4 среда каждого месяца велся прием безработных граждан в центре занятости населения), рассматривались письма, заявления и жалобы, готовились по ним предложения работодателям по устранению имеющихся и выявленных в ходе расследования недостатков и упущений; </w:t>
            </w:r>
          </w:p>
        </w:tc>
        <w:tc>
          <w:tcPr>
            <w:tcW w:w="3116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  <w:tr w:rsidR="004378EF" w:rsidTr="00EE03CE">
        <w:tc>
          <w:tcPr>
            <w:tcW w:w="988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242" w:type="dxa"/>
          </w:tcPr>
          <w:p w:rsidR="004378EF" w:rsidRPr="00F81277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Организовывалась пропаганда охраны труда в средствах массовой информации; </w:t>
            </w:r>
          </w:p>
        </w:tc>
        <w:tc>
          <w:tcPr>
            <w:tcW w:w="3116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  <w:tr w:rsidR="004378EF" w:rsidTr="00EE03CE">
        <w:tc>
          <w:tcPr>
            <w:tcW w:w="988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242" w:type="dxa"/>
          </w:tcPr>
          <w:p w:rsidR="004378EF" w:rsidRDefault="004378EF" w:rsidP="00EE03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Доводились до сведения руководителей и специалистов по охране труда организаций вводимые в действие новые законодательные и нормативно – правовые акты;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6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  <w:tr w:rsidR="004378EF" w:rsidTr="00EE03CE">
        <w:tc>
          <w:tcPr>
            <w:tcW w:w="988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242" w:type="dxa"/>
          </w:tcPr>
          <w:p w:rsidR="004378EF" w:rsidRPr="00F81277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1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Организовано хранение документации по охране труда, составлялась отчетность по установленной форме и в соответствии со сроками; </w:t>
            </w:r>
          </w:p>
        </w:tc>
        <w:tc>
          <w:tcPr>
            <w:tcW w:w="3116" w:type="dxa"/>
          </w:tcPr>
          <w:p w:rsidR="004378EF" w:rsidRDefault="004378EF" w:rsidP="00EE03CE">
            <w:pPr>
              <w:autoSpaceDE w:val="0"/>
              <w:autoSpaceDN w:val="0"/>
              <w:adjustRightInd w:val="0"/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81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Выполнено в установленные сроки</w:t>
            </w:r>
          </w:p>
        </w:tc>
      </w:tr>
    </w:tbl>
    <w:p w:rsidR="00707517" w:rsidRDefault="00707517" w:rsidP="00707517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07517" w:rsidRDefault="00707517" w:rsidP="00707517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Все запланированные мероприятия выполнены в установленные сроки.</w:t>
      </w:r>
    </w:p>
    <w:p w:rsidR="00707517" w:rsidRDefault="00707517" w:rsidP="004378EF">
      <w:pPr>
        <w:autoSpaceDE w:val="0"/>
        <w:autoSpaceDN w:val="0"/>
        <w:adjustRightInd w:val="0"/>
        <w:spacing w:after="0" w:line="36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78EF" w:rsidRDefault="00707517" w:rsidP="004378EF">
      <w:pPr>
        <w:autoSpaceDE w:val="0"/>
        <w:autoSpaceDN w:val="0"/>
        <w:adjustRightInd w:val="0"/>
        <w:spacing w:after="0" w:line="36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3.5</w:t>
      </w:r>
      <w:r w:rsidR="004378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Анализ факторов, повлиявших на ход реализации муниципальной программы</w:t>
      </w:r>
    </w:p>
    <w:p w:rsidR="004378EF" w:rsidRDefault="004378EF" w:rsidP="004378EF">
      <w:pPr>
        <w:spacing w:after="12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Финансирование программных мероприятий осуществлялись за счет средств муниципальных учреждений и организаций, с целью экономии финансовых средств бюджета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8EF" w:rsidRDefault="004378EF" w:rsidP="004378EF">
      <w:pPr>
        <w:widowControl w:val="0"/>
        <w:autoSpaceDE w:val="0"/>
        <w:autoSpaceDN w:val="0"/>
        <w:adjustRightInd w:val="0"/>
        <w:spacing w:after="0" w:line="360" w:lineRule="auto"/>
        <w:ind w:right="21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Из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отсутствия финансовых средств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 представленном отчете темп роста показателей незначительный, но стабильно улучшающийся, что говорит о развитии данного сектора и подчеркивает высокую эффективность муниципальной Программы «Улучшение условий 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охраны труда в муниципальном районе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– 2024 годы» в</w:t>
      </w:r>
      <w:r w:rsidR="003B026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году.</w:t>
      </w:r>
    </w:p>
    <w:p w:rsidR="00E64F8D" w:rsidRDefault="00707517" w:rsidP="00E64F8D">
      <w:pPr>
        <w:spacing w:after="120" w:line="360" w:lineRule="auto"/>
        <w:ind w:left="360"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3.6</w:t>
      </w:r>
      <w:r w:rsidR="004378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Данные о бюджетных ассигнованиях и иных средствах, направленных на выполнение мероприятий.</w:t>
      </w:r>
      <w:r w:rsidR="00E64F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4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Данная программа в 2023 году была реализована без финансирования.</w:t>
      </w:r>
    </w:p>
    <w:p w:rsidR="004378EF" w:rsidRDefault="00E64F8D" w:rsidP="004378EF">
      <w:pPr>
        <w:autoSpaceDE w:val="0"/>
        <w:autoSpaceDN w:val="0"/>
        <w:adjustRightInd w:val="0"/>
        <w:spacing w:after="0" w:line="360" w:lineRule="auto"/>
        <w:ind w:right="-1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378EF" w:rsidRDefault="004378EF" w:rsidP="004378EF">
      <w:pPr>
        <w:spacing w:after="12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Финансирование программных мероприятий осуществлялись за счет средств муниципальных учреждений и организаций, с целью экономии финансовых средств бюджета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78EF" w:rsidRDefault="004378EF" w:rsidP="004378EF">
      <w:pPr>
        <w:widowControl w:val="0"/>
        <w:autoSpaceDE w:val="0"/>
        <w:autoSpaceDN w:val="0"/>
        <w:adjustRightInd w:val="0"/>
        <w:spacing w:after="0" w:line="360" w:lineRule="auto"/>
        <w:ind w:right="21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Из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отсутствия финансовых средств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 представленном отчете темп роста показателей незначительный, но стабильно улучшающийся, что говорит о развитии данного сектора и подчеркивает высокую эффективность муниципальной Программы «Улучшение условий и охраны труда в муниципальном районе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Кинель</w:t>
      </w:r>
      <w:r w:rsidR="003B0263">
        <w:rPr>
          <w:rFonts w:ascii="Times New Roman" w:eastAsia="Times New Roman" w:hAnsi="Times New Roman" w:cs="Times New Roman"/>
          <w:bCs/>
          <w:sz w:val="28"/>
          <w:szCs w:val="28"/>
        </w:rPr>
        <w:t>ский</w:t>
      </w:r>
      <w:proofErr w:type="spellEnd"/>
      <w:r w:rsidR="003B026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– 2024 годы» в 2023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году.</w:t>
      </w:r>
    </w:p>
    <w:p w:rsidR="007F726D" w:rsidRDefault="007F726D" w:rsidP="00707517">
      <w:pPr>
        <w:widowControl w:val="0"/>
        <w:autoSpaceDE w:val="0"/>
        <w:autoSpaceDN w:val="0"/>
        <w:adjustRightInd w:val="0"/>
        <w:spacing w:after="0" w:line="360" w:lineRule="auto"/>
        <w:ind w:right="2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726D" w:rsidRDefault="007F726D" w:rsidP="00707517">
      <w:pPr>
        <w:widowControl w:val="0"/>
        <w:autoSpaceDE w:val="0"/>
        <w:autoSpaceDN w:val="0"/>
        <w:adjustRightInd w:val="0"/>
        <w:spacing w:after="0" w:line="360" w:lineRule="auto"/>
        <w:ind w:right="2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7517" w:rsidRDefault="00707517" w:rsidP="00707517">
      <w:pPr>
        <w:widowControl w:val="0"/>
        <w:autoSpaceDE w:val="0"/>
        <w:autoSpaceDN w:val="0"/>
        <w:adjustRightInd w:val="0"/>
        <w:spacing w:after="0" w:line="360" w:lineRule="auto"/>
        <w:ind w:right="2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3.7 Информация о внесении изменений в муниципальную                                                программу.</w:t>
      </w:r>
    </w:p>
    <w:p w:rsidR="00707517" w:rsidRPr="00707517" w:rsidRDefault="00707517" w:rsidP="00707517">
      <w:pPr>
        <w:widowControl w:val="0"/>
        <w:autoSpaceDE w:val="0"/>
        <w:autoSpaceDN w:val="0"/>
        <w:adjustRightInd w:val="0"/>
        <w:spacing w:after="0" w:line="360" w:lineRule="auto"/>
        <w:ind w:right="21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</w:t>
      </w:r>
      <w:r w:rsidR="00CF6686">
        <w:rPr>
          <w:rFonts w:ascii="Times New Roman" w:eastAsia="Times New Roman" w:hAnsi="Times New Roman" w:cs="Times New Roman"/>
          <w:bCs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№1464 от 28.08.2023 года в муниципальную программу внесены изменения.</w:t>
      </w:r>
    </w:p>
    <w:p w:rsidR="00E64F8D" w:rsidRDefault="00E64F8D" w:rsidP="004378EF">
      <w:pPr>
        <w:spacing w:after="120" w:line="360" w:lineRule="auto"/>
        <w:ind w:left="360"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F8D" w:rsidRPr="00E64F8D" w:rsidRDefault="00CF6686" w:rsidP="004378EF">
      <w:pPr>
        <w:spacing w:after="120" w:line="360" w:lineRule="auto"/>
        <w:ind w:left="360" w:righ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3.8</w:t>
      </w:r>
      <w:r w:rsidR="0043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4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комплексной оценки эффективности реализации муниципальной программы в отчетном году </w:t>
      </w:r>
      <w:proofErr w:type="gramStart"/>
      <w:r w:rsidR="00E64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или</w:t>
      </w:r>
      <w:proofErr w:type="gramEnd"/>
      <w:r w:rsidR="00E64F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весь период реализации муниципальной программы)</w:t>
      </w:r>
      <w:r w:rsidR="00687E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78EF" w:rsidRDefault="004378EF" w:rsidP="004378EF">
      <w:pPr>
        <w:widowControl w:val="0"/>
        <w:autoSpaceDE w:val="0"/>
        <w:autoSpaceDN w:val="0"/>
        <w:adjustRightInd w:val="0"/>
        <w:spacing w:after="0" w:line="360" w:lineRule="auto"/>
        <w:ind w:left="133" w:right="4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Эффективность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 управления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рамках  улучшения условий и охраны труда ежегодно оценивается по следующему перечню  показателей эффективности деятельности органов местного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самоуправления:</w:t>
      </w:r>
    </w:p>
    <w:p w:rsidR="004378EF" w:rsidRDefault="004378EF" w:rsidP="004378EF">
      <w:pPr>
        <w:widowControl w:val="0"/>
        <w:autoSpaceDE w:val="0"/>
        <w:autoSpaceDN w:val="0"/>
        <w:adjustRightInd w:val="0"/>
        <w:spacing w:after="0" w:line="360" w:lineRule="auto"/>
        <w:ind w:left="100" w:right="80" w:firstLine="1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1.Численность пострадавших в результате несчастных случаев на производстве с утратой трудоспособности на 1 рабочий день и более в расчете на 1000 работающих; </w:t>
      </w:r>
    </w:p>
    <w:p w:rsidR="004378EF" w:rsidRDefault="004378EF" w:rsidP="004378EF">
      <w:pPr>
        <w:widowControl w:val="0"/>
        <w:autoSpaceDE w:val="0"/>
        <w:autoSpaceDN w:val="0"/>
        <w:adjustRightInd w:val="0"/>
        <w:spacing w:after="0" w:line="360" w:lineRule="auto"/>
        <w:ind w:left="100" w:right="80" w:firstLine="1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пострадавших в результате несчастных случаев на производстве со смертельным исходом в расчете на 1000 работающих; </w:t>
      </w:r>
    </w:p>
    <w:p w:rsidR="004378EF" w:rsidRDefault="004378EF" w:rsidP="004378EF">
      <w:pPr>
        <w:widowControl w:val="0"/>
        <w:autoSpaceDE w:val="0"/>
        <w:autoSpaceDN w:val="0"/>
        <w:adjustRightInd w:val="0"/>
        <w:spacing w:after="0" w:line="360" w:lineRule="auto"/>
        <w:ind w:left="235" w:right="2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дней нетрудоспособности у пострадавших в результате несчастных случаев на производстве с утратой трудоспособности на 1 рабочий день и более. </w:t>
      </w:r>
    </w:p>
    <w:p w:rsidR="004378EF" w:rsidRDefault="004378EF" w:rsidP="004378E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Важным в развитии экономики муниципалитета является положительная динамика по указанным показателям.</w:t>
      </w:r>
    </w:p>
    <w:p w:rsidR="004378EF" w:rsidRDefault="004378EF" w:rsidP="004378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Развитие сферы охраны труда в муниципальном районе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повышению качества жизни населения района, снижению смертности от предотвратимых причин, и оказывает положительное влияние на улучшение демографической ситуации.</w:t>
      </w:r>
    </w:p>
    <w:p w:rsidR="004378EF" w:rsidRDefault="004378EF" w:rsidP="004378EF">
      <w:pPr>
        <w:spacing w:after="120" w:line="36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производится путем сравнения текущих значений показателей с их целевыми значениями. При этом результативность мероприятий Программы оценивается исходя из соответствия его ожидаемым результатам и поставленной цели.</w:t>
      </w:r>
    </w:p>
    <w:p w:rsidR="004378EF" w:rsidRDefault="004378EF" w:rsidP="004378EF">
      <w:pPr>
        <w:adjustRightInd w:val="0"/>
        <w:spacing w:after="0" w:line="360" w:lineRule="auto"/>
        <w:ind w:right="7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4378EF" w:rsidRPr="00A86F6D" w:rsidRDefault="004378EF" w:rsidP="004378EF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Основанием для разработки проекта постановления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отчёта о ходе реализации Программы «Улучшение условий и охраны труда в муниципальном районе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Кинельс</w:t>
      </w:r>
      <w:r w:rsidR="003B0263">
        <w:rPr>
          <w:rFonts w:ascii="Times New Roman" w:eastAsia="Times New Roman" w:hAnsi="Times New Roman" w:cs="Times New Roman"/>
          <w:bCs/>
          <w:sz w:val="28"/>
          <w:szCs w:val="28"/>
        </w:rPr>
        <w:t>кий</w:t>
      </w:r>
      <w:proofErr w:type="spellEnd"/>
      <w:r w:rsidR="003B026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2022 – 2024 </w:t>
      </w:r>
      <w:proofErr w:type="spellStart"/>
      <w:r w:rsidR="003B0263">
        <w:rPr>
          <w:rFonts w:ascii="Times New Roman" w:eastAsia="Times New Roman" w:hAnsi="Times New Roman" w:cs="Times New Roman"/>
          <w:bCs/>
          <w:sz w:val="28"/>
          <w:szCs w:val="28"/>
        </w:rPr>
        <w:t>г.г</w:t>
      </w:r>
      <w:proofErr w:type="spellEnd"/>
      <w:r w:rsidR="003B0263">
        <w:rPr>
          <w:rFonts w:ascii="Times New Roman" w:eastAsia="Times New Roman" w:hAnsi="Times New Roman" w:cs="Times New Roman"/>
          <w:bCs/>
          <w:sz w:val="28"/>
          <w:szCs w:val="28"/>
        </w:rPr>
        <w:t>.» за 2023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год» является постановление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Кинельский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677 от 09.04.2020 г. «Об утверждении Порядка разработки, реализации и оценки </w:t>
      </w:r>
      <w:r w:rsidRPr="00A86F6D">
        <w:rPr>
          <w:rFonts w:ascii="Times New Roman" w:eastAsia="Times New Roman" w:hAnsi="Times New Roman" w:cs="Times New Roman"/>
          <w:bCs/>
          <w:sz w:val="28"/>
          <w:szCs w:val="28"/>
        </w:rPr>
        <w:t>эффективности муниципальных программ».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lastRenderedPageBreak/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:rsidR="004378EF" w:rsidRPr="00A86F6D" w:rsidRDefault="004378EF" w:rsidP="004378EF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муниципальной программы (подпрограммы) </w:t>
      </w:r>
      <w:proofErr w:type="gramStart"/>
      <w:r w:rsidRPr="00A86F6D">
        <w:rPr>
          <w:rFonts w:ascii="Times New Roman" w:hAnsi="Times New Roman" w:cs="Times New Roman"/>
          <w:sz w:val="28"/>
          <w:szCs w:val="28"/>
        </w:rPr>
        <w:t>представляет  алгоритм</w:t>
      </w:r>
      <w:proofErr w:type="gramEnd"/>
      <w:r w:rsidRPr="00A86F6D">
        <w:rPr>
          <w:rFonts w:ascii="Times New Roman" w:hAnsi="Times New Roman" w:cs="Times New Roman"/>
          <w:sz w:val="28"/>
          <w:szCs w:val="28"/>
        </w:rPr>
        <w:t xml:space="preserve">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):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К1 - уровень достижения показателей (индикаторов) муниципальной программы;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К2 - уровень исполнения планового объема финансового обеспечения муниципальной программы;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К3 - уровень исполнения плана реализации мероприятий муниципальной программы.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Вi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= К1 x В1 + К2 x В2 + К3 x В3,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где:</w:t>
      </w:r>
    </w:p>
    <w:p w:rsidR="004378EF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весовые коэффициенты: В1 = 0,5; В2 = 0,2; В3 = 0,3.</w:t>
      </w:r>
    </w:p>
    <w:p w:rsidR="004378EF" w:rsidRPr="002864B0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CF6686">
        <w:rPr>
          <w:rFonts w:ascii="Times New Roman" w:hAnsi="Times New Roman" w:cs="Times New Roman"/>
          <w:sz w:val="28"/>
          <w:szCs w:val="28"/>
        </w:rPr>
        <w:t xml:space="preserve"> =93.4</w:t>
      </w:r>
      <w:r>
        <w:rPr>
          <w:rFonts w:ascii="Times New Roman" w:hAnsi="Times New Roman" w:cs="Times New Roman"/>
          <w:sz w:val="28"/>
          <w:szCs w:val="28"/>
        </w:rPr>
        <w:t xml:space="preserve"> х 0.5 + 100 х 0.2 + 100 х</w:t>
      </w:r>
      <w:r w:rsidR="006B765C">
        <w:rPr>
          <w:rFonts w:ascii="Times New Roman" w:hAnsi="Times New Roman" w:cs="Times New Roman"/>
          <w:sz w:val="28"/>
          <w:szCs w:val="28"/>
        </w:rPr>
        <w:t xml:space="preserve"> 0.3 = 46.7 + 20 + 30 = 96.7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4378EF" w:rsidRPr="00A86F6D" w:rsidRDefault="004378EF" w:rsidP="004378E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lastRenderedPageBreak/>
        <w:t>Оценка уровня достижения показателей (индикаторов) муниципальной программы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proofErr w:type="gramStart"/>
      <w:r w:rsidRPr="00A86F6D">
        <w:rPr>
          <w:rFonts w:ascii="Times New Roman" w:hAnsi="Times New Roman" w:cs="Times New Roman"/>
          <w:sz w:val="28"/>
          <w:szCs w:val="28"/>
        </w:rPr>
        <w:t>следующей  формуле</w:t>
      </w:r>
      <w:proofErr w:type="gramEnd"/>
      <w:r w:rsidRPr="00A86F6D">
        <w:rPr>
          <w:rFonts w:ascii="Times New Roman" w:hAnsi="Times New Roman" w:cs="Times New Roman"/>
          <w:sz w:val="28"/>
          <w:szCs w:val="28"/>
        </w:rPr>
        <w:t>: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noProof/>
          <w:position w:val="-35"/>
          <w:sz w:val="28"/>
          <w:szCs w:val="28"/>
          <w:lang w:eastAsia="ru-RU"/>
        </w:rPr>
        <w:drawing>
          <wp:inline distT="0" distB="0" distL="0" distR="0" wp14:anchorId="395339B6" wp14:editId="48D9C48C">
            <wp:extent cx="2051685" cy="588645"/>
            <wp:effectExtent l="0" t="0" r="5715" b="1905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23808_115846_32768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где: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степень достижения i-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программы;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;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lastRenderedPageBreak/>
        <w:t>Рi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,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где: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Зфi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фактическое значение i-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Зпi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4378EF" w:rsidRPr="00A86F6D" w:rsidRDefault="004378EF" w:rsidP="004378EF">
      <w:pPr>
        <w:shd w:val="clear" w:color="auto" w:fill="FFFFFF"/>
        <w:spacing w:line="312" w:lineRule="auto"/>
        <w:ind w:left="10" w:right="5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4378EF" w:rsidRDefault="004378EF" w:rsidP="004378EF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A86F6D">
        <w:rPr>
          <w:rFonts w:ascii="Times New Roman" w:hAnsi="Times New Roman" w:cs="Times New Roman"/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A86F6D">
        <w:rPr>
          <w:rFonts w:ascii="Times New Roman" w:hAnsi="Times New Roman" w:cs="Times New Roman"/>
          <w:sz w:val="28"/>
          <w:szCs w:val="28"/>
        </w:rPr>
        <w:t>данному показателю принимается не более 1,5.</w:t>
      </w:r>
    </w:p>
    <w:p w:rsidR="004378EF" w:rsidRDefault="004378EF" w:rsidP="004378EF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К1=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1+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2+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3+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4+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5+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6+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5505C">
        <w:rPr>
          <w:rFonts w:ascii="Times New Roman" w:hAnsi="Times New Roman" w:cs="Times New Roman"/>
          <w:sz w:val="28"/>
          <w:szCs w:val="28"/>
        </w:rPr>
        <w:t>7| 7</w:t>
      </w:r>
      <w:r>
        <w:rPr>
          <w:rFonts w:ascii="Times New Roman" w:hAnsi="Times New Roman" w:cs="Times New Roman"/>
          <w:sz w:val="28"/>
          <w:szCs w:val="28"/>
        </w:rPr>
        <w:t xml:space="preserve">х100%   </w:t>
      </w:r>
    </w:p>
    <w:p w:rsidR="004378EF" w:rsidRPr="0025505C" w:rsidRDefault="006B765C" w:rsidP="006B765C">
      <w:pPr>
        <w:shd w:val="clear" w:color="auto" w:fill="FFFFFF"/>
        <w:spacing w:line="312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К1= 100 +100+100+0+105.8</w:t>
      </w:r>
      <w:r w:rsidR="00CF6686">
        <w:rPr>
          <w:rFonts w:ascii="Times New Roman" w:hAnsi="Times New Roman" w:cs="Times New Roman"/>
          <w:sz w:val="28"/>
          <w:szCs w:val="28"/>
        </w:rPr>
        <w:t>8+141.66+1055.55/ 7 х 100=93.4</w:t>
      </w:r>
      <w:r w:rsidR="004378EF">
        <w:rPr>
          <w:rFonts w:ascii="Times New Roman" w:hAnsi="Times New Roman" w:cs="Times New Roman"/>
          <w:sz w:val="28"/>
          <w:szCs w:val="28"/>
        </w:rPr>
        <w:t>%</w:t>
      </w:r>
    </w:p>
    <w:p w:rsidR="004378EF" w:rsidRPr="00A86F6D" w:rsidRDefault="004378EF" w:rsidP="004378EF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>Оценка уровня исполнения</w:t>
      </w:r>
    </w:p>
    <w:p w:rsidR="004378EF" w:rsidRPr="00A86F6D" w:rsidRDefault="004378EF" w:rsidP="004378EF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 xml:space="preserve"> планового объема финансового обеспечения</w:t>
      </w:r>
    </w:p>
    <w:p w:rsidR="004378EF" w:rsidRPr="00A86F6D" w:rsidRDefault="004378EF" w:rsidP="004378EF">
      <w:pPr>
        <w:shd w:val="clear" w:color="auto" w:fill="FFFFFF"/>
        <w:spacing w:line="312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:rsidR="004378EF" w:rsidRPr="00A86F6D" w:rsidRDefault="004378EF" w:rsidP="004378EF">
      <w:pPr>
        <w:shd w:val="clear" w:color="auto" w:fill="FFFFFF"/>
        <w:spacing w:line="312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4378EF" w:rsidRPr="00A86F6D" w:rsidRDefault="004378EF" w:rsidP="004378EF">
      <w:pPr>
        <w:shd w:val="clear" w:color="auto" w:fill="FFFFFF"/>
        <w:spacing w:line="312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lastRenderedPageBreak/>
        <w:t xml:space="preserve">Уф =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х100%;</w:t>
      </w:r>
    </w:p>
    <w:p w:rsidR="004378EF" w:rsidRPr="00A86F6D" w:rsidRDefault="004378EF" w:rsidP="004378EF">
      <w:pPr>
        <w:shd w:val="clear" w:color="auto" w:fill="FFFFFF"/>
        <w:spacing w:line="312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:rsidR="004378EF" w:rsidRPr="00A86F6D" w:rsidRDefault="004378EF" w:rsidP="004378EF">
      <w:pPr>
        <w:shd w:val="clear" w:color="auto" w:fill="FFFFFF"/>
        <w:spacing w:line="312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х100%</w:t>
      </w:r>
    </w:p>
    <w:p w:rsidR="004378EF" w:rsidRPr="00A86F6D" w:rsidRDefault="004378EF" w:rsidP="004378EF">
      <w:pPr>
        <w:shd w:val="clear" w:color="auto" w:fill="FFFFFF"/>
        <w:spacing w:line="312" w:lineRule="auto"/>
        <w:ind w:left="552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pacing w:val="-4"/>
          <w:sz w:val="28"/>
          <w:szCs w:val="28"/>
        </w:rPr>
        <w:t>где</w:t>
      </w:r>
    </w:p>
    <w:p w:rsidR="004378EF" w:rsidRPr="00A86F6D" w:rsidRDefault="004378EF" w:rsidP="004378EF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Уф - уровень финансирования реализации муниципальной программы, %;</w:t>
      </w:r>
    </w:p>
    <w:p w:rsidR="004378EF" w:rsidRPr="00A86F6D" w:rsidRDefault="004378EF" w:rsidP="004378EF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pacing w:val="-1"/>
          <w:sz w:val="28"/>
          <w:szCs w:val="28"/>
        </w:rPr>
        <w:t>Фф</w:t>
      </w:r>
      <w:proofErr w:type="spellEnd"/>
      <w:r w:rsidRPr="00A86F6D">
        <w:rPr>
          <w:rFonts w:ascii="Times New Roman" w:hAnsi="Times New Roman" w:cs="Times New Roman"/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A86F6D">
        <w:rPr>
          <w:rFonts w:ascii="Times New Roman" w:hAnsi="Times New Roman" w:cs="Times New Roman"/>
          <w:sz w:val="28"/>
          <w:szCs w:val="28"/>
        </w:rPr>
        <w:t>муниципальной программы (подпрограмм);</w:t>
      </w:r>
    </w:p>
    <w:p w:rsidR="004378EF" w:rsidRPr="00A86F6D" w:rsidRDefault="004378EF" w:rsidP="004378EF">
      <w:pPr>
        <w:shd w:val="clear" w:color="auto" w:fill="FFFFFF"/>
        <w:spacing w:line="312" w:lineRule="auto"/>
        <w:ind w:left="10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4378EF" w:rsidRPr="00A86F6D" w:rsidRDefault="004378EF" w:rsidP="004378EF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(К2 = 100%).</w:t>
      </w:r>
    </w:p>
    <w:p w:rsidR="004378EF" w:rsidRDefault="004378EF" w:rsidP="004378EF">
      <w:pPr>
        <w:widowControl w:val="0"/>
        <w:autoSpaceDE w:val="0"/>
        <w:autoSpaceDN w:val="0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(К2) учитываются фактические расходы (согласно принятым к учету документам) бюджетов всех уровней и внебюджетные средства.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не требует финансовых расходов, соответственно значение К2 = 100%</w:t>
      </w:r>
    </w:p>
    <w:p w:rsidR="004378EF" w:rsidRPr="00A86F6D" w:rsidRDefault="004378EF" w:rsidP="004378EF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 xml:space="preserve">Оценка уровня выполнения мероприятий </w:t>
      </w:r>
    </w:p>
    <w:p w:rsidR="004378EF" w:rsidRPr="00A86F6D" w:rsidRDefault="004378EF" w:rsidP="004378EF">
      <w:pPr>
        <w:shd w:val="clear" w:color="auto" w:fill="FFFFFF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>муниципальной программы (подпрограмм)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lastRenderedPageBreak/>
        <w:t>Оценка уровня исполнения плана реализации мероприятий муниципальной программы определяется по следующей формуле:</w:t>
      </w:r>
    </w:p>
    <w:p w:rsidR="004378EF" w:rsidRDefault="004378EF" w:rsidP="004378EF">
      <w:pPr>
        <w:widowControl w:val="0"/>
        <w:autoSpaceDE w:val="0"/>
        <w:autoSpaceDN w:val="0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К3 =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Mф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x 100 (%),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К3 = 7/7х100% = 100%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где: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Мф - количество реализованных мероприятий муниципальной программы;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Мп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4378EF" w:rsidRPr="00A86F6D" w:rsidRDefault="004378EF" w:rsidP="004378E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4378EF" w:rsidRPr="00A86F6D" w:rsidRDefault="004378EF" w:rsidP="004378E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:rsidR="004378EF" w:rsidRPr="00A86F6D" w:rsidRDefault="004378EF" w:rsidP="004378E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 за весь период реализации (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:rsidR="004378EF" w:rsidRPr="00A86F6D" w:rsidRDefault="004378EF" w:rsidP="004378EF">
      <w:pPr>
        <w:shd w:val="clear" w:color="auto" w:fill="FFFFFF"/>
        <w:spacing w:line="312" w:lineRule="auto"/>
        <w:ind w:left="5" w:right="19" w:hanging="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= (Э1 + Э2 + Э3 + ...+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>) / j.</w:t>
      </w:r>
    </w:p>
    <w:p w:rsidR="004378EF" w:rsidRPr="00A86F6D" w:rsidRDefault="004378EF" w:rsidP="004378EF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где</w:t>
      </w:r>
    </w:p>
    <w:p w:rsidR="004378EF" w:rsidRPr="00A86F6D" w:rsidRDefault="004378EF" w:rsidP="004378EF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Э1 - эффективность реализации муниципальной программы за первый год реализации;</w:t>
      </w:r>
    </w:p>
    <w:p w:rsidR="004378EF" w:rsidRPr="00A86F6D" w:rsidRDefault="004378EF" w:rsidP="004378EF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Э2 - эффективность реализации муниципальной программы за второй год реализации;</w:t>
      </w:r>
    </w:p>
    <w:p w:rsidR="004378EF" w:rsidRPr="00A86F6D" w:rsidRDefault="004378EF" w:rsidP="004378EF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 за j год реализации;</w:t>
      </w:r>
    </w:p>
    <w:p w:rsidR="004378EF" w:rsidRPr="00A86F6D" w:rsidRDefault="004378EF" w:rsidP="004378EF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lastRenderedPageBreak/>
        <w:t>j - число лет реализации муниципальной программы.</w:t>
      </w:r>
    </w:p>
    <w:p w:rsidR="004378EF" w:rsidRPr="00A86F6D" w:rsidRDefault="004378EF" w:rsidP="004378EF">
      <w:pPr>
        <w:shd w:val="clear" w:color="auto" w:fill="FFFFFF"/>
        <w:spacing w:line="36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 xml:space="preserve">Вывод об эффективности реализации </w:t>
      </w:r>
    </w:p>
    <w:p w:rsidR="004378EF" w:rsidRPr="00A86F6D" w:rsidRDefault="004378EF" w:rsidP="004378EF">
      <w:pPr>
        <w:shd w:val="clear" w:color="auto" w:fill="FFFFFF"/>
        <w:spacing w:line="36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6D">
        <w:rPr>
          <w:rFonts w:ascii="Times New Roman" w:hAnsi="Times New Roman" w:cs="Times New Roman"/>
          <w:b/>
          <w:sz w:val="28"/>
          <w:szCs w:val="28"/>
        </w:rPr>
        <w:t>муниципальной программы (подпрограмм)</w:t>
      </w:r>
    </w:p>
    <w:p w:rsidR="004378EF" w:rsidRPr="00A86F6D" w:rsidRDefault="004378EF" w:rsidP="004378EF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:rsidR="004378EF" w:rsidRPr="00A86F6D" w:rsidRDefault="004378EF" w:rsidP="004378EF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86F6D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A86F6D">
        <w:rPr>
          <w:rFonts w:ascii="Times New Roman" w:hAnsi="Times New Roman" w:cs="Times New Roman"/>
          <w:sz w:val="28"/>
          <w:szCs w:val="28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:rsidR="004378EF" w:rsidRDefault="004378EF" w:rsidP="004378EF">
      <w:pPr>
        <w:widowControl w:val="0"/>
        <w:autoSpaceDE w:val="0"/>
        <w:autoSpaceDN w:val="0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6D">
        <w:rPr>
          <w:rFonts w:ascii="Times New Roman" w:hAnsi="Times New Roman" w:cs="Times New Roman"/>
          <w:sz w:val="28"/>
          <w:szCs w:val="28"/>
        </w:rPr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:rsidR="00CF6686" w:rsidRDefault="00CF6686" w:rsidP="00653AC5">
      <w:pPr>
        <w:widowControl w:val="0"/>
        <w:autoSpaceDE w:val="0"/>
        <w:autoSpaceDN w:val="0"/>
        <w:spacing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 Значение показателя эффективности реализации</w:t>
      </w:r>
      <w:r w:rsidR="00653AC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653AC5">
        <w:rPr>
          <w:rFonts w:ascii="Times New Roman" w:hAnsi="Times New Roman" w:cs="Times New Roman"/>
          <w:b/>
          <w:sz w:val="28"/>
          <w:szCs w:val="28"/>
        </w:rPr>
        <w:t>.</w:t>
      </w:r>
    </w:p>
    <w:p w:rsidR="007F726D" w:rsidRDefault="007F726D" w:rsidP="007F72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Значения показателя эффективности реализации</w:t>
      </w:r>
    </w:p>
    <w:p w:rsidR="007F726D" w:rsidRDefault="007F726D" w:rsidP="007F72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(подпрограммы) за годы,</w:t>
      </w:r>
    </w:p>
    <w:p w:rsidR="00B95BC8" w:rsidRDefault="00B95BC8" w:rsidP="00B95B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предшествующие отчетному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1"/>
        <w:gridCol w:w="1402"/>
        <w:gridCol w:w="1123"/>
        <w:gridCol w:w="1010"/>
        <w:gridCol w:w="1176"/>
        <w:gridCol w:w="1175"/>
      </w:tblGrid>
      <w:tr w:rsidR="00A572A2" w:rsidTr="00A572A2">
        <w:trPr>
          <w:trHeight w:val="525"/>
        </w:trPr>
        <w:tc>
          <w:tcPr>
            <w:tcW w:w="2331" w:type="dxa"/>
            <w:vMerge w:val="restart"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эффективности реализации муниципальной программы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(подпрограммы) за годы, предшествующие отчетному году</w:t>
            </w:r>
          </w:p>
        </w:tc>
        <w:tc>
          <w:tcPr>
            <w:tcW w:w="1402" w:type="dxa"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23" w:type="dxa"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10" w:type="dxa"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76" w:type="dxa"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175" w:type="dxa"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A572A2" w:rsidTr="00A572A2">
        <w:trPr>
          <w:trHeight w:val="1725"/>
        </w:trPr>
        <w:tc>
          <w:tcPr>
            <w:tcW w:w="2331" w:type="dxa"/>
            <w:vMerge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94.7%</w:t>
            </w:r>
          </w:p>
        </w:tc>
        <w:tc>
          <w:tcPr>
            <w:tcW w:w="1010" w:type="dxa"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96.7%</w:t>
            </w:r>
          </w:p>
        </w:tc>
        <w:tc>
          <w:tcPr>
            <w:tcW w:w="1176" w:type="dxa"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95.3%</w:t>
            </w:r>
          </w:p>
        </w:tc>
        <w:tc>
          <w:tcPr>
            <w:tcW w:w="1175" w:type="dxa"/>
          </w:tcPr>
          <w:p w:rsidR="00A572A2" w:rsidRDefault="00A572A2" w:rsidP="00B95B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26D" w:rsidRDefault="007F726D" w:rsidP="00B95B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23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421"/>
      </w:tblGrid>
      <w:tr w:rsidR="00B95BC8" w:rsidTr="00A572A2">
        <w:trPr>
          <w:trHeight w:val="100"/>
        </w:trPr>
        <w:tc>
          <w:tcPr>
            <w:tcW w:w="1421" w:type="dxa"/>
          </w:tcPr>
          <w:p w:rsidR="00B95BC8" w:rsidRDefault="00B95BC8" w:rsidP="00B95B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C8" w:rsidRDefault="00B95BC8" w:rsidP="00B95B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78EF" w:rsidRDefault="00CF6686" w:rsidP="004378EF">
      <w:pPr>
        <w:pStyle w:val="ConsPlusNormal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3.10</w:t>
      </w:r>
      <w:r w:rsidR="004378E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53A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78EF">
        <w:rPr>
          <w:rFonts w:ascii="Times New Roman" w:hAnsi="Times New Roman" w:cs="Times New Roman"/>
          <w:b/>
          <w:bCs/>
          <w:sz w:val="28"/>
          <w:szCs w:val="28"/>
        </w:rPr>
        <w:t>Предложения о дальнейшей реализации муниципальной программы.</w:t>
      </w:r>
    </w:p>
    <w:p w:rsidR="004378EF" w:rsidRDefault="004378EF" w:rsidP="004378EF">
      <w:pPr>
        <w:pStyle w:val="ConsPlusNormal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8EF" w:rsidRDefault="004378EF" w:rsidP="004378E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Поскольку, значение показателя Э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A572A2">
        <w:rPr>
          <w:rFonts w:ascii="Times New Roman" w:hAnsi="Times New Roman" w:cs="Times New Roman"/>
          <w:sz w:val="28"/>
          <w:szCs w:val="28"/>
        </w:rPr>
        <w:t xml:space="preserve"> составляет 96.</w:t>
      </w:r>
      <w:r>
        <w:rPr>
          <w:rFonts w:ascii="Times New Roman" w:hAnsi="Times New Roman" w:cs="Times New Roman"/>
          <w:sz w:val="28"/>
          <w:szCs w:val="28"/>
        </w:rPr>
        <w:t xml:space="preserve"> % эффективность реализации муниципальной программы оценивается как эффективная.</w:t>
      </w:r>
    </w:p>
    <w:p w:rsidR="004378EF" w:rsidRDefault="004378EF" w:rsidP="004378EF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 продолжить ее реализацию.</w:t>
      </w:r>
    </w:p>
    <w:p w:rsidR="004378EF" w:rsidRDefault="004378EF" w:rsidP="004378EF">
      <w:r>
        <w:t xml:space="preserve"> </w:t>
      </w:r>
    </w:p>
    <w:p w:rsidR="006A5EA5" w:rsidRDefault="004378EF">
      <w:r>
        <w:t xml:space="preserve"> </w:t>
      </w:r>
    </w:p>
    <w:p w:rsidR="00791E53" w:rsidRDefault="00791E53"/>
    <w:sectPr w:rsidR="00791E53" w:rsidSect="0013162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821BE"/>
    <w:multiLevelType w:val="hybridMultilevel"/>
    <w:tmpl w:val="4DC8808E"/>
    <w:lvl w:ilvl="0" w:tplc="29F88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33F24"/>
    <w:multiLevelType w:val="hybridMultilevel"/>
    <w:tmpl w:val="296A326C"/>
    <w:lvl w:ilvl="0" w:tplc="553C5C4C">
      <w:start w:val="1"/>
      <w:numFmt w:val="decimal"/>
      <w:lvlText w:val="%1."/>
      <w:lvlJc w:val="left"/>
      <w:pPr>
        <w:ind w:left="990" w:hanging="63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251A5"/>
    <w:multiLevelType w:val="multilevel"/>
    <w:tmpl w:val="37843F8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345" w:hanging="360"/>
      </w:pPr>
    </w:lvl>
    <w:lvl w:ilvl="2">
      <w:start w:val="1"/>
      <w:numFmt w:val="decimal"/>
      <w:isLgl/>
      <w:lvlText w:val="%1.%2.%3"/>
      <w:lvlJc w:val="left"/>
      <w:pPr>
        <w:ind w:left="2330" w:hanging="720"/>
      </w:pPr>
    </w:lvl>
    <w:lvl w:ilvl="3">
      <w:start w:val="1"/>
      <w:numFmt w:val="decimal"/>
      <w:isLgl/>
      <w:lvlText w:val="%1.%2.%3.%4"/>
      <w:lvlJc w:val="left"/>
      <w:pPr>
        <w:ind w:left="3315" w:hanging="1080"/>
      </w:pPr>
    </w:lvl>
    <w:lvl w:ilvl="4">
      <w:start w:val="1"/>
      <w:numFmt w:val="decimal"/>
      <w:isLgl/>
      <w:lvlText w:val="%1.%2.%3.%4.%5"/>
      <w:lvlJc w:val="left"/>
      <w:pPr>
        <w:ind w:left="3940" w:hanging="1080"/>
      </w:pPr>
    </w:lvl>
    <w:lvl w:ilvl="5">
      <w:start w:val="1"/>
      <w:numFmt w:val="decimal"/>
      <w:isLgl/>
      <w:lvlText w:val="%1.%2.%3.%4.%5.%6"/>
      <w:lvlJc w:val="left"/>
      <w:pPr>
        <w:ind w:left="4925" w:hanging="1440"/>
      </w:pPr>
    </w:lvl>
    <w:lvl w:ilvl="6">
      <w:start w:val="1"/>
      <w:numFmt w:val="decimal"/>
      <w:isLgl/>
      <w:lvlText w:val="%1.%2.%3.%4.%5.%6.%7"/>
      <w:lvlJc w:val="left"/>
      <w:pPr>
        <w:ind w:left="5550" w:hanging="1440"/>
      </w:pPr>
    </w:lvl>
    <w:lvl w:ilvl="7">
      <w:start w:val="1"/>
      <w:numFmt w:val="decimal"/>
      <w:isLgl/>
      <w:lvlText w:val="%1.%2.%3.%4.%5.%6.%7.%8"/>
      <w:lvlJc w:val="left"/>
      <w:pPr>
        <w:ind w:left="6535" w:hanging="1800"/>
      </w:pPr>
    </w:lvl>
    <w:lvl w:ilvl="8">
      <w:start w:val="1"/>
      <w:numFmt w:val="decimal"/>
      <w:isLgl/>
      <w:lvlText w:val="%1.%2.%3.%4.%5.%6.%7.%8.%9"/>
      <w:lvlJc w:val="left"/>
      <w:pPr>
        <w:ind w:left="7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AA"/>
    <w:rsid w:val="00107923"/>
    <w:rsid w:val="0013162D"/>
    <w:rsid w:val="001C6D99"/>
    <w:rsid w:val="002320CB"/>
    <w:rsid w:val="002B0EAA"/>
    <w:rsid w:val="003B0263"/>
    <w:rsid w:val="004378EF"/>
    <w:rsid w:val="00653AC5"/>
    <w:rsid w:val="00687EA1"/>
    <w:rsid w:val="006A5EA5"/>
    <w:rsid w:val="006B765C"/>
    <w:rsid w:val="00707517"/>
    <w:rsid w:val="00791E53"/>
    <w:rsid w:val="007F726D"/>
    <w:rsid w:val="00993CCD"/>
    <w:rsid w:val="00A572A2"/>
    <w:rsid w:val="00B61F78"/>
    <w:rsid w:val="00B95BC8"/>
    <w:rsid w:val="00C34F3A"/>
    <w:rsid w:val="00CA5BB9"/>
    <w:rsid w:val="00CF6686"/>
    <w:rsid w:val="00E60263"/>
    <w:rsid w:val="00E6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91162-BF94-42E2-A0FF-C6ADA6DA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8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EF"/>
    <w:pPr>
      <w:ind w:left="720"/>
      <w:contextualSpacing/>
    </w:pPr>
  </w:style>
  <w:style w:type="paragraph" w:customStyle="1" w:styleId="ConsPlusNormal">
    <w:name w:val="ConsPlusNormal"/>
    <w:rsid w:val="00437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437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1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1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17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И.В.</dc:creator>
  <cp:keywords/>
  <dc:description/>
  <cp:lastModifiedBy>Новиков И.В.</cp:lastModifiedBy>
  <cp:revision>10</cp:revision>
  <cp:lastPrinted>2024-04-03T04:41:00Z</cp:lastPrinted>
  <dcterms:created xsi:type="dcterms:W3CDTF">2024-03-12T04:49:00Z</dcterms:created>
  <dcterms:modified xsi:type="dcterms:W3CDTF">2026-02-26T06:01:00Z</dcterms:modified>
</cp:coreProperties>
</file>