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94" w:rsidRPr="00E65994" w:rsidRDefault="00E65994" w:rsidP="00320E8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firstLine="0"/>
        <w:jc w:val="center"/>
        <w:rPr>
          <w:color w:val="auto"/>
          <w:szCs w:val="28"/>
        </w:rPr>
      </w:pPr>
      <w:r>
        <w:rPr>
          <w:noProof/>
          <w:color w:val="auto"/>
          <w:szCs w:val="28"/>
        </w:rPr>
        <w:drawing>
          <wp:inline distT="0" distB="0" distL="0" distR="0">
            <wp:extent cx="847725" cy="1019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szCs w:val="28"/>
        </w:rPr>
      </w:pPr>
      <w:r w:rsidRPr="00E65994">
        <w:rPr>
          <w:b/>
          <w:szCs w:val="28"/>
        </w:rPr>
        <w:t>Администрация сельского поселения Бобровка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муниципального района Кинельский Самарской области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ПОСТАНОВЛЕНИЕ</w:t>
      </w:r>
    </w:p>
    <w:p w:rsidR="00E65994" w:rsidRP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</w:p>
    <w:p w:rsidR="00E65994" w:rsidRPr="00C63931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color w:val="000000" w:themeColor="text1"/>
          <w:szCs w:val="28"/>
          <w:u w:val="single"/>
        </w:rPr>
      </w:pPr>
      <w:r w:rsidRPr="00C63931">
        <w:rPr>
          <w:color w:val="000000" w:themeColor="text1"/>
          <w:szCs w:val="28"/>
          <w:u w:val="single"/>
        </w:rPr>
        <w:t xml:space="preserve">от </w:t>
      </w:r>
      <w:r w:rsidR="00C63931" w:rsidRPr="00C63931">
        <w:rPr>
          <w:color w:val="000000" w:themeColor="text1"/>
          <w:szCs w:val="28"/>
          <w:u w:val="single"/>
        </w:rPr>
        <w:t>0</w:t>
      </w:r>
      <w:r w:rsidR="000C555B">
        <w:rPr>
          <w:color w:val="000000" w:themeColor="text1"/>
          <w:szCs w:val="28"/>
          <w:u w:val="single"/>
        </w:rPr>
        <w:t>8 ма</w:t>
      </w:r>
      <w:r w:rsidR="00C63931" w:rsidRPr="00C63931">
        <w:rPr>
          <w:color w:val="000000" w:themeColor="text1"/>
          <w:szCs w:val="28"/>
          <w:u w:val="single"/>
        </w:rPr>
        <w:t xml:space="preserve">я </w:t>
      </w:r>
      <w:r w:rsidRPr="00C63931">
        <w:rPr>
          <w:color w:val="000000" w:themeColor="text1"/>
          <w:szCs w:val="28"/>
          <w:u w:val="single"/>
        </w:rPr>
        <w:t>202</w:t>
      </w:r>
      <w:r w:rsidR="00935A7D" w:rsidRPr="00C63931">
        <w:rPr>
          <w:color w:val="000000" w:themeColor="text1"/>
          <w:szCs w:val="28"/>
          <w:u w:val="single"/>
        </w:rPr>
        <w:t>6</w:t>
      </w:r>
      <w:r w:rsidRPr="00C63931">
        <w:rPr>
          <w:color w:val="000000" w:themeColor="text1"/>
          <w:szCs w:val="28"/>
          <w:u w:val="single"/>
        </w:rPr>
        <w:t xml:space="preserve"> года</w:t>
      </w:r>
      <w:r w:rsidR="00320E8D" w:rsidRPr="00C63931">
        <w:rPr>
          <w:color w:val="000000" w:themeColor="text1"/>
          <w:szCs w:val="28"/>
          <w:u w:val="single"/>
        </w:rPr>
        <w:t xml:space="preserve"> </w:t>
      </w:r>
      <w:r w:rsidRPr="00C63931">
        <w:rPr>
          <w:color w:val="000000" w:themeColor="text1"/>
          <w:szCs w:val="28"/>
          <w:u w:val="single"/>
        </w:rPr>
        <w:t>№</w:t>
      </w:r>
      <w:r w:rsidR="00935A7D" w:rsidRPr="00C63931">
        <w:rPr>
          <w:color w:val="000000" w:themeColor="text1"/>
          <w:szCs w:val="28"/>
          <w:u w:val="single"/>
        </w:rPr>
        <w:t xml:space="preserve"> </w:t>
      </w:r>
      <w:r w:rsidR="000C555B">
        <w:rPr>
          <w:color w:val="000000" w:themeColor="text1"/>
          <w:szCs w:val="28"/>
          <w:u w:val="single"/>
        </w:rPr>
        <w:t>114</w:t>
      </w:r>
    </w:p>
    <w:p w:rsidR="00E65994" w:rsidRDefault="00E65994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sz w:val="24"/>
          <w:szCs w:val="24"/>
        </w:rPr>
      </w:pPr>
      <w:r w:rsidRPr="00E65994">
        <w:rPr>
          <w:sz w:val="24"/>
          <w:szCs w:val="24"/>
        </w:rPr>
        <w:t>с. Бобровка</w:t>
      </w:r>
    </w:p>
    <w:p w:rsidR="00257910" w:rsidRDefault="00257910" w:rsidP="008A2A16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sz w:val="24"/>
          <w:szCs w:val="24"/>
        </w:rPr>
      </w:pPr>
    </w:p>
    <w:p w:rsidR="00257910" w:rsidRPr="00257910" w:rsidRDefault="00257910" w:rsidP="00B91029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Cs w:val="28"/>
        </w:rPr>
      </w:pPr>
      <w:r w:rsidRPr="00257910">
        <w:rPr>
          <w:rFonts w:ascii="Times New Roman CYR" w:hAnsi="Times New Roman CYR" w:cs="Times New Roman CYR"/>
          <w:b/>
          <w:bCs/>
          <w:szCs w:val="28"/>
        </w:rPr>
        <w:t xml:space="preserve">О мерах по обеспечению бюджетной консолидации </w:t>
      </w:r>
      <w:r>
        <w:rPr>
          <w:rFonts w:ascii="Times New Roman CYR" w:hAnsi="Times New Roman CYR" w:cs="Times New Roman CYR"/>
          <w:b/>
          <w:bCs/>
          <w:szCs w:val="28"/>
        </w:rPr>
        <w:t xml:space="preserve">                                         </w:t>
      </w:r>
      <w:r w:rsidRPr="00257910">
        <w:rPr>
          <w:rFonts w:ascii="Times New Roman CYR" w:hAnsi="Times New Roman CYR" w:cs="Times New Roman CYR"/>
          <w:b/>
          <w:bCs/>
          <w:szCs w:val="28"/>
        </w:rPr>
        <w:t xml:space="preserve">в сельском поселении </w:t>
      </w:r>
      <w:r>
        <w:rPr>
          <w:rFonts w:ascii="Times New Roman CYR" w:hAnsi="Times New Roman CYR" w:cs="Times New Roman CYR"/>
          <w:b/>
          <w:bCs/>
          <w:szCs w:val="28"/>
        </w:rPr>
        <w:t>Бобровка</w:t>
      </w:r>
      <w:r w:rsidRPr="00257910">
        <w:rPr>
          <w:rFonts w:ascii="Times New Roman CYR" w:hAnsi="Times New Roman CYR" w:cs="Times New Roman CYR"/>
          <w:b/>
          <w:bCs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Cs w:val="28"/>
        </w:rPr>
        <w:t xml:space="preserve">                                                </w:t>
      </w:r>
      <w:r w:rsidRPr="00257910">
        <w:rPr>
          <w:rFonts w:ascii="Times New Roman CYR" w:hAnsi="Times New Roman CYR" w:cs="Times New Roman CYR"/>
          <w:b/>
          <w:bCs/>
          <w:szCs w:val="28"/>
        </w:rPr>
        <w:t>муниципального района Кинельский Самарской области</w:t>
      </w:r>
    </w:p>
    <w:p w:rsidR="00257910" w:rsidRDefault="00257910" w:rsidP="00B91029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szCs w:val="28"/>
        </w:rPr>
      </w:pPr>
    </w:p>
    <w:p w:rsidR="00257910" w:rsidRPr="00E05F9B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 w:rsidRPr="00E05F9B">
        <w:rPr>
          <w:szCs w:val="28"/>
        </w:rPr>
        <w:t xml:space="preserve">В соответствии со статьей 33 Бюджетного кодекса Российской Федерации в целях обеспечения сбалансированности бюджета </w:t>
      </w:r>
      <w:r>
        <w:rPr>
          <w:szCs w:val="28"/>
        </w:rPr>
        <w:t xml:space="preserve">сельского поселения Бобровка </w:t>
      </w:r>
      <w:r w:rsidRPr="00E05F9B">
        <w:rPr>
          <w:szCs w:val="28"/>
        </w:rPr>
        <w:t xml:space="preserve">муниципального района Кинельский </w:t>
      </w:r>
      <w:r>
        <w:rPr>
          <w:szCs w:val="28"/>
        </w:rPr>
        <w:t xml:space="preserve">Самарской области </w:t>
      </w:r>
      <w:r w:rsidRPr="00E05F9B">
        <w:rPr>
          <w:szCs w:val="28"/>
        </w:rPr>
        <w:t>при его исполнении в 2026 - 2028 годах и минимизации размера дефицита бюджета</w:t>
      </w:r>
      <w:r>
        <w:rPr>
          <w:szCs w:val="28"/>
        </w:rPr>
        <w:t>, администрация сельского поселения Бобровка муниципального района Кинельский Самарской области</w:t>
      </w:r>
    </w:p>
    <w:p w:rsidR="00257910" w:rsidRP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b/>
          <w:szCs w:val="28"/>
        </w:rPr>
      </w:pPr>
      <w:r w:rsidRPr="00257910">
        <w:rPr>
          <w:b/>
          <w:szCs w:val="28"/>
        </w:rPr>
        <w:t>ПОСТАНОВЛЯЕТ: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1. Администрации </w:t>
      </w:r>
      <w:r w:rsidRPr="00E05F9B">
        <w:rPr>
          <w:szCs w:val="28"/>
        </w:rPr>
        <w:t xml:space="preserve">сельского поселения </w:t>
      </w:r>
      <w:r>
        <w:rPr>
          <w:szCs w:val="28"/>
        </w:rPr>
        <w:t xml:space="preserve">Бобровка </w:t>
      </w:r>
      <w:r w:rsidRPr="00E05F9B">
        <w:rPr>
          <w:szCs w:val="28"/>
        </w:rPr>
        <w:t>муниципального района Кинельский Самарской области</w:t>
      </w:r>
      <w:r>
        <w:rPr>
          <w:szCs w:val="28"/>
        </w:rPr>
        <w:t>, г</w:t>
      </w:r>
      <w:r w:rsidRPr="00F14FA0">
        <w:rPr>
          <w:szCs w:val="28"/>
        </w:rPr>
        <w:t>лавн</w:t>
      </w:r>
      <w:r>
        <w:rPr>
          <w:szCs w:val="28"/>
        </w:rPr>
        <w:t>о</w:t>
      </w:r>
      <w:r w:rsidRPr="00F14FA0">
        <w:rPr>
          <w:szCs w:val="28"/>
        </w:rPr>
        <w:t>м</w:t>
      </w:r>
      <w:r>
        <w:rPr>
          <w:szCs w:val="28"/>
        </w:rPr>
        <w:t>у распорядителю</w:t>
      </w:r>
      <w:r w:rsidRPr="00F14FA0">
        <w:rPr>
          <w:szCs w:val="28"/>
        </w:rPr>
        <w:t xml:space="preserve"> средств бюджета сельского поселения </w:t>
      </w:r>
      <w:r>
        <w:rPr>
          <w:szCs w:val="28"/>
        </w:rPr>
        <w:t xml:space="preserve">Бобровка </w:t>
      </w:r>
      <w:r w:rsidRPr="00F14FA0">
        <w:rPr>
          <w:szCs w:val="28"/>
        </w:rPr>
        <w:t xml:space="preserve">муниципального района Кинельский Самарской области </w:t>
      </w:r>
      <w:r w:rsidRPr="00E05F9B">
        <w:rPr>
          <w:szCs w:val="28"/>
        </w:rPr>
        <w:t xml:space="preserve">необходимо обеспечить в 2026 году отзыв лимитов в объеме до </w:t>
      </w:r>
      <w:r>
        <w:rPr>
          <w:szCs w:val="28"/>
        </w:rPr>
        <w:t>15 %</w:t>
      </w:r>
      <w:r w:rsidRPr="00E05F9B">
        <w:rPr>
          <w:szCs w:val="28"/>
        </w:rPr>
        <w:t xml:space="preserve"> от объема бюджетны</w:t>
      </w:r>
      <w:r>
        <w:rPr>
          <w:szCs w:val="28"/>
        </w:rPr>
        <w:t xml:space="preserve">х ассигнований, предусмотренных </w:t>
      </w:r>
      <w:r w:rsidRPr="00E05F9B">
        <w:rPr>
          <w:szCs w:val="28"/>
        </w:rPr>
        <w:t xml:space="preserve">главному распорядителю за счет средств бюджета </w:t>
      </w:r>
      <w:r>
        <w:rPr>
          <w:szCs w:val="28"/>
        </w:rPr>
        <w:t xml:space="preserve">сельского поселения Бобровка </w:t>
      </w:r>
      <w:r w:rsidRPr="00E05F9B">
        <w:rPr>
          <w:szCs w:val="28"/>
        </w:rPr>
        <w:t>муниципального района Кинельский</w:t>
      </w:r>
      <w:r>
        <w:rPr>
          <w:szCs w:val="28"/>
        </w:rPr>
        <w:t xml:space="preserve"> Самарской области</w:t>
      </w:r>
      <w:r w:rsidRPr="00E05F9B">
        <w:rPr>
          <w:szCs w:val="28"/>
        </w:rPr>
        <w:t>, и соответствующую корректировку расходов в каждом месяце кассового плана, в том числе по следующим направлениям: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- </w:t>
      </w:r>
      <w:r w:rsidRPr="00FD7E24">
        <w:rPr>
          <w:szCs w:val="28"/>
        </w:rPr>
        <w:t xml:space="preserve">закупки товаров, работ и услуг по перечню, который определен в приложении к настоящему Постановлению, по которым процедура определения поставщиков (подрядчиков, исполнителей) не начата до 01.05.2026 </w:t>
      </w:r>
      <w:r>
        <w:rPr>
          <w:szCs w:val="28"/>
        </w:rPr>
        <w:t>–</w:t>
      </w:r>
      <w:r w:rsidRPr="00FD7E24">
        <w:rPr>
          <w:szCs w:val="28"/>
        </w:rPr>
        <w:t xml:space="preserve"> 100</w:t>
      </w:r>
      <w:r>
        <w:rPr>
          <w:szCs w:val="28"/>
        </w:rPr>
        <w:t xml:space="preserve"> </w:t>
      </w:r>
      <w:r w:rsidRPr="00FD7E24">
        <w:rPr>
          <w:szCs w:val="28"/>
        </w:rPr>
        <w:t>%;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- </w:t>
      </w:r>
      <w:r w:rsidRPr="00FD7E24">
        <w:rPr>
          <w:szCs w:val="28"/>
        </w:rPr>
        <w:t>общая корректировка финансового обеспечения выполнения муниципального задания, включая фонд оплаты труда, с учетом сохранения обязательных платежей (налоги, сборы, коммунальные услуги, государственная пошлина) - до 10</w:t>
      </w:r>
      <w:r>
        <w:rPr>
          <w:szCs w:val="28"/>
        </w:rPr>
        <w:t xml:space="preserve"> %;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- </w:t>
      </w:r>
      <w:r w:rsidRPr="00FD7E24">
        <w:rPr>
          <w:szCs w:val="28"/>
        </w:rPr>
        <w:t>расходы на содержание органов исполнительной власти</w:t>
      </w:r>
      <w:r>
        <w:rPr>
          <w:szCs w:val="28"/>
        </w:rPr>
        <w:t xml:space="preserve"> сельского поселения Бобровка</w:t>
      </w:r>
      <w:r w:rsidRPr="00FD7E24">
        <w:rPr>
          <w:szCs w:val="28"/>
        </w:rPr>
        <w:t xml:space="preserve"> муниципального района Кинельский </w:t>
      </w:r>
      <w:r>
        <w:rPr>
          <w:szCs w:val="28"/>
        </w:rPr>
        <w:lastRenderedPageBreak/>
        <w:t xml:space="preserve">Самарской области </w:t>
      </w:r>
      <w:r w:rsidRPr="00FD7E24">
        <w:rPr>
          <w:szCs w:val="28"/>
        </w:rPr>
        <w:t xml:space="preserve">с учетом сохранения обязательных платежей (налоги, сборы, коммунальные услуги, государственная пошлина) - до </w:t>
      </w:r>
      <w:r>
        <w:rPr>
          <w:szCs w:val="28"/>
        </w:rPr>
        <w:t>10 %</w:t>
      </w:r>
      <w:r w:rsidRPr="00FD7E24">
        <w:rPr>
          <w:szCs w:val="28"/>
        </w:rPr>
        <w:t>;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- </w:t>
      </w:r>
      <w:r w:rsidRPr="00F543CA">
        <w:rPr>
          <w:szCs w:val="28"/>
        </w:rPr>
        <w:t xml:space="preserve">расходы на содержание муниципальных казенных учреждений </w:t>
      </w:r>
      <w:r>
        <w:rPr>
          <w:szCs w:val="28"/>
        </w:rPr>
        <w:t xml:space="preserve">сельского поселения Бобровка </w:t>
      </w:r>
      <w:r w:rsidRPr="00F543CA">
        <w:rPr>
          <w:szCs w:val="28"/>
        </w:rPr>
        <w:t>муниципального района Кинельский</w:t>
      </w:r>
      <w:r>
        <w:rPr>
          <w:szCs w:val="28"/>
        </w:rPr>
        <w:t xml:space="preserve"> Самарской области</w:t>
      </w:r>
      <w:r w:rsidRPr="00F543CA">
        <w:rPr>
          <w:szCs w:val="28"/>
        </w:rPr>
        <w:t xml:space="preserve"> с учетом сохранения обязательных платежей (налоги, сборы, коммунальные услуги, государственная пошлина) </w:t>
      </w:r>
      <w:r>
        <w:rPr>
          <w:szCs w:val="28"/>
        </w:rPr>
        <w:t xml:space="preserve">- </w:t>
      </w:r>
      <w:r w:rsidRPr="00F543CA">
        <w:rPr>
          <w:szCs w:val="28"/>
        </w:rPr>
        <w:t>до 10%;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- </w:t>
      </w:r>
      <w:r w:rsidRPr="00F543CA">
        <w:rPr>
          <w:szCs w:val="28"/>
        </w:rPr>
        <w:t xml:space="preserve">предоставление субсидий юридическим лицам, индивидуальным предпринимателям, физическим лицам - производителям товаров, работ, услуг, а также некоммерческим организациям, соглашения о предоставлении субсидий с которыми не заключены до 01.06.2026 - до </w:t>
      </w:r>
      <w:r>
        <w:rPr>
          <w:szCs w:val="28"/>
        </w:rPr>
        <w:t>100 %.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2. </w:t>
      </w:r>
      <w:r w:rsidRPr="00F543CA">
        <w:rPr>
          <w:szCs w:val="28"/>
        </w:rPr>
        <w:t xml:space="preserve">Органам исполнительной власти </w:t>
      </w:r>
      <w:r>
        <w:rPr>
          <w:szCs w:val="28"/>
        </w:rPr>
        <w:t xml:space="preserve">сельского поселения Бобровка </w:t>
      </w:r>
      <w:r w:rsidRPr="00F543CA">
        <w:rPr>
          <w:szCs w:val="28"/>
        </w:rPr>
        <w:t>муниципального района Кинельский</w:t>
      </w:r>
      <w:r>
        <w:rPr>
          <w:szCs w:val="28"/>
        </w:rPr>
        <w:t xml:space="preserve"> Самарской области </w:t>
      </w:r>
      <w:r w:rsidRPr="00F543CA">
        <w:rPr>
          <w:szCs w:val="28"/>
        </w:rPr>
        <w:t xml:space="preserve">установить ограничение на приобретение за счет средств бюджета </w:t>
      </w:r>
      <w:r>
        <w:rPr>
          <w:szCs w:val="28"/>
        </w:rPr>
        <w:t xml:space="preserve">сельского поселения Бобровка </w:t>
      </w:r>
      <w:r w:rsidRPr="00F543CA">
        <w:rPr>
          <w:szCs w:val="28"/>
        </w:rPr>
        <w:t>муниципального района Кинельский</w:t>
      </w:r>
      <w:r>
        <w:rPr>
          <w:szCs w:val="28"/>
        </w:rPr>
        <w:t xml:space="preserve"> Самарской области</w:t>
      </w:r>
      <w:r w:rsidRPr="00F543CA">
        <w:rPr>
          <w:szCs w:val="28"/>
        </w:rPr>
        <w:t xml:space="preserve"> товаров (работ, услуг), перечень которых определен в приложении к настоящему Постановлению (далее - Перечень), за исключением следующих случаев: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- </w:t>
      </w:r>
      <w:r w:rsidRPr="00D81050">
        <w:rPr>
          <w:szCs w:val="28"/>
        </w:rPr>
        <w:t>обеспечения выполнения условий соглашений по предоставлению межбюджетных трансфертов из федерального и областного бюджетов;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- </w:t>
      </w:r>
      <w:r w:rsidRPr="00D81050">
        <w:rPr>
          <w:szCs w:val="28"/>
        </w:rPr>
        <w:t>осуществления закупок за счет средств бюджета</w:t>
      </w:r>
      <w:r>
        <w:rPr>
          <w:szCs w:val="28"/>
        </w:rPr>
        <w:t xml:space="preserve"> сельского поселения Бобровка </w:t>
      </w:r>
      <w:r w:rsidRPr="00D81050">
        <w:rPr>
          <w:szCs w:val="28"/>
        </w:rPr>
        <w:t>муниципального района Кинельский</w:t>
      </w:r>
      <w:r>
        <w:rPr>
          <w:szCs w:val="28"/>
        </w:rPr>
        <w:t xml:space="preserve"> Самарской области</w:t>
      </w:r>
      <w:r w:rsidRPr="00D81050">
        <w:rPr>
          <w:szCs w:val="28"/>
        </w:rPr>
        <w:t>, источником обеспечения которых является субвенция из федерального и областного бюджетов</w:t>
      </w:r>
      <w:r>
        <w:rPr>
          <w:szCs w:val="28"/>
        </w:rPr>
        <w:t>;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- </w:t>
      </w:r>
      <w:r w:rsidRPr="00D81050">
        <w:rPr>
          <w:szCs w:val="28"/>
        </w:rPr>
        <w:t>осуществления бюджетных инвестиций в объекты муниципальной собственности в соответствии с заключенными контрактами и в пределах фактически выполненных объемов работ</w:t>
      </w:r>
      <w:r>
        <w:rPr>
          <w:szCs w:val="28"/>
        </w:rPr>
        <w:t>;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- </w:t>
      </w:r>
      <w:r w:rsidRPr="00D81050">
        <w:rPr>
          <w:szCs w:val="28"/>
        </w:rPr>
        <w:t>обеспечения закупок, связанных с проведением специальной военной операции;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firstLine="567"/>
        <w:contextualSpacing/>
        <w:rPr>
          <w:szCs w:val="28"/>
        </w:rPr>
      </w:pPr>
      <w:r>
        <w:rPr>
          <w:szCs w:val="28"/>
        </w:rPr>
        <w:t xml:space="preserve">- </w:t>
      </w:r>
      <w:r w:rsidRPr="00D81050">
        <w:rPr>
          <w:szCs w:val="28"/>
        </w:rPr>
        <w:t>осуществления закупок в целях реализации поручений Президента Российской Федерации, Губернатора Самарской области, а также закупок, согласованных Главой муниципального района Кинельский</w:t>
      </w:r>
      <w:r>
        <w:rPr>
          <w:szCs w:val="28"/>
        </w:rPr>
        <w:t xml:space="preserve"> Самарской области</w:t>
      </w:r>
      <w:r w:rsidRPr="00D81050">
        <w:rPr>
          <w:szCs w:val="28"/>
        </w:rPr>
        <w:t>.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left="267" w:firstLine="567"/>
        <w:contextualSpacing/>
        <w:rPr>
          <w:szCs w:val="28"/>
        </w:rPr>
      </w:pPr>
      <w:r>
        <w:rPr>
          <w:szCs w:val="28"/>
        </w:rPr>
        <w:t xml:space="preserve">2.1. </w:t>
      </w:r>
      <w:r w:rsidRPr="00D81050">
        <w:rPr>
          <w:szCs w:val="28"/>
        </w:rPr>
        <w:t xml:space="preserve">Органам исполнительной власти сельского поселения </w:t>
      </w:r>
      <w:r>
        <w:rPr>
          <w:szCs w:val="28"/>
        </w:rPr>
        <w:t>Бобровка</w:t>
      </w:r>
      <w:r w:rsidRPr="00D81050">
        <w:rPr>
          <w:szCs w:val="28"/>
        </w:rPr>
        <w:t xml:space="preserve"> муниципального района Кинельский Самарской области с учетом требований пункта 2 настоящего Постановления внести изменения в установленном порядке в планы-графики закупок для обеспечения нужд </w:t>
      </w:r>
      <w:r>
        <w:rPr>
          <w:szCs w:val="28"/>
        </w:rPr>
        <w:t xml:space="preserve">сельского поселения Бобровка </w:t>
      </w:r>
      <w:r w:rsidRPr="00D81050">
        <w:rPr>
          <w:szCs w:val="28"/>
        </w:rPr>
        <w:t xml:space="preserve">муниципального района Кинельский </w:t>
      </w:r>
      <w:r>
        <w:rPr>
          <w:szCs w:val="28"/>
        </w:rPr>
        <w:t xml:space="preserve">Самарской области </w:t>
      </w:r>
      <w:r w:rsidRPr="00D81050">
        <w:rPr>
          <w:szCs w:val="28"/>
        </w:rPr>
        <w:t>на 2026 год и на плановый период 2027 и 2028 годов.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left="267" w:firstLine="567"/>
        <w:contextualSpacing/>
        <w:rPr>
          <w:szCs w:val="28"/>
        </w:rPr>
      </w:pPr>
      <w:r>
        <w:rPr>
          <w:szCs w:val="28"/>
        </w:rPr>
        <w:t xml:space="preserve">2.2. </w:t>
      </w:r>
      <w:r w:rsidRPr="00D81050">
        <w:rPr>
          <w:szCs w:val="28"/>
        </w:rPr>
        <w:t xml:space="preserve">Органам исполнительной власти сельского поселения </w:t>
      </w:r>
      <w:r>
        <w:rPr>
          <w:szCs w:val="28"/>
        </w:rPr>
        <w:t xml:space="preserve">Бобровка </w:t>
      </w:r>
      <w:r w:rsidRPr="00D81050">
        <w:rPr>
          <w:szCs w:val="28"/>
        </w:rPr>
        <w:t xml:space="preserve">муниципального района Кинельский Самарской области, являющимся главными распорядителями средств бюджета </w:t>
      </w:r>
      <w:r>
        <w:rPr>
          <w:szCs w:val="28"/>
        </w:rPr>
        <w:t xml:space="preserve">сельского поселения Бобровка </w:t>
      </w:r>
      <w:r w:rsidRPr="00D81050">
        <w:rPr>
          <w:szCs w:val="28"/>
        </w:rPr>
        <w:t>муниципального района Кинельский</w:t>
      </w:r>
      <w:r>
        <w:rPr>
          <w:szCs w:val="28"/>
        </w:rPr>
        <w:t xml:space="preserve"> Самарской области</w:t>
      </w:r>
      <w:r w:rsidRPr="00D81050">
        <w:rPr>
          <w:szCs w:val="28"/>
        </w:rPr>
        <w:t>, не допускать предоставления субсидий юридическим лицам, в том числе некоммерческим организациям, физическим лицам в целях финансового обеспечения (возмещения) затрат на приобретение товаров (работ, услуг), предусмотренных Перечнем, за исключением установленных пунктом 2 настоящего Постановления случаев.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left="267" w:firstLine="567"/>
        <w:contextualSpacing/>
        <w:rPr>
          <w:szCs w:val="28"/>
        </w:rPr>
      </w:pPr>
      <w:r>
        <w:rPr>
          <w:szCs w:val="28"/>
        </w:rPr>
        <w:t>2.3</w:t>
      </w:r>
      <w:r w:rsidRPr="00F73ACB">
        <w:rPr>
          <w:szCs w:val="28"/>
        </w:rPr>
        <w:t xml:space="preserve">. Главным распорядителям средств бюджета </w:t>
      </w:r>
      <w:r>
        <w:rPr>
          <w:szCs w:val="28"/>
        </w:rPr>
        <w:t xml:space="preserve">сельского поселения Бобровка </w:t>
      </w:r>
      <w:r w:rsidRPr="00F73ACB">
        <w:rPr>
          <w:szCs w:val="28"/>
        </w:rPr>
        <w:t>муниципального района</w:t>
      </w:r>
      <w:r w:rsidRPr="00D81050">
        <w:rPr>
          <w:szCs w:val="28"/>
        </w:rPr>
        <w:t xml:space="preserve"> Кинельский</w:t>
      </w:r>
      <w:r>
        <w:rPr>
          <w:szCs w:val="28"/>
        </w:rPr>
        <w:t xml:space="preserve"> Самарской области</w:t>
      </w:r>
      <w:r w:rsidRPr="00D81050">
        <w:rPr>
          <w:szCs w:val="28"/>
        </w:rPr>
        <w:t xml:space="preserve"> внести в установленном порядке соответствующие изменения (в случае необходимости) в решения о порядке предоставления предусмотренных пунктом 2.2 настоящего Постановления субсидий из </w:t>
      </w:r>
      <w:r w:rsidRPr="00F73ACB">
        <w:rPr>
          <w:szCs w:val="28"/>
        </w:rPr>
        <w:t xml:space="preserve">бюджета </w:t>
      </w:r>
      <w:r>
        <w:rPr>
          <w:szCs w:val="28"/>
        </w:rPr>
        <w:t xml:space="preserve">сельского поселения Бобровка </w:t>
      </w:r>
      <w:r w:rsidRPr="00F73ACB">
        <w:rPr>
          <w:szCs w:val="28"/>
        </w:rPr>
        <w:t>муниципального района</w:t>
      </w:r>
      <w:r w:rsidRPr="00D81050">
        <w:rPr>
          <w:szCs w:val="28"/>
        </w:rPr>
        <w:t xml:space="preserve"> Кинельский</w:t>
      </w:r>
      <w:r>
        <w:rPr>
          <w:szCs w:val="28"/>
        </w:rPr>
        <w:t xml:space="preserve"> Самарской области</w:t>
      </w:r>
      <w:r w:rsidRPr="00D81050">
        <w:rPr>
          <w:szCs w:val="28"/>
        </w:rPr>
        <w:t xml:space="preserve"> юридическим лицам, в том числе некоммерческим организациям, физическим лицам.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left="267" w:firstLine="567"/>
        <w:contextualSpacing/>
        <w:rPr>
          <w:szCs w:val="28"/>
        </w:rPr>
      </w:pPr>
      <w:r>
        <w:rPr>
          <w:szCs w:val="28"/>
        </w:rPr>
        <w:t>3. А</w:t>
      </w:r>
      <w:r w:rsidRPr="002115AA">
        <w:rPr>
          <w:szCs w:val="28"/>
        </w:rPr>
        <w:t>дминистрации</w:t>
      </w:r>
      <w:r>
        <w:rPr>
          <w:szCs w:val="28"/>
        </w:rPr>
        <w:t xml:space="preserve"> сельского поселения Бобровка</w:t>
      </w:r>
      <w:r w:rsidRPr="002115AA">
        <w:rPr>
          <w:szCs w:val="28"/>
        </w:rPr>
        <w:t xml:space="preserve"> муниципального района Кинельский</w:t>
      </w:r>
      <w:r>
        <w:rPr>
          <w:szCs w:val="28"/>
        </w:rPr>
        <w:t xml:space="preserve"> Самарской области</w:t>
      </w:r>
      <w:r w:rsidRPr="002115AA">
        <w:rPr>
          <w:szCs w:val="28"/>
        </w:rPr>
        <w:t xml:space="preserve"> как органу, ответственному за ведение налоговой политики </w:t>
      </w:r>
      <w:r>
        <w:rPr>
          <w:szCs w:val="28"/>
        </w:rPr>
        <w:t xml:space="preserve">сельского поселения Бобровка </w:t>
      </w:r>
      <w:r w:rsidRPr="002115AA">
        <w:rPr>
          <w:szCs w:val="28"/>
        </w:rPr>
        <w:t>муниципального района Кинельский</w:t>
      </w:r>
      <w:r>
        <w:rPr>
          <w:szCs w:val="28"/>
        </w:rPr>
        <w:t xml:space="preserve"> Самарской области</w:t>
      </w:r>
      <w:r w:rsidRPr="002115AA">
        <w:rPr>
          <w:szCs w:val="28"/>
        </w:rPr>
        <w:t>, в пред</w:t>
      </w:r>
      <w:r>
        <w:rPr>
          <w:szCs w:val="28"/>
        </w:rPr>
        <w:t xml:space="preserve">елах своей компетенции провести </w:t>
      </w:r>
      <w:r w:rsidRPr="002115AA">
        <w:rPr>
          <w:szCs w:val="28"/>
        </w:rPr>
        <w:t>инвентаризацию налоговых расходов и представить предложение об отмене неэффективных льгот.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left="267" w:firstLine="567"/>
        <w:contextualSpacing/>
        <w:rPr>
          <w:szCs w:val="28"/>
        </w:rPr>
      </w:pPr>
      <w:r>
        <w:rPr>
          <w:szCs w:val="28"/>
        </w:rPr>
        <w:t xml:space="preserve">4. </w:t>
      </w:r>
      <w:r w:rsidRPr="002115AA">
        <w:rPr>
          <w:szCs w:val="28"/>
        </w:rPr>
        <w:t>Глав</w:t>
      </w:r>
      <w:r>
        <w:rPr>
          <w:szCs w:val="28"/>
        </w:rPr>
        <w:t xml:space="preserve">е сельского поселения Бобровка </w:t>
      </w:r>
      <w:r w:rsidRPr="002115AA">
        <w:rPr>
          <w:szCs w:val="28"/>
        </w:rPr>
        <w:t xml:space="preserve">муниципального района Кинельский </w:t>
      </w:r>
      <w:r>
        <w:rPr>
          <w:szCs w:val="28"/>
        </w:rPr>
        <w:t>Самарской области</w:t>
      </w:r>
      <w:r w:rsidRPr="002115AA">
        <w:rPr>
          <w:szCs w:val="28"/>
        </w:rPr>
        <w:t xml:space="preserve"> в срок до 01.10.2026 представить предложения по оптимизации штатной численности, сформированной по состоянию на 30.04.2026, органов местного самоуправления </w:t>
      </w:r>
      <w:r>
        <w:rPr>
          <w:szCs w:val="28"/>
        </w:rPr>
        <w:t xml:space="preserve">сельского поселения Бобровка </w:t>
      </w:r>
      <w:r w:rsidRPr="002115AA">
        <w:rPr>
          <w:szCs w:val="28"/>
        </w:rPr>
        <w:t>му</w:t>
      </w:r>
      <w:r>
        <w:rPr>
          <w:szCs w:val="28"/>
        </w:rPr>
        <w:t xml:space="preserve">ниципального района Кинельский Самарской области </w:t>
      </w:r>
      <w:r w:rsidRPr="002115AA">
        <w:rPr>
          <w:szCs w:val="28"/>
        </w:rPr>
        <w:t xml:space="preserve">до </w:t>
      </w:r>
      <w:r>
        <w:rPr>
          <w:szCs w:val="28"/>
        </w:rPr>
        <w:t>10 %</w:t>
      </w:r>
      <w:r w:rsidRPr="002115AA">
        <w:rPr>
          <w:szCs w:val="28"/>
        </w:rPr>
        <w:t xml:space="preserve"> с расчетами на сокращение соответствующих расходов на содержание данных учреждений.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left="267" w:firstLine="567"/>
        <w:contextualSpacing/>
        <w:rPr>
          <w:szCs w:val="28"/>
        </w:rPr>
      </w:pPr>
      <w:r>
        <w:rPr>
          <w:szCs w:val="28"/>
        </w:rPr>
        <w:t xml:space="preserve">5. </w:t>
      </w:r>
      <w:r w:rsidRPr="00F14FA0">
        <w:rPr>
          <w:szCs w:val="28"/>
        </w:rPr>
        <w:t xml:space="preserve">Главным распорядителям средств бюджета </w:t>
      </w:r>
      <w:r>
        <w:rPr>
          <w:szCs w:val="28"/>
        </w:rPr>
        <w:t xml:space="preserve">сельского поселения Бобровка </w:t>
      </w:r>
      <w:r w:rsidRPr="00F14FA0">
        <w:rPr>
          <w:szCs w:val="28"/>
        </w:rPr>
        <w:t>муниципального района Кинельский</w:t>
      </w:r>
      <w:r>
        <w:rPr>
          <w:szCs w:val="28"/>
        </w:rPr>
        <w:t xml:space="preserve"> Самарской области</w:t>
      </w:r>
      <w:r w:rsidRPr="00F14FA0">
        <w:rPr>
          <w:szCs w:val="28"/>
        </w:rPr>
        <w:t xml:space="preserve"> при планировании расходов на фонд оплаты труда органов исполнительной власти </w:t>
      </w:r>
      <w:r>
        <w:rPr>
          <w:szCs w:val="28"/>
        </w:rPr>
        <w:t xml:space="preserve">сельского поселения Бобровка </w:t>
      </w:r>
      <w:r w:rsidRPr="00F14FA0">
        <w:rPr>
          <w:szCs w:val="28"/>
        </w:rPr>
        <w:t>муниципального района Кинельский</w:t>
      </w:r>
      <w:r>
        <w:rPr>
          <w:szCs w:val="28"/>
        </w:rPr>
        <w:t xml:space="preserve"> Самарской </w:t>
      </w:r>
      <w:r w:rsidRPr="00F14FA0">
        <w:rPr>
          <w:szCs w:val="28"/>
        </w:rPr>
        <w:t xml:space="preserve">исходить из принятых решений по консолидации расходов бюджета </w:t>
      </w:r>
      <w:r>
        <w:rPr>
          <w:szCs w:val="28"/>
        </w:rPr>
        <w:t xml:space="preserve">сельского поселения Бобровка </w:t>
      </w:r>
      <w:r w:rsidRPr="00F14FA0">
        <w:rPr>
          <w:szCs w:val="28"/>
        </w:rPr>
        <w:t>муниципального района Кинельский</w:t>
      </w:r>
      <w:r>
        <w:rPr>
          <w:szCs w:val="28"/>
        </w:rPr>
        <w:t xml:space="preserve"> Самарской области</w:t>
      </w:r>
      <w:r w:rsidRPr="00F14FA0">
        <w:rPr>
          <w:szCs w:val="28"/>
        </w:rPr>
        <w:t xml:space="preserve"> и федеральных подходов, в том числе в части индексации заработной платы.</w:t>
      </w:r>
    </w:p>
    <w:p w:rsidR="00257910" w:rsidRPr="002D3872" w:rsidRDefault="00257910" w:rsidP="00257910">
      <w:pPr>
        <w:autoSpaceDE w:val="0"/>
        <w:autoSpaceDN w:val="0"/>
        <w:adjustRightInd w:val="0"/>
        <w:spacing w:line="240" w:lineRule="auto"/>
        <w:ind w:left="284" w:firstLine="567"/>
        <w:contextualSpacing/>
        <w:rPr>
          <w:szCs w:val="28"/>
        </w:rPr>
      </w:pPr>
      <w:r>
        <w:rPr>
          <w:szCs w:val="28"/>
        </w:rPr>
        <w:t xml:space="preserve">6. </w:t>
      </w:r>
      <w:r w:rsidRPr="002D3872">
        <w:rPr>
          <w:szCs w:val="28"/>
        </w:rPr>
        <w:t xml:space="preserve">Опубликовать настоящее </w:t>
      </w:r>
      <w:r>
        <w:rPr>
          <w:szCs w:val="28"/>
        </w:rPr>
        <w:t>П</w:t>
      </w:r>
      <w:r w:rsidRPr="002D3872">
        <w:rPr>
          <w:szCs w:val="28"/>
        </w:rPr>
        <w:t>остановление в газете «</w:t>
      </w:r>
      <w:r>
        <w:rPr>
          <w:szCs w:val="28"/>
        </w:rPr>
        <w:t>Бобровские вести»</w:t>
      </w:r>
      <w:r w:rsidRPr="002D3872">
        <w:rPr>
          <w:szCs w:val="28"/>
        </w:rPr>
        <w:t>.</w:t>
      </w:r>
    </w:p>
    <w:p w:rsidR="00257910" w:rsidRPr="002D3872" w:rsidRDefault="00257910" w:rsidP="00257910">
      <w:pPr>
        <w:autoSpaceDE w:val="0"/>
        <w:autoSpaceDN w:val="0"/>
        <w:adjustRightInd w:val="0"/>
        <w:spacing w:line="240" w:lineRule="auto"/>
        <w:ind w:left="562" w:firstLine="272"/>
        <w:contextualSpacing/>
        <w:rPr>
          <w:szCs w:val="28"/>
        </w:rPr>
      </w:pPr>
      <w:r>
        <w:rPr>
          <w:szCs w:val="28"/>
        </w:rPr>
        <w:t>7</w:t>
      </w:r>
      <w:r w:rsidRPr="002D3872">
        <w:rPr>
          <w:szCs w:val="28"/>
        </w:rPr>
        <w:t>.</w:t>
      </w:r>
      <w:r w:rsidRPr="002D3872">
        <w:rPr>
          <w:szCs w:val="28"/>
        </w:rPr>
        <w:tab/>
        <w:t xml:space="preserve">Настоящее </w:t>
      </w:r>
      <w:r>
        <w:rPr>
          <w:szCs w:val="28"/>
        </w:rPr>
        <w:t>П</w:t>
      </w:r>
      <w:r w:rsidRPr="002D3872">
        <w:rPr>
          <w:szCs w:val="28"/>
        </w:rPr>
        <w:t xml:space="preserve">остановление вступает в силу </w:t>
      </w:r>
      <w:r>
        <w:rPr>
          <w:szCs w:val="28"/>
        </w:rPr>
        <w:t>со дня его подписания.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right="-1"/>
        <w:rPr>
          <w:sz w:val="26"/>
          <w:szCs w:val="26"/>
        </w:rPr>
      </w:pPr>
    </w:p>
    <w:p w:rsidR="00257910" w:rsidRDefault="00257910" w:rsidP="00257910">
      <w:pPr>
        <w:autoSpaceDE w:val="0"/>
        <w:autoSpaceDN w:val="0"/>
        <w:adjustRightInd w:val="0"/>
        <w:spacing w:line="240" w:lineRule="auto"/>
        <w:ind w:right="-1"/>
        <w:rPr>
          <w:sz w:val="26"/>
          <w:szCs w:val="26"/>
        </w:rPr>
      </w:pPr>
    </w:p>
    <w:p w:rsidR="00257910" w:rsidRPr="00257910" w:rsidRDefault="00257910" w:rsidP="00257910">
      <w:pPr>
        <w:autoSpaceDE w:val="0"/>
        <w:autoSpaceDN w:val="0"/>
        <w:adjustRightInd w:val="0"/>
        <w:spacing w:line="240" w:lineRule="auto"/>
        <w:ind w:left="0" w:right="-1" w:firstLine="0"/>
        <w:rPr>
          <w:b/>
          <w:szCs w:val="28"/>
        </w:rPr>
      </w:pPr>
      <w:r w:rsidRPr="00257910">
        <w:rPr>
          <w:b/>
          <w:szCs w:val="28"/>
        </w:rPr>
        <w:t>Глава сельского поселения Бобровка</w:t>
      </w:r>
    </w:p>
    <w:p w:rsidR="00257910" w:rsidRPr="00257910" w:rsidRDefault="00257910" w:rsidP="00257910">
      <w:pPr>
        <w:autoSpaceDE w:val="0"/>
        <w:autoSpaceDN w:val="0"/>
        <w:adjustRightInd w:val="0"/>
        <w:spacing w:line="240" w:lineRule="auto"/>
        <w:ind w:left="0" w:right="-1" w:firstLine="0"/>
        <w:rPr>
          <w:b/>
          <w:szCs w:val="28"/>
        </w:rPr>
      </w:pPr>
      <w:r w:rsidRPr="00257910">
        <w:rPr>
          <w:b/>
          <w:szCs w:val="28"/>
        </w:rPr>
        <w:t xml:space="preserve">муниципального района Кинельский </w:t>
      </w:r>
    </w:p>
    <w:p w:rsidR="00257910" w:rsidRDefault="00257910" w:rsidP="00257910">
      <w:pPr>
        <w:autoSpaceDE w:val="0"/>
        <w:autoSpaceDN w:val="0"/>
        <w:adjustRightInd w:val="0"/>
        <w:spacing w:line="240" w:lineRule="auto"/>
        <w:ind w:left="0" w:right="-1" w:firstLine="0"/>
        <w:rPr>
          <w:b/>
          <w:szCs w:val="28"/>
        </w:rPr>
      </w:pPr>
      <w:r w:rsidRPr="00257910">
        <w:rPr>
          <w:b/>
          <w:szCs w:val="28"/>
        </w:rPr>
        <w:t>Самарской области                                                                     М. О. Петрова</w:t>
      </w:r>
    </w:p>
    <w:p w:rsidR="00257910" w:rsidRPr="00257910" w:rsidRDefault="00257910" w:rsidP="00257910">
      <w:pPr>
        <w:autoSpaceDE w:val="0"/>
        <w:autoSpaceDN w:val="0"/>
        <w:adjustRightInd w:val="0"/>
        <w:spacing w:line="240" w:lineRule="auto"/>
        <w:ind w:left="0" w:right="-1" w:firstLine="0"/>
        <w:rPr>
          <w:b/>
          <w:szCs w:val="28"/>
        </w:rPr>
      </w:pPr>
    </w:p>
    <w:p w:rsidR="00257910" w:rsidRDefault="00257910" w:rsidP="00257910">
      <w:pPr>
        <w:spacing w:line="240" w:lineRule="auto"/>
        <w:ind w:left="5222"/>
        <w:jc w:val="center"/>
      </w:pPr>
      <w:r w:rsidRPr="003750BE">
        <w:t xml:space="preserve">ПРИЛОЖЕНИЕ </w:t>
      </w:r>
    </w:p>
    <w:p w:rsidR="00257910" w:rsidRDefault="00257910" w:rsidP="00257910">
      <w:pPr>
        <w:spacing w:line="240" w:lineRule="auto"/>
        <w:ind w:left="5222"/>
        <w:jc w:val="center"/>
      </w:pPr>
      <w:r w:rsidRPr="003750BE">
        <w:t xml:space="preserve">к постановлению Администрации </w:t>
      </w:r>
    </w:p>
    <w:p w:rsidR="00257910" w:rsidRDefault="00257910" w:rsidP="00257910">
      <w:pPr>
        <w:spacing w:line="240" w:lineRule="auto"/>
        <w:ind w:left="5222"/>
        <w:jc w:val="center"/>
      </w:pPr>
      <w:r>
        <w:t xml:space="preserve">сельского поселения Бобровка </w:t>
      </w:r>
    </w:p>
    <w:p w:rsidR="00257910" w:rsidRDefault="00257910" w:rsidP="00257910">
      <w:pPr>
        <w:spacing w:line="240" w:lineRule="auto"/>
        <w:jc w:val="right"/>
      </w:pPr>
      <w:r>
        <w:t xml:space="preserve">муниципального </w:t>
      </w:r>
      <w:r w:rsidRPr="003750BE">
        <w:t>района</w:t>
      </w:r>
      <w:r>
        <w:t xml:space="preserve"> </w:t>
      </w:r>
      <w:r w:rsidRPr="003750BE">
        <w:t xml:space="preserve">Кинельский </w:t>
      </w:r>
    </w:p>
    <w:p w:rsidR="00257910" w:rsidRDefault="00257910" w:rsidP="00257910">
      <w:pPr>
        <w:spacing w:line="240" w:lineRule="auto"/>
        <w:jc w:val="center"/>
      </w:pPr>
      <w:r>
        <w:t xml:space="preserve">                                                        </w:t>
      </w:r>
      <w:r w:rsidRPr="003750BE">
        <w:t>Самарской области</w:t>
      </w:r>
    </w:p>
    <w:p w:rsidR="00257910" w:rsidRPr="00257910" w:rsidRDefault="00257910" w:rsidP="00257910">
      <w:pPr>
        <w:spacing w:after="0" w:line="240" w:lineRule="auto"/>
        <w:ind w:firstLine="709"/>
        <w:jc w:val="center"/>
        <w:rPr>
          <w:szCs w:val="28"/>
          <w:u w:val="single"/>
        </w:rPr>
      </w:pPr>
      <w:r>
        <w:rPr>
          <w:szCs w:val="28"/>
        </w:rPr>
        <w:t xml:space="preserve">                                          </w:t>
      </w:r>
      <w:r w:rsidRPr="00257910">
        <w:rPr>
          <w:szCs w:val="28"/>
        </w:rPr>
        <w:t xml:space="preserve"> от «</w:t>
      </w:r>
      <w:r w:rsidRPr="00257910">
        <w:rPr>
          <w:szCs w:val="28"/>
          <w:u w:val="single"/>
        </w:rPr>
        <w:t>0</w:t>
      </w:r>
      <w:r w:rsidR="000C555B">
        <w:rPr>
          <w:szCs w:val="28"/>
          <w:u w:val="single"/>
        </w:rPr>
        <w:t>8</w:t>
      </w:r>
      <w:r w:rsidRPr="00257910">
        <w:rPr>
          <w:szCs w:val="28"/>
        </w:rPr>
        <w:t xml:space="preserve">» </w:t>
      </w:r>
      <w:r>
        <w:rPr>
          <w:szCs w:val="28"/>
          <w:u w:val="single"/>
        </w:rPr>
        <w:t>ма</w:t>
      </w:r>
      <w:r w:rsidRPr="00257910">
        <w:rPr>
          <w:szCs w:val="28"/>
          <w:u w:val="single"/>
        </w:rPr>
        <w:t>я</w:t>
      </w:r>
      <w:r w:rsidRPr="00257910">
        <w:rPr>
          <w:szCs w:val="28"/>
        </w:rPr>
        <w:t xml:space="preserve"> 2026 года № </w:t>
      </w:r>
      <w:r w:rsidR="000C555B">
        <w:rPr>
          <w:szCs w:val="28"/>
          <w:u w:val="single"/>
        </w:rPr>
        <w:t>114</w:t>
      </w:r>
    </w:p>
    <w:p w:rsidR="00257910" w:rsidRPr="00257910" w:rsidRDefault="00257910" w:rsidP="00257910">
      <w:pPr>
        <w:spacing w:after="0" w:line="240" w:lineRule="auto"/>
        <w:ind w:firstLine="709"/>
        <w:rPr>
          <w:szCs w:val="28"/>
        </w:rPr>
      </w:pPr>
      <w:r w:rsidRPr="00257910">
        <w:rPr>
          <w:szCs w:val="28"/>
        </w:rPr>
        <w:t xml:space="preserve"> </w:t>
      </w:r>
    </w:p>
    <w:p w:rsidR="00257910" w:rsidRPr="00257910" w:rsidRDefault="00257910" w:rsidP="00257910">
      <w:pPr>
        <w:spacing w:after="3" w:line="240" w:lineRule="auto"/>
        <w:ind w:right="2635"/>
        <w:rPr>
          <w:szCs w:val="28"/>
        </w:rPr>
      </w:pPr>
      <w:r w:rsidRPr="00257910">
        <w:rPr>
          <w:noProof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7360920</wp:posOffset>
            </wp:positionH>
            <wp:positionV relativeFrom="page">
              <wp:posOffset>820420</wp:posOffset>
            </wp:positionV>
            <wp:extent cx="45720" cy="21590"/>
            <wp:effectExtent l="19050" t="0" r="0" b="0"/>
            <wp:wrapSquare wrapText="bothSides"/>
            <wp:docPr id="4" name="Picture 8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910">
        <w:rPr>
          <w:noProof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7299960</wp:posOffset>
            </wp:positionH>
            <wp:positionV relativeFrom="page">
              <wp:posOffset>822960</wp:posOffset>
            </wp:positionV>
            <wp:extent cx="27305" cy="21590"/>
            <wp:effectExtent l="19050" t="0" r="0" b="0"/>
            <wp:wrapSquare wrapText="bothSides"/>
            <wp:docPr id="5" name="Picture 8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910">
        <w:rPr>
          <w:noProof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7330440</wp:posOffset>
            </wp:positionH>
            <wp:positionV relativeFrom="page">
              <wp:posOffset>822960</wp:posOffset>
            </wp:positionV>
            <wp:extent cx="15240" cy="12065"/>
            <wp:effectExtent l="19050" t="0" r="3810" b="0"/>
            <wp:wrapSquare wrapText="bothSides"/>
            <wp:docPr id="6" name="Picture 8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910">
        <w:rPr>
          <w:noProof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7272655</wp:posOffset>
            </wp:positionH>
            <wp:positionV relativeFrom="page">
              <wp:posOffset>826135</wp:posOffset>
            </wp:positionV>
            <wp:extent cx="12065" cy="12065"/>
            <wp:effectExtent l="19050" t="0" r="6985" b="0"/>
            <wp:wrapSquare wrapText="bothSides"/>
            <wp:docPr id="7" name="Picture 8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910" w:rsidRDefault="00257910" w:rsidP="00257910">
      <w:pPr>
        <w:spacing w:after="3" w:line="240" w:lineRule="auto"/>
        <w:ind w:right="-1"/>
        <w:jc w:val="center"/>
      </w:pPr>
      <w:r w:rsidRPr="003750BE">
        <w:t xml:space="preserve">ПЕРЕЧЕНЬ </w:t>
      </w:r>
    </w:p>
    <w:p w:rsidR="00257910" w:rsidRDefault="00257910" w:rsidP="00257910">
      <w:pPr>
        <w:spacing w:after="3" w:line="240" w:lineRule="auto"/>
        <w:ind w:right="-1"/>
        <w:jc w:val="center"/>
      </w:pPr>
      <w:r w:rsidRPr="003750BE">
        <w:t>отдельных товаров (работ, услуг)</w:t>
      </w:r>
    </w:p>
    <w:p w:rsidR="00257910" w:rsidRDefault="00257910" w:rsidP="00257910">
      <w:pPr>
        <w:spacing w:after="3" w:line="240" w:lineRule="auto"/>
        <w:ind w:right="-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8324"/>
      </w:tblGrid>
      <w:tr w:rsidR="00257910" w:rsidRPr="003C6472" w:rsidTr="00E01264"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257910" w:rsidRPr="003C6472" w:rsidRDefault="00257910" w:rsidP="000C555B">
            <w:pPr>
              <w:spacing w:after="3" w:line="240" w:lineRule="auto"/>
              <w:ind w:left="0" w:right="-1" w:firstLine="0"/>
              <w:jc w:val="center"/>
            </w:pPr>
            <w:r w:rsidRPr="003C6472">
              <w:t>№ п/п</w:t>
            </w:r>
          </w:p>
        </w:tc>
        <w:tc>
          <w:tcPr>
            <w:tcW w:w="9038" w:type="dxa"/>
            <w:tcBorders>
              <w:bottom w:val="single" w:sz="4" w:space="0" w:color="auto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Наименование товаров (работ, услуг)</w:t>
            </w:r>
          </w:p>
        </w:tc>
      </w:tr>
      <w:tr w:rsidR="00257910" w:rsidRPr="003C6472" w:rsidTr="00E01264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1.</w:t>
            </w:r>
          </w:p>
        </w:tc>
        <w:tc>
          <w:tcPr>
            <w:tcW w:w="9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Аренда недвижимого имущества</w:t>
            </w:r>
          </w:p>
        </w:tc>
      </w:tr>
      <w:tr w:rsidR="00257910" w:rsidRPr="003C6472" w:rsidTr="00E0126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2.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Мебель офисная, включая ее изготовление</w:t>
            </w:r>
          </w:p>
        </w:tc>
      </w:tr>
      <w:tr w:rsidR="00257910" w:rsidRPr="003C6472" w:rsidTr="00E0126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3.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Телефоны сотовой связи, средства связи</w:t>
            </w:r>
          </w:p>
        </w:tc>
      </w:tr>
      <w:tr w:rsidR="00257910" w:rsidRPr="003C6472" w:rsidTr="00E0126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4.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Научно-исследовательские работы</w:t>
            </w:r>
          </w:p>
        </w:tc>
      </w:tr>
      <w:tr w:rsidR="00257910" w:rsidRPr="003C6472" w:rsidTr="00E0126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5.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Услуги по разработке и внедрению программных продуктов</w:t>
            </w:r>
          </w:p>
        </w:tc>
      </w:tr>
      <w:tr w:rsidR="00257910" w:rsidRPr="003C6472" w:rsidTr="00E01264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6.</w:t>
            </w: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910" w:rsidRPr="003C6472" w:rsidRDefault="00257910" w:rsidP="00257910">
            <w:pPr>
              <w:spacing w:after="3" w:line="240" w:lineRule="auto"/>
              <w:ind w:right="-1"/>
              <w:jc w:val="center"/>
            </w:pPr>
            <w:r w:rsidRPr="003C6472">
              <w:t>Иная техника и оборудование стоимость более 100,0 тыс.руб. за единицу</w:t>
            </w:r>
          </w:p>
        </w:tc>
      </w:tr>
    </w:tbl>
    <w:p w:rsidR="00257910" w:rsidRDefault="00257910" w:rsidP="00257910">
      <w:pPr>
        <w:autoSpaceDE w:val="0"/>
        <w:autoSpaceDN w:val="0"/>
        <w:adjustRightInd w:val="0"/>
        <w:spacing w:line="240" w:lineRule="auto"/>
        <w:ind w:right="-1"/>
        <w:rPr>
          <w:sz w:val="26"/>
          <w:szCs w:val="26"/>
        </w:rPr>
      </w:pPr>
    </w:p>
    <w:p w:rsidR="00C63931" w:rsidRPr="00320E8D" w:rsidRDefault="00C63931" w:rsidP="00257910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Cs w:val="28"/>
        </w:rPr>
      </w:pPr>
    </w:p>
    <w:sectPr w:rsidR="00C63931" w:rsidRPr="00320E8D" w:rsidSect="00257910"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8AD" w:rsidRDefault="001D18AD" w:rsidP="00AD1783">
      <w:pPr>
        <w:spacing w:after="0" w:line="240" w:lineRule="auto"/>
      </w:pPr>
      <w:r>
        <w:separator/>
      </w:r>
    </w:p>
  </w:endnote>
  <w:endnote w:type="continuationSeparator" w:id="1">
    <w:p w:rsidR="001D18AD" w:rsidRDefault="001D18AD" w:rsidP="00AD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8AD" w:rsidRDefault="001D18AD" w:rsidP="00AD1783">
      <w:pPr>
        <w:spacing w:after="0" w:line="240" w:lineRule="auto"/>
      </w:pPr>
      <w:r>
        <w:separator/>
      </w:r>
    </w:p>
  </w:footnote>
  <w:footnote w:type="continuationSeparator" w:id="1">
    <w:p w:rsidR="001D18AD" w:rsidRDefault="001D18AD" w:rsidP="00AD1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8.25pt;height:3pt" coordsize="" o:spt="100" o:bullet="t" adj="0,,0" path="" stroked="f">
        <v:stroke joinstyle="miter"/>
        <v:imagedata r:id="rId1" o:title="image9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2" o:title=""/>
      </v:shape>
    </w:pict>
  </w:numPicBullet>
  <w:abstractNum w:abstractNumId="0">
    <w:nsid w:val="05F40A4B"/>
    <w:multiLevelType w:val="hybridMultilevel"/>
    <w:tmpl w:val="2828E5D6"/>
    <w:lvl w:ilvl="0" w:tplc="FE769ACC">
      <w:start w:val="4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9ADB46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3EA6CC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C89FE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BCB88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44CC8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47C66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16840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3C4DE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071BFC"/>
    <w:multiLevelType w:val="multilevel"/>
    <w:tmpl w:val="ABCA12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CE0076"/>
    <w:multiLevelType w:val="multilevel"/>
    <w:tmpl w:val="DDD014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830620"/>
    <w:multiLevelType w:val="hybridMultilevel"/>
    <w:tmpl w:val="62E6A764"/>
    <w:lvl w:ilvl="0" w:tplc="490A68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0EA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003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0B7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08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4E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AD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EA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63A29D7"/>
    <w:multiLevelType w:val="multilevel"/>
    <w:tmpl w:val="72F20688"/>
    <w:lvl w:ilvl="0">
      <w:start w:val="4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8E3C9E"/>
    <w:multiLevelType w:val="hybridMultilevel"/>
    <w:tmpl w:val="750EF83A"/>
    <w:lvl w:ilvl="0" w:tplc="78BE9F80">
      <w:start w:val="1"/>
      <w:numFmt w:val="decimal"/>
      <w:lvlText w:val="%1.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2C4B5A">
      <w:start w:val="1"/>
      <w:numFmt w:val="bullet"/>
      <w:lvlText w:val="•"/>
      <w:lvlPicBulletId w:val="0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5AF09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A8DF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36816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C293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05E1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C0712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1E0D9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A20699"/>
    <w:multiLevelType w:val="hybridMultilevel"/>
    <w:tmpl w:val="7542DA52"/>
    <w:lvl w:ilvl="0" w:tplc="FE5EE582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148E12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ED7FC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A005BE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CFBA4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5CE396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6A2AEA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B6EF18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80DCE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090479"/>
    <w:multiLevelType w:val="hybridMultilevel"/>
    <w:tmpl w:val="9CC26980"/>
    <w:lvl w:ilvl="0" w:tplc="ADF2C048">
      <w:start w:val="1"/>
      <w:numFmt w:val="bullet"/>
      <w:lvlText w:val="-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84F12A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A0265A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CC98A2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AA12A4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F0C1CA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B8E56A4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D8CD1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9327FF4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8C0192"/>
    <w:multiLevelType w:val="multilevel"/>
    <w:tmpl w:val="E9B8B7BA"/>
    <w:lvl w:ilvl="0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F26F05"/>
    <w:multiLevelType w:val="multilevel"/>
    <w:tmpl w:val="C5C474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7FE56F0"/>
    <w:multiLevelType w:val="multilevel"/>
    <w:tmpl w:val="EB525AD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C67716B"/>
    <w:multiLevelType w:val="hybridMultilevel"/>
    <w:tmpl w:val="BF409F14"/>
    <w:lvl w:ilvl="0" w:tplc="3B48AE9E">
      <w:start w:val="1"/>
      <w:numFmt w:val="decimal"/>
      <w:lvlText w:val="%1)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82919A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C65D40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429B92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AA5C08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10158E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22168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E2C22C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40F9C2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D3760F"/>
    <w:multiLevelType w:val="multilevel"/>
    <w:tmpl w:val="F8FEB106"/>
    <w:lvl w:ilvl="0">
      <w:start w:val="1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68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9342BD"/>
    <w:multiLevelType w:val="multilevel"/>
    <w:tmpl w:val="3A7AA9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9F745C5"/>
    <w:multiLevelType w:val="hybridMultilevel"/>
    <w:tmpl w:val="9ABEDEAC"/>
    <w:lvl w:ilvl="0" w:tplc="1814235A">
      <w:start w:val="1"/>
      <w:numFmt w:val="decimal"/>
      <w:lvlText w:val="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E07EF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12A452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E206E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6F60A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A4EDF0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4D2D8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50F86A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0EEE6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8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3"/>
  </w:num>
  <w:num w:numId="10">
    <w:abstractNumId w:val="10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86809"/>
    <w:rsid w:val="0008031C"/>
    <w:rsid w:val="000C555B"/>
    <w:rsid w:val="000C6A80"/>
    <w:rsid w:val="000D6F28"/>
    <w:rsid w:val="001217C8"/>
    <w:rsid w:val="001767B2"/>
    <w:rsid w:val="00186809"/>
    <w:rsid w:val="0019520F"/>
    <w:rsid w:val="001B60E4"/>
    <w:rsid w:val="001D1150"/>
    <w:rsid w:val="001D18AD"/>
    <w:rsid w:val="001E7B75"/>
    <w:rsid w:val="001F2BD7"/>
    <w:rsid w:val="00225E28"/>
    <w:rsid w:val="00257910"/>
    <w:rsid w:val="00320E8D"/>
    <w:rsid w:val="003C056A"/>
    <w:rsid w:val="003D3785"/>
    <w:rsid w:val="00412765"/>
    <w:rsid w:val="0041364D"/>
    <w:rsid w:val="00416AD1"/>
    <w:rsid w:val="004B0E7B"/>
    <w:rsid w:val="004F44A8"/>
    <w:rsid w:val="004F57EA"/>
    <w:rsid w:val="006A2BD2"/>
    <w:rsid w:val="007437C4"/>
    <w:rsid w:val="00804251"/>
    <w:rsid w:val="008102FB"/>
    <w:rsid w:val="00824C6B"/>
    <w:rsid w:val="0086246D"/>
    <w:rsid w:val="008A2A16"/>
    <w:rsid w:val="009203FB"/>
    <w:rsid w:val="00935A7D"/>
    <w:rsid w:val="00951F64"/>
    <w:rsid w:val="009667E6"/>
    <w:rsid w:val="0097108D"/>
    <w:rsid w:val="00A051EC"/>
    <w:rsid w:val="00A63D76"/>
    <w:rsid w:val="00AD1783"/>
    <w:rsid w:val="00AE5A50"/>
    <w:rsid w:val="00B00218"/>
    <w:rsid w:val="00B529F9"/>
    <w:rsid w:val="00B56B05"/>
    <w:rsid w:val="00B91029"/>
    <w:rsid w:val="00BA58B4"/>
    <w:rsid w:val="00C11D33"/>
    <w:rsid w:val="00C53D27"/>
    <w:rsid w:val="00C54DCE"/>
    <w:rsid w:val="00C63931"/>
    <w:rsid w:val="00CD6316"/>
    <w:rsid w:val="00D77131"/>
    <w:rsid w:val="00D97185"/>
    <w:rsid w:val="00E11361"/>
    <w:rsid w:val="00E3230E"/>
    <w:rsid w:val="00E65994"/>
    <w:rsid w:val="00ED79BD"/>
    <w:rsid w:val="00EF4397"/>
    <w:rsid w:val="00EF700E"/>
    <w:rsid w:val="00F2653F"/>
    <w:rsid w:val="00FD1E15"/>
    <w:rsid w:val="00FE7CE3"/>
    <w:rsid w:val="00FF214B"/>
    <w:rsid w:val="00FF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7B"/>
    <w:pPr>
      <w:spacing w:after="5" w:line="261" w:lineRule="auto"/>
      <w:ind w:left="825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4B0E7B"/>
    <w:pPr>
      <w:keepNext/>
      <w:keepLines/>
      <w:spacing w:after="219"/>
      <w:ind w:left="69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rsid w:val="004B0E7B"/>
    <w:pPr>
      <w:keepNext/>
      <w:keepLines/>
      <w:spacing w:after="2"/>
      <w:ind w:left="127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B0E7B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sid w:val="004B0E7B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rsid w:val="004B0E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3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64D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1" w:lineRule="auto"/>
      <w:ind w:left="825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9"/>
      <w:ind w:left="69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/>
      <w:ind w:left="127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3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64D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AD1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178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A381-96DE-4860-8D23-98F46BA9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2026-05-08T11:57:00Z</cp:lastPrinted>
  <dcterms:created xsi:type="dcterms:W3CDTF">2026-05-08T12:02:00Z</dcterms:created>
  <dcterms:modified xsi:type="dcterms:W3CDTF">2026-05-08T12:39:00Z</dcterms:modified>
</cp:coreProperties>
</file>