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06.03.2025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принял участие в стратегической сессии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Многофункциональном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молод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ежном центре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состоялась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 стратегическая сессия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по выявлению приоритетных направлений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во взаимодействии с работающей молодежью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 сфере молодежной политики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, в которой приняли участие сотрудники самарского Росреестра.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Организованная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департаментом молодежных проектов и программ министерства молодежной политики Самарской области сессия объединила сотрудников многих ведомств и организаций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 xml:space="preserve">Команды занимались разработкой и защитой проектов, возможных к включению в программу </w:t>
      </w:r>
      <w:r>
        <w:rPr>
          <w:rFonts w:ascii="Times New Roman" w:hAnsi="Times New Roman" w:eastAsia="Roboto" w:cs="Times New Roman"/>
          <w:color w:val="000000"/>
          <w:sz w:val="28"/>
          <w:szCs w:val="28"/>
        </w:rPr>
        <w:t xml:space="preserve">комплексного развития молодежной политики в регионах Российской Федерации «Регион для молодых»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  <w:t xml:space="preserve">.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  <w:t xml:space="preserve">Цель стратегической сессии - создание портрета молодого человека, выявление и пути решения основных вопросов и проблем молодежи, таких как: финансовая грамотность, безопасность, свободное время и доступная ипотека. </w:t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highlight w:val="none"/>
          <w14:ligatures w14:val="none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3"/>
        </w:rPr>
      </w:r>
      <w:r/>
    </w:p>
    <w:p>
      <w:pPr>
        <w:ind w:firstLine="0"/>
        <w:jc w:val="both"/>
        <w:spacing w:line="36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2488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Andale Sans UI">
    <w:panose1 w:val="02000603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Andale Sans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699"/>
    <w:uiPriority w:val="10"/>
    <w:rPr>
      <w:sz w:val="48"/>
      <w:szCs w:val="48"/>
    </w:rPr>
  </w:style>
  <w:style w:type="character" w:styleId="670">
    <w:name w:val="Subtitle Char"/>
    <w:basedOn w:val="687"/>
    <w:link w:val="701"/>
    <w:uiPriority w:val="11"/>
    <w:rPr>
      <w:sz w:val="24"/>
      <w:szCs w:val="24"/>
    </w:rPr>
  </w:style>
  <w:style w:type="character" w:styleId="671">
    <w:name w:val="Quote Char"/>
    <w:link w:val="703"/>
    <w:uiPriority w:val="29"/>
    <w:rPr>
      <w:i/>
    </w:rPr>
  </w:style>
  <w:style w:type="character" w:styleId="672">
    <w:name w:val="Intense Quote Char"/>
    <w:link w:val="705"/>
    <w:uiPriority w:val="30"/>
    <w:rPr>
      <w:i/>
    </w:rPr>
  </w:style>
  <w:style w:type="character" w:styleId="673">
    <w:name w:val="Header Char"/>
    <w:basedOn w:val="687"/>
    <w:link w:val="707"/>
    <w:uiPriority w:val="99"/>
  </w:style>
  <w:style w:type="character" w:styleId="674">
    <w:name w:val="Caption Char"/>
    <w:basedOn w:val="711"/>
    <w:link w:val="709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 Елена Александровна</dc:creator>
  <cp:revision>13</cp:revision>
  <dcterms:created xsi:type="dcterms:W3CDTF">2025-02-04T07:16:00Z</dcterms:created>
  <dcterms:modified xsi:type="dcterms:W3CDTF">2025-03-05T10:11:10Z</dcterms:modified>
</cp:coreProperties>
</file>