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45" w:rsidRDefault="00240745" w:rsidP="00240745">
      <w:pPr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8001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745" w:rsidRDefault="00240745" w:rsidP="002407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Собрание представителей</w:t>
      </w:r>
    </w:p>
    <w:p w:rsidR="00240745" w:rsidRDefault="00240745" w:rsidP="002407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муниципального района Кинельский</w:t>
      </w:r>
    </w:p>
    <w:p w:rsidR="00240745" w:rsidRDefault="00240745" w:rsidP="002407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Самарской области</w:t>
      </w:r>
    </w:p>
    <w:p w:rsidR="00240745" w:rsidRDefault="00240745" w:rsidP="00240745">
      <w:pPr>
        <w:pBdr>
          <w:bottom w:val="single" w:sz="12" w:space="1" w:color="auto"/>
        </w:pBdr>
        <w:jc w:val="center"/>
        <w:rPr>
          <w:b/>
          <w:sz w:val="4"/>
          <w:szCs w:val="4"/>
        </w:rPr>
      </w:pPr>
    </w:p>
    <w:p w:rsidR="00240745" w:rsidRDefault="00240745" w:rsidP="002407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745" w:rsidRDefault="00240745" w:rsidP="00240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0745" w:rsidRDefault="00240745" w:rsidP="0024074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C79CD">
        <w:rPr>
          <w:rFonts w:ascii="Times New Roman" w:hAnsi="Times New Roman" w:cs="Times New Roman"/>
          <w:b/>
          <w:sz w:val="28"/>
          <w:szCs w:val="28"/>
        </w:rPr>
        <w:t>100</w:t>
      </w:r>
      <w:r w:rsidR="009C79CD">
        <w:rPr>
          <w:rFonts w:ascii="Times New Roman" w:hAnsi="Times New Roman" w:cs="Times New Roman"/>
          <w:b/>
          <w:sz w:val="28"/>
          <w:szCs w:val="28"/>
        </w:rPr>
        <w:tab/>
      </w:r>
      <w:r w:rsidR="009C79CD">
        <w:rPr>
          <w:rFonts w:ascii="Times New Roman" w:hAnsi="Times New Roman" w:cs="Times New Roman"/>
          <w:b/>
          <w:sz w:val="28"/>
          <w:szCs w:val="28"/>
        </w:rPr>
        <w:tab/>
      </w:r>
      <w:r w:rsidR="009C79CD">
        <w:rPr>
          <w:rFonts w:ascii="Times New Roman" w:hAnsi="Times New Roman" w:cs="Times New Roman"/>
          <w:b/>
          <w:sz w:val="28"/>
          <w:szCs w:val="28"/>
        </w:rPr>
        <w:tab/>
      </w:r>
      <w:r w:rsidR="009C79CD">
        <w:rPr>
          <w:rFonts w:ascii="Times New Roman" w:hAnsi="Times New Roman" w:cs="Times New Roman"/>
          <w:b/>
          <w:sz w:val="28"/>
          <w:szCs w:val="28"/>
        </w:rPr>
        <w:tab/>
      </w:r>
      <w:r w:rsidR="009C79CD">
        <w:rPr>
          <w:rFonts w:ascii="Times New Roman" w:hAnsi="Times New Roman" w:cs="Times New Roman"/>
          <w:b/>
          <w:sz w:val="28"/>
          <w:szCs w:val="28"/>
        </w:rPr>
        <w:tab/>
      </w:r>
      <w:r w:rsidR="009C79CD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22 апреля 2021г.</w:t>
      </w:r>
    </w:p>
    <w:p w:rsidR="00240745" w:rsidRDefault="00240745" w:rsidP="00240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«О заслушивании ежегодного отчета</w:t>
      </w:r>
    </w:p>
    <w:p w:rsidR="00240745" w:rsidRDefault="00240745" w:rsidP="00240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муниципального района Кинельский</w:t>
      </w:r>
    </w:p>
    <w:p w:rsidR="00240745" w:rsidRDefault="00240745" w:rsidP="00240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его деятельности, деятельности </w:t>
      </w:r>
    </w:p>
    <w:p w:rsidR="00240745" w:rsidRDefault="00240745" w:rsidP="00240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местной администрации, в том числе </w:t>
      </w:r>
    </w:p>
    <w:p w:rsidR="00240745" w:rsidRDefault="00240745" w:rsidP="00240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решении вопросов, поставленных </w:t>
      </w:r>
    </w:p>
    <w:p w:rsidR="00240745" w:rsidRDefault="00240745" w:rsidP="00240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Собранием представителей </w:t>
      </w:r>
    </w:p>
    <w:p w:rsidR="00240745" w:rsidRDefault="00240745" w:rsidP="00240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 за 2020 год»</w:t>
      </w:r>
    </w:p>
    <w:p w:rsidR="00240745" w:rsidRDefault="00240745" w:rsidP="00240745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0745" w:rsidRDefault="00240745" w:rsidP="00240745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06.10.2003г. № 131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Федерации», Уставом муниципального района Кинельский и по результатам заслушивания ежегодного отчета Главы муниципального района Кинельский о его деятельности, деятельности местной администрации, в том числе о решении вопросов, поставленных Собранием представителей муниципального района Кинельский за 2020 год, Собрание представителей муниципального района Кинельский </w:t>
      </w:r>
      <w:proofErr w:type="gramEnd"/>
    </w:p>
    <w:p w:rsidR="00240745" w:rsidRDefault="00240745" w:rsidP="00240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40745" w:rsidRDefault="00240745" w:rsidP="002407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Принять к сведению прилагаемый ежегодный отчет о деятельности главы муниципального района Кинельский, деятельности местной администрации, в том числе по решению вопросов, поставленных Собранием представителей муниципального района Кинельский за 2020 год.</w:t>
      </w:r>
    </w:p>
    <w:p w:rsidR="00240745" w:rsidRDefault="00240745" w:rsidP="00240745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Опубликовать данное решение </w:t>
      </w:r>
      <w:r>
        <w:rPr>
          <w:rFonts w:ascii="Times New Roman" w:hAnsi="Times New Roman" w:cs="Times New Roman"/>
          <w:sz w:val="28"/>
          <w:szCs w:val="28"/>
        </w:rPr>
        <w:t>в газете «Междуречье»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0745" w:rsidRDefault="00240745" w:rsidP="002407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принятия.</w:t>
      </w:r>
    </w:p>
    <w:p w:rsidR="00240745" w:rsidRDefault="00240745" w:rsidP="00240745">
      <w:pPr>
        <w:spacing w:after="0" w:line="360" w:lineRule="auto"/>
        <w:jc w:val="both"/>
        <w:rPr>
          <w:b/>
        </w:rPr>
      </w:pPr>
    </w:p>
    <w:p w:rsidR="00240745" w:rsidRDefault="00240745" w:rsidP="00240745">
      <w:pPr>
        <w:spacing w:after="0" w:line="360" w:lineRule="auto"/>
        <w:jc w:val="both"/>
        <w:rPr>
          <w:b/>
        </w:rPr>
      </w:pPr>
    </w:p>
    <w:p w:rsidR="00240745" w:rsidRDefault="00240745" w:rsidP="00240745">
      <w:pPr>
        <w:spacing w:after="0" w:line="360" w:lineRule="auto"/>
        <w:jc w:val="both"/>
        <w:rPr>
          <w:b/>
        </w:rPr>
      </w:pPr>
    </w:p>
    <w:p w:rsidR="00240745" w:rsidRDefault="00240745" w:rsidP="0024074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240745" w:rsidRDefault="00240745" w:rsidP="0024074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240745" w:rsidRDefault="00240745" w:rsidP="00240745">
      <w:pPr>
        <w:pStyle w:val="a4"/>
        <w:rPr>
          <w:b/>
        </w:rPr>
      </w:pPr>
      <w:r>
        <w:rPr>
          <w:b/>
          <w:sz w:val="28"/>
          <w:szCs w:val="28"/>
        </w:rPr>
        <w:t>района Кинельский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 Д. Плотников</w:t>
      </w:r>
    </w:p>
    <w:p w:rsidR="00240745" w:rsidRDefault="00240745" w:rsidP="00240745">
      <w:pPr>
        <w:ind w:firstLine="708"/>
        <w:jc w:val="both"/>
        <w:rPr>
          <w:b/>
        </w:rPr>
      </w:pPr>
    </w:p>
    <w:p w:rsidR="00240745" w:rsidRDefault="00240745" w:rsidP="00240745">
      <w:pPr>
        <w:ind w:firstLine="708"/>
        <w:jc w:val="both"/>
        <w:rPr>
          <w:b/>
        </w:rPr>
      </w:pPr>
    </w:p>
    <w:p w:rsidR="00240745" w:rsidRDefault="00240745" w:rsidP="00240745">
      <w:pPr>
        <w:ind w:firstLine="708"/>
        <w:jc w:val="both"/>
        <w:rPr>
          <w:b/>
        </w:rPr>
      </w:pPr>
    </w:p>
    <w:p w:rsidR="00240745" w:rsidRDefault="00240745" w:rsidP="00240745">
      <w:pPr>
        <w:ind w:firstLine="708"/>
        <w:jc w:val="both"/>
        <w:rPr>
          <w:b/>
        </w:rPr>
      </w:pPr>
    </w:p>
    <w:p w:rsidR="00240745" w:rsidRDefault="00240745" w:rsidP="00240745">
      <w:pPr>
        <w:ind w:firstLine="708"/>
        <w:jc w:val="both"/>
        <w:rPr>
          <w:b/>
        </w:rPr>
      </w:pPr>
    </w:p>
    <w:p w:rsidR="00240745" w:rsidRDefault="00240745" w:rsidP="00240745">
      <w:pPr>
        <w:ind w:firstLine="708"/>
        <w:jc w:val="both"/>
        <w:rPr>
          <w:b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Default="00240745" w:rsidP="00240745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40745" w:rsidRPr="00240745" w:rsidRDefault="00240745" w:rsidP="00240745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07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</w:t>
      </w:r>
    </w:p>
    <w:p w:rsidR="00240745" w:rsidRPr="00240745" w:rsidRDefault="00240745" w:rsidP="00240745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07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решению Собрания представителей </w:t>
      </w:r>
    </w:p>
    <w:p w:rsidR="00240745" w:rsidRPr="00240745" w:rsidRDefault="00240745" w:rsidP="00240745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07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муниципального района Кинельский </w:t>
      </w:r>
    </w:p>
    <w:p w:rsidR="00240745" w:rsidRPr="00240745" w:rsidRDefault="00240745" w:rsidP="00240745">
      <w:pPr>
        <w:tabs>
          <w:tab w:val="left" w:pos="453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407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№ </w:t>
      </w:r>
      <w:r w:rsidR="009C7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100</w:t>
      </w:r>
      <w:r w:rsidRPr="002407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22 апреля </w:t>
      </w:r>
      <w:r w:rsidRPr="002407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</w:t>
      </w:r>
      <w:r w:rsidRPr="0024074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</w:t>
      </w:r>
    </w:p>
    <w:p w:rsidR="00240745" w:rsidRPr="00C65871" w:rsidRDefault="00240745" w:rsidP="00240745">
      <w:pPr>
        <w:tabs>
          <w:tab w:val="left" w:pos="336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0745" w:rsidRPr="00C65871" w:rsidRDefault="00240745" w:rsidP="00240745">
      <w:pPr>
        <w:tabs>
          <w:tab w:val="left" w:pos="3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ЕЖЕГОДНЫЙ ОТЧЕТ</w:t>
      </w:r>
    </w:p>
    <w:p w:rsidR="00240745" w:rsidRPr="00C65871" w:rsidRDefault="00240745" w:rsidP="00240745">
      <w:pPr>
        <w:tabs>
          <w:tab w:val="left" w:pos="3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главы муниципального района Кинельский о его деятельности </w:t>
      </w:r>
    </w:p>
    <w:p w:rsidR="00240745" w:rsidRPr="00C65871" w:rsidRDefault="00240745" w:rsidP="00240745">
      <w:pPr>
        <w:tabs>
          <w:tab w:val="left" w:pos="3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деятельности местной администрации, в том числе о решении вопросов, </w:t>
      </w:r>
    </w:p>
    <w:p w:rsidR="00240745" w:rsidRPr="00C65871" w:rsidRDefault="00240745" w:rsidP="00240745">
      <w:pPr>
        <w:tabs>
          <w:tab w:val="left" w:pos="3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поставленных Собранием представителей </w:t>
      </w:r>
    </w:p>
    <w:p w:rsidR="00240745" w:rsidRPr="00C65871" w:rsidRDefault="00240745" w:rsidP="00240745">
      <w:pPr>
        <w:tabs>
          <w:tab w:val="left" w:pos="33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Кинельский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C65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C658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240745" w:rsidRDefault="00240745" w:rsidP="002407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240745" w:rsidRDefault="00240745" w:rsidP="002407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</w:p>
    <w:p w:rsidR="00240745" w:rsidRPr="00D33A33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160">
        <w:rPr>
          <w:rFonts w:ascii="Times New Roman" w:hAnsi="Times New Roman"/>
          <w:sz w:val="28"/>
          <w:szCs w:val="28"/>
        </w:rPr>
        <w:t xml:space="preserve">Повышение уровня и качества жизни населения, сохранение социальной стабильности и </w:t>
      </w:r>
      <w:r w:rsidRPr="004441A3">
        <w:rPr>
          <w:rFonts w:ascii="Times New Roman" w:hAnsi="Times New Roman"/>
          <w:sz w:val="28"/>
          <w:szCs w:val="28"/>
        </w:rPr>
        <w:t>обеспечение безопасности населения – главная стратегическая цель, реализуемая органами</w:t>
      </w:r>
      <w:r w:rsidRPr="00403160">
        <w:rPr>
          <w:rFonts w:ascii="Times New Roman" w:hAnsi="Times New Roman"/>
          <w:sz w:val="28"/>
          <w:szCs w:val="28"/>
        </w:rPr>
        <w:t xml:space="preserve"> местного самоуправления при взаимодействии районной администрации с органами законодательной и </w:t>
      </w:r>
      <w:r w:rsidRPr="00D33A33">
        <w:rPr>
          <w:rFonts w:ascii="Times New Roman" w:hAnsi="Times New Roman" w:cs="Times New Roman"/>
          <w:sz w:val="28"/>
          <w:szCs w:val="28"/>
        </w:rPr>
        <w:t>исполнительной власти.</w:t>
      </w:r>
    </w:p>
    <w:p w:rsidR="00240745" w:rsidRDefault="00240745" w:rsidP="002407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LatoRegular" w:eastAsia="Times New Roman" w:hAnsi="LatoRegular" w:cs="Arial"/>
          <w:sz w:val="28"/>
          <w:szCs w:val="28"/>
          <w:lang w:eastAsia="ru-RU"/>
        </w:rPr>
      </w:pPr>
      <w:r w:rsidRPr="00D33A3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направления деятельности в истекшем году были</w:t>
      </w:r>
      <w:r w:rsidRPr="00103BEF">
        <w:rPr>
          <w:rFonts w:ascii="LatoRegular" w:eastAsia="Times New Roman" w:hAnsi="LatoRegular" w:cs="Arial"/>
          <w:sz w:val="28"/>
          <w:szCs w:val="28"/>
          <w:highlight w:val="yellow"/>
          <w:lang w:eastAsia="ru-RU"/>
        </w:rPr>
        <w:t xml:space="preserve"> </w:t>
      </w:r>
      <w:r>
        <w:rPr>
          <w:rFonts w:ascii="LatoRegular" w:eastAsia="Times New Roman" w:hAnsi="LatoRegular" w:cs="Arial"/>
          <w:sz w:val="28"/>
          <w:szCs w:val="28"/>
          <w:lang w:eastAsia="ru-RU"/>
        </w:rPr>
        <w:t>определены задачами</w:t>
      </w:r>
      <w:r w:rsidRPr="00336722">
        <w:rPr>
          <w:rFonts w:ascii="LatoRegular" w:eastAsia="Times New Roman" w:hAnsi="LatoRegular" w:cs="Arial"/>
          <w:sz w:val="28"/>
          <w:szCs w:val="28"/>
          <w:lang w:eastAsia="ru-RU"/>
        </w:rPr>
        <w:t>, обозначенны</w:t>
      </w:r>
      <w:r>
        <w:rPr>
          <w:rFonts w:ascii="LatoRegular" w:eastAsia="Times New Roman" w:hAnsi="LatoRegular" w:cs="Arial"/>
          <w:sz w:val="28"/>
          <w:szCs w:val="28"/>
          <w:lang w:eastAsia="ru-RU"/>
        </w:rPr>
        <w:t>ми</w:t>
      </w:r>
      <w:r w:rsidRPr="00336722">
        <w:rPr>
          <w:rFonts w:ascii="LatoRegular" w:eastAsia="Times New Roman" w:hAnsi="LatoRegular" w:cs="Arial"/>
          <w:sz w:val="28"/>
          <w:szCs w:val="28"/>
          <w:lang w:eastAsia="ru-RU"/>
        </w:rPr>
        <w:t xml:space="preserve"> в «майских» указах Президента Российской Федерации В.В. Путина и Послании Президента Российской Федерации Федеральному собранию. В основном, это вопросы развития инфраструктуры: улучшение качества автомобильных дорог, формирование комфортной городской среды, модернизация материально-технической базы учреждений образования</w:t>
      </w:r>
      <w:r>
        <w:rPr>
          <w:rFonts w:ascii="LatoRegular" w:eastAsia="Times New Roman" w:hAnsi="LatoRegular" w:cs="Arial"/>
          <w:sz w:val="28"/>
          <w:szCs w:val="28"/>
          <w:lang w:eastAsia="ru-RU"/>
        </w:rPr>
        <w:t xml:space="preserve"> и</w:t>
      </w:r>
      <w:r w:rsidRPr="00336722">
        <w:rPr>
          <w:rFonts w:ascii="LatoRegular" w:eastAsia="Times New Roman" w:hAnsi="LatoRegular" w:cs="Arial"/>
          <w:sz w:val="28"/>
          <w:szCs w:val="28"/>
          <w:lang w:eastAsia="ru-RU"/>
        </w:rPr>
        <w:t xml:space="preserve"> культуры. </w:t>
      </w:r>
    </w:p>
    <w:p w:rsidR="00240745" w:rsidRPr="00D33A33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33">
        <w:rPr>
          <w:rFonts w:ascii="Times New Roman" w:hAnsi="Times New Roman" w:cs="Times New Roman"/>
          <w:sz w:val="28"/>
          <w:szCs w:val="28"/>
        </w:rPr>
        <w:t xml:space="preserve">2020 год </w:t>
      </w:r>
      <w:r>
        <w:rPr>
          <w:rFonts w:ascii="Times New Roman" w:hAnsi="Times New Roman" w:cs="Times New Roman"/>
          <w:sz w:val="28"/>
          <w:szCs w:val="28"/>
        </w:rPr>
        <w:t>выдался очень сложным</w:t>
      </w:r>
      <w:r w:rsidRPr="00D33A33">
        <w:rPr>
          <w:rFonts w:ascii="Times New Roman" w:hAnsi="Times New Roman" w:cs="Times New Roman"/>
          <w:sz w:val="28"/>
          <w:szCs w:val="28"/>
        </w:rPr>
        <w:t xml:space="preserve"> для всего человечества.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3A33">
        <w:rPr>
          <w:rFonts w:ascii="Times New Roman" w:hAnsi="Times New Roman" w:cs="Times New Roman"/>
          <w:sz w:val="28"/>
          <w:szCs w:val="28"/>
        </w:rPr>
        <w:t xml:space="preserve">м также пришлось столкнуться с новыми реалиями жизни в условиях </w:t>
      </w:r>
      <w:r w:rsidRPr="00D33A33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ухудшения санитарно-эпидемиологической ситуации, связанной с распространением новой коронавирусной инфекции (СOVID-19). Принятые в течение года ограничения скорректировали наши планы и отразились на экономике района.</w:t>
      </w:r>
    </w:p>
    <w:p w:rsidR="00240745" w:rsidRPr="00D33A33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</w:t>
      </w:r>
      <w:r w:rsidRPr="00D33A33">
        <w:rPr>
          <w:rFonts w:ascii="Times New Roman" w:hAnsi="Times New Roman" w:cs="Times New Roman"/>
          <w:sz w:val="28"/>
          <w:szCs w:val="28"/>
        </w:rPr>
        <w:t xml:space="preserve">социально-экономическая ситуация характеризуется сохранением финансовой стабильности большинства организаций, </w:t>
      </w:r>
      <w:r w:rsidRPr="00D3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положительной динамикой в обрабатывающих отраслях промышленности, сельскохозяйственном производстве и жилищном строительстве. В то же время произошло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существенное </w:t>
      </w:r>
      <w:r w:rsidRPr="00D33A3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инвестиционной активности предприятий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добычи нефти, оборота розничной торговли и уровня занятости населения.</w:t>
      </w:r>
    </w:p>
    <w:p w:rsidR="00240745" w:rsidRDefault="00240745" w:rsidP="0024074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LatoRegular" w:eastAsia="Times New Roman" w:hAnsi="LatoRegular" w:cs="Arial"/>
          <w:sz w:val="28"/>
          <w:szCs w:val="28"/>
          <w:lang w:eastAsia="ru-RU"/>
        </w:rPr>
      </w:pPr>
      <w:r w:rsidRPr="00336722">
        <w:rPr>
          <w:rFonts w:ascii="LatoRegular" w:eastAsia="Times New Roman" w:hAnsi="LatoRegular" w:cs="Arial"/>
          <w:sz w:val="28"/>
          <w:szCs w:val="28"/>
          <w:lang w:eastAsia="ru-RU"/>
        </w:rPr>
        <w:lastRenderedPageBreak/>
        <w:t xml:space="preserve">Именно </w:t>
      </w:r>
      <w:r>
        <w:rPr>
          <w:rFonts w:ascii="LatoRegular" w:eastAsia="Times New Roman" w:hAnsi="LatoRegular" w:cs="Arial"/>
          <w:sz w:val="28"/>
          <w:szCs w:val="28"/>
          <w:lang w:eastAsia="ru-RU"/>
        </w:rPr>
        <w:t xml:space="preserve">эти показатели определяют основной вектор и </w:t>
      </w:r>
      <w:r w:rsidRPr="00336722">
        <w:rPr>
          <w:rFonts w:ascii="LatoRegular" w:eastAsia="Times New Roman" w:hAnsi="LatoRegular" w:cs="Arial"/>
          <w:sz w:val="28"/>
          <w:szCs w:val="28"/>
          <w:lang w:eastAsia="ru-RU"/>
        </w:rPr>
        <w:t>приоритетны</w:t>
      </w:r>
      <w:r>
        <w:rPr>
          <w:rFonts w:ascii="LatoRegular" w:eastAsia="Times New Roman" w:hAnsi="LatoRegular" w:cs="Arial"/>
          <w:sz w:val="28"/>
          <w:szCs w:val="28"/>
          <w:lang w:eastAsia="ru-RU"/>
        </w:rPr>
        <w:t>е</w:t>
      </w:r>
      <w:r w:rsidRPr="00336722">
        <w:rPr>
          <w:rFonts w:ascii="LatoRegular" w:eastAsia="Times New Roman" w:hAnsi="LatoRegular" w:cs="Arial"/>
          <w:sz w:val="28"/>
          <w:szCs w:val="28"/>
          <w:lang w:eastAsia="ru-RU"/>
        </w:rPr>
        <w:t xml:space="preserve"> направлени</w:t>
      </w:r>
      <w:r>
        <w:rPr>
          <w:rFonts w:ascii="LatoRegular" w:eastAsia="Times New Roman" w:hAnsi="LatoRegular" w:cs="Arial"/>
          <w:sz w:val="28"/>
          <w:szCs w:val="28"/>
          <w:lang w:eastAsia="ru-RU"/>
        </w:rPr>
        <w:t>я</w:t>
      </w:r>
      <w:r w:rsidRPr="00336722">
        <w:rPr>
          <w:rFonts w:ascii="LatoRegular" w:eastAsia="Times New Roman" w:hAnsi="LatoRegular" w:cs="Arial"/>
          <w:sz w:val="28"/>
          <w:szCs w:val="28"/>
          <w:lang w:eastAsia="ru-RU"/>
        </w:rPr>
        <w:t xml:space="preserve"> деятельности администрации района</w:t>
      </w:r>
      <w:r>
        <w:rPr>
          <w:rFonts w:ascii="LatoRegular" w:eastAsia="Times New Roman" w:hAnsi="LatoRegular" w:cs="Arial"/>
          <w:sz w:val="28"/>
          <w:szCs w:val="28"/>
          <w:lang w:eastAsia="ru-RU"/>
        </w:rPr>
        <w:t xml:space="preserve">, так </w:t>
      </w:r>
      <w:proofErr w:type="gramStart"/>
      <w:r>
        <w:rPr>
          <w:rFonts w:ascii="LatoRegular" w:eastAsia="Times New Roman" w:hAnsi="LatoRegular" w:cs="Arial"/>
          <w:sz w:val="28"/>
          <w:szCs w:val="28"/>
          <w:lang w:eastAsia="ru-RU"/>
        </w:rPr>
        <w:t>как</w:t>
      </w:r>
      <w:proofErr w:type="gramEnd"/>
      <w:r>
        <w:rPr>
          <w:rFonts w:ascii="LatoRegular" w:eastAsia="Times New Roman" w:hAnsi="LatoRegular" w:cs="Arial"/>
          <w:sz w:val="28"/>
          <w:szCs w:val="28"/>
          <w:lang w:eastAsia="ru-RU"/>
        </w:rPr>
        <w:t xml:space="preserve"> по сути являются индикаторами</w:t>
      </w:r>
      <w:r w:rsidRPr="00336722">
        <w:rPr>
          <w:rFonts w:ascii="LatoRegular" w:eastAsia="Times New Roman" w:hAnsi="LatoRegular" w:cs="Arial"/>
          <w:sz w:val="28"/>
          <w:szCs w:val="28"/>
          <w:lang w:eastAsia="ru-RU"/>
        </w:rPr>
        <w:t xml:space="preserve"> качества жизни населения и конкурентоспособности производства, способствующи</w:t>
      </w:r>
      <w:r>
        <w:rPr>
          <w:rFonts w:ascii="LatoRegular" w:eastAsia="Times New Roman" w:hAnsi="LatoRegular" w:cs="Arial"/>
          <w:sz w:val="28"/>
          <w:szCs w:val="28"/>
          <w:lang w:eastAsia="ru-RU"/>
        </w:rPr>
        <w:t>ми</w:t>
      </w:r>
      <w:r w:rsidRPr="00336722">
        <w:rPr>
          <w:rFonts w:ascii="LatoRegular" w:eastAsia="Times New Roman" w:hAnsi="LatoRegular" w:cs="Arial"/>
          <w:sz w:val="28"/>
          <w:szCs w:val="28"/>
          <w:lang w:eastAsia="ru-RU"/>
        </w:rPr>
        <w:t xml:space="preserve"> созданию на территории</w:t>
      </w:r>
      <w:r>
        <w:rPr>
          <w:rFonts w:ascii="LatoRegular" w:eastAsia="Times New Roman" w:hAnsi="LatoRegular" w:cs="Arial"/>
          <w:sz w:val="28"/>
          <w:szCs w:val="28"/>
          <w:lang w:eastAsia="ru-RU"/>
        </w:rPr>
        <w:t xml:space="preserve"> района</w:t>
      </w:r>
      <w:r w:rsidRPr="00336722">
        <w:rPr>
          <w:rFonts w:ascii="LatoRegular" w:eastAsia="Times New Roman" w:hAnsi="LatoRegular" w:cs="Arial"/>
          <w:sz w:val="28"/>
          <w:szCs w:val="28"/>
          <w:lang w:eastAsia="ru-RU"/>
        </w:rPr>
        <w:t xml:space="preserve"> среды</w:t>
      </w:r>
      <w:r>
        <w:rPr>
          <w:rFonts w:ascii="LatoRegular" w:eastAsia="Times New Roman" w:hAnsi="LatoRegular" w:cs="Arial"/>
          <w:sz w:val="28"/>
          <w:szCs w:val="28"/>
          <w:lang w:eastAsia="ru-RU"/>
        </w:rPr>
        <w:t>,</w:t>
      </w:r>
      <w:r w:rsidRPr="00336722">
        <w:rPr>
          <w:rFonts w:ascii="LatoRegular" w:eastAsia="Times New Roman" w:hAnsi="LatoRegular" w:cs="Arial"/>
          <w:sz w:val="28"/>
          <w:szCs w:val="28"/>
          <w:lang w:eastAsia="ru-RU"/>
        </w:rPr>
        <w:t xml:space="preserve"> комфортной для ведения бизнеса и проживания.</w:t>
      </w:r>
    </w:p>
    <w:p w:rsid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Работа, проводимая руководством района, поддерживается гражданами и высоко оценивается правительством  Самарской области. Так по результатам </w:t>
      </w:r>
      <w:proofErr w:type="gramStart"/>
      <w:r w:rsidRPr="005B1FF0">
        <w:rPr>
          <w:rFonts w:ascii="Times New Roman" w:hAnsi="Times New Roman" w:cs="Times New Roman"/>
          <w:bCs/>
          <w:color w:val="000000"/>
          <w:sz w:val="28"/>
          <w:szCs w:val="28"/>
        </w:rPr>
        <w:t>мониторинга эффективности деятельности органов местного самоуправления городских округов</w:t>
      </w:r>
      <w:proofErr w:type="gramEnd"/>
      <w:r w:rsidRPr="005B1F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муниципальных районов в Самарской области по итогам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 </w:t>
      </w:r>
      <w:r w:rsidRPr="005B1FF0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занял первое место, попав в группу муниципальных образований с высокой оценкой эффективности деятельности.</w:t>
      </w:r>
    </w:p>
    <w:p w:rsidR="00240745" w:rsidRPr="00240745" w:rsidRDefault="00240745" w:rsidP="00240745">
      <w:pPr>
        <w:spacing w:after="0" w:line="240" w:lineRule="auto"/>
        <w:ind w:firstLine="709"/>
        <w:contextualSpacing/>
        <w:jc w:val="center"/>
        <w:rPr>
          <w:rStyle w:val="25"/>
          <w:rFonts w:ascii="Times New Roman" w:eastAsiaTheme="minorHAnsi" w:hAnsi="Times New Roman" w:cs="Times New Roman"/>
          <w:b/>
          <w:sz w:val="28"/>
          <w:szCs w:val="28"/>
        </w:rPr>
      </w:pPr>
      <w:r w:rsidRPr="00240745">
        <w:rPr>
          <w:rStyle w:val="25"/>
          <w:rFonts w:ascii="Times New Roman" w:eastAsiaTheme="minorHAnsi" w:hAnsi="Times New Roman" w:cs="Times New Roman"/>
          <w:b/>
          <w:sz w:val="28"/>
          <w:szCs w:val="28"/>
        </w:rPr>
        <w:t xml:space="preserve">Общая оценка социально-экономической ситуации </w:t>
      </w:r>
    </w:p>
    <w:p w:rsidR="00240745" w:rsidRPr="00240745" w:rsidRDefault="00240745" w:rsidP="0024074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240745">
        <w:rPr>
          <w:rStyle w:val="25"/>
          <w:rFonts w:ascii="Times New Roman" w:eastAsiaTheme="minorHAnsi" w:hAnsi="Times New Roman" w:cs="Times New Roman"/>
          <w:b/>
          <w:sz w:val="28"/>
          <w:szCs w:val="28"/>
        </w:rPr>
        <w:t>муниципального района Кинельский за 2020 год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0745" w:rsidRPr="00240745" w:rsidRDefault="00240745" w:rsidP="00240745">
      <w:pPr>
        <w:pStyle w:val="4"/>
        <w:shd w:val="clear" w:color="auto" w:fill="auto"/>
        <w:spacing w:before="0" w:line="360" w:lineRule="auto"/>
        <w:ind w:left="119" w:right="40" w:firstLine="578"/>
        <w:contextualSpacing/>
        <w:rPr>
          <w:sz w:val="26"/>
          <w:szCs w:val="26"/>
          <w:lang w:eastAsia="ru-RU"/>
        </w:rPr>
      </w:pPr>
      <w:r w:rsidRPr="00240745">
        <w:rPr>
          <w:sz w:val="26"/>
          <w:szCs w:val="26"/>
        </w:rPr>
        <w:t xml:space="preserve">Итоги социально-экономического развития муниципального района Кинельский за отчетный период свидетельствуют о положительной динамике развития района по основным социально-экономическим показателям. </w:t>
      </w:r>
      <w:r w:rsidRPr="00240745">
        <w:rPr>
          <w:sz w:val="26"/>
          <w:szCs w:val="26"/>
          <w:lang w:eastAsia="ru-RU"/>
        </w:rPr>
        <w:t>В целом, социально-экономическая ситуация в районе оценивается как относительно стабильная.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вклад в развитие экономики муниципального района в 2020 году внесла промышленность. В структуре валового муниципального продукта на ее долю приходится 57,6%, на долю сельскохозяйственного производства - 23,0%, добычу полезных ископаемых - 9,7%,инвестиций -5,8%, розничной торговли - 3,9%.</w:t>
      </w:r>
    </w:p>
    <w:p w:rsidR="00240745" w:rsidRPr="007E5737" w:rsidRDefault="00240745" w:rsidP="0024074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37">
        <w:rPr>
          <w:rFonts w:ascii="Times New Roman" w:hAnsi="Times New Roman" w:cs="Times New Roman"/>
          <w:b/>
          <w:sz w:val="28"/>
          <w:szCs w:val="28"/>
        </w:rPr>
        <w:t>Деятельность организаций реального сектора экономики</w:t>
      </w:r>
    </w:p>
    <w:p w:rsidR="00240745" w:rsidRPr="00240745" w:rsidRDefault="00240745" w:rsidP="00240745">
      <w:pPr>
        <w:pStyle w:val="4"/>
        <w:shd w:val="clear" w:color="auto" w:fill="auto"/>
        <w:spacing w:before="0" w:line="360" w:lineRule="auto"/>
        <w:ind w:right="23" w:firstLine="709"/>
        <w:contextualSpacing/>
        <w:rPr>
          <w:sz w:val="26"/>
          <w:szCs w:val="26"/>
        </w:rPr>
      </w:pPr>
      <w:r w:rsidRPr="00240745">
        <w:rPr>
          <w:sz w:val="26"/>
          <w:szCs w:val="26"/>
        </w:rPr>
        <w:t xml:space="preserve">По состоянию на 1 января 2021 года на территории района было  зарегистрировано 178 хозяйствующих субъектов.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За 2020 год </w:t>
      </w:r>
      <w:r w:rsidRPr="00240745">
        <w:rPr>
          <w:rFonts w:ascii="Times New Roman" w:hAnsi="Times New Roman" w:cs="Times New Roman"/>
          <w:b/>
          <w:sz w:val="26"/>
          <w:szCs w:val="26"/>
        </w:rPr>
        <w:t>объем отгруженных товаров</w:t>
      </w:r>
      <w:r w:rsidRPr="00240745">
        <w:rPr>
          <w:rFonts w:ascii="Times New Roman" w:hAnsi="Times New Roman" w:cs="Times New Roman"/>
          <w:sz w:val="26"/>
          <w:szCs w:val="26"/>
        </w:rPr>
        <w:t xml:space="preserve"> собственного производства, выполненных работ и услуг крупными и средними предприятиями составил 17204,2 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., что на 5,1% (в действующих ценах) ниже уровня соответствующего периода прошлого года (18134,7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.). Столь существенное </w:t>
      </w:r>
      <w:r w:rsidRPr="00240745">
        <w:rPr>
          <w:rFonts w:ascii="Times New Roman" w:hAnsi="Times New Roman" w:cs="Times New Roman"/>
          <w:sz w:val="26"/>
          <w:szCs w:val="26"/>
        </w:rPr>
        <w:lastRenderedPageBreak/>
        <w:t>падение производства явилось следствием ограничительных мер, действовавших в 1 полугодии отчетного года в связи с распространением новой коронавирусной инфекции (</w:t>
      </w:r>
      <w:r w:rsidRPr="00240745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240745">
        <w:rPr>
          <w:rFonts w:ascii="Times New Roman" w:hAnsi="Times New Roman" w:cs="Times New Roman"/>
          <w:sz w:val="26"/>
          <w:szCs w:val="26"/>
        </w:rPr>
        <w:t>-19) и сокращением объемов добычи нефти.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Наибольший удельный вес в общем объеме отгруженных товаров  приходится на обрабатывающие производства – 85,5%. Доля производств по добыче полезных ископаемых в общем объеме составила 14,4% (в 2019 г. – 24,9%), и совсем небольшой удельный вес занимают услуги в сфере обеспечения электрической энергией, газом и паром – 0,1%.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Объем отгруженной продукции в сфере </w:t>
      </w:r>
      <w:r w:rsidRPr="00240745">
        <w:rPr>
          <w:rFonts w:ascii="Times New Roman" w:hAnsi="Times New Roman" w:cs="Times New Roman"/>
          <w:i/>
          <w:sz w:val="26"/>
          <w:szCs w:val="26"/>
        </w:rPr>
        <w:t xml:space="preserve">добычи полезных ископаемых </w:t>
      </w:r>
      <w:r w:rsidRPr="00240745">
        <w:rPr>
          <w:rFonts w:ascii="Times New Roman" w:hAnsi="Times New Roman" w:cs="Times New Roman"/>
          <w:sz w:val="26"/>
          <w:szCs w:val="26"/>
        </w:rPr>
        <w:t>(РИТЭК Самара-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Нафта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) за 2020 год снизился и составил 55,1% к соответствующему периоду прошлого года в действующих ценах (72,8% в сопоставимых ценах).   </w:t>
      </w:r>
    </w:p>
    <w:p w:rsidR="00240745" w:rsidRPr="00240745" w:rsidRDefault="00240745" w:rsidP="0024074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745">
        <w:rPr>
          <w:rFonts w:ascii="Times New Roman" w:hAnsi="Times New Roman" w:cs="Times New Roman"/>
          <w:bCs/>
          <w:sz w:val="26"/>
          <w:szCs w:val="26"/>
        </w:rPr>
        <w:t xml:space="preserve">Резкое снижение добычи нефти в регионе может быть связано с выполнением Российской Федерацией соглашения ОПЕК+, договоренности по которому были необходимы вследствие существенного снижения мирового спроса при наращивании предложения крупнейшими производителями, что привело к резкому падению мировых цен на нефть. Вместе с тем происходит смещение сроков введения в разработку новых месторождений, сокращаются объемы применения технологий, увеличивающих коэффициент извлечения нефти и повышающих </w:t>
      </w:r>
      <w:proofErr w:type="spellStart"/>
      <w:r w:rsidRPr="00240745">
        <w:rPr>
          <w:rFonts w:ascii="Times New Roman" w:hAnsi="Times New Roman" w:cs="Times New Roman"/>
          <w:bCs/>
          <w:sz w:val="26"/>
          <w:szCs w:val="26"/>
        </w:rPr>
        <w:t>нефтеотдачу</w:t>
      </w:r>
      <w:proofErr w:type="spellEnd"/>
      <w:r w:rsidRPr="00240745">
        <w:rPr>
          <w:rFonts w:ascii="Times New Roman" w:hAnsi="Times New Roman" w:cs="Times New Roman"/>
          <w:bCs/>
          <w:sz w:val="26"/>
          <w:szCs w:val="26"/>
        </w:rPr>
        <w:t xml:space="preserve"> пластов.</w:t>
      </w:r>
    </w:p>
    <w:p w:rsidR="00240745" w:rsidRPr="00240745" w:rsidRDefault="00240745" w:rsidP="00240745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В </w:t>
      </w:r>
      <w:r w:rsidRPr="00240745">
        <w:rPr>
          <w:rFonts w:ascii="Times New Roman" w:hAnsi="Times New Roman" w:cs="Times New Roman"/>
          <w:i/>
          <w:sz w:val="26"/>
          <w:szCs w:val="26"/>
        </w:rPr>
        <w:t>обрабатывающих</w:t>
      </w:r>
      <w:r w:rsidRPr="00240745">
        <w:rPr>
          <w:rFonts w:ascii="Times New Roman" w:hAnsi="Times New Roman" w:cs="Times New Roman"/>
          <w:sz w:val="26"/>
          <w:szCs w:val="26"/>
        </w:rPr>
        <w:t xml:space="preserve"> производствах </w:t>
      </w:r>
      <w:r w:rsidRPr="00240745">
        <w:rPr>
          <w:rFonts w:ascii="Times New Roman" w:hAnsi="Times New Roman" w:cs="Times New Roman"/>
          <w:b/>
          <w:sz w:val="26"/>
          <w:szCs w:val="26"/>
        </w:rPr>
        <w:t>объем отгруженной продукции</w:t>
      </w:r>
      <w:r w:rsidRPr="00240745">
        <w:rPr>
          <w:rFonts w:ascii="Times New Roman" w:hAnsi="Times New Roman" w:cs="Times New Roman"/>
          <w:sz w:val="26"/>
          <w:szCs w:val="26"/>
        </w:rPr>
        <w:t xml:space="preserve">, выполненных работ и услуг, несмотря на введенные ограничительные меры, по сравнению с соответствующим периодом прошлого года увеличился на 8,1% в действующих ценах (104,2% в сопоставимых ценах) и составил 14,7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млрд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. Основной объем отгруженной продукции приходится на филиал "Пивоваренной компании "Балтика" - "Балтика-Самара".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Филиал «Балтика-Самара» выпускает около 50 ассортиментных единиц пива региональных, федеральных и лицензионных торговых марок: «Балтика №3», «Балтика №7», «Балтика №9», «Балтика 0», «Балтика 0 Пшеничное», «Балтика Кулер»,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Жатецкий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Гусь»,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Жатецкий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Гусь Рубиновый», «Арсенальное Крепкое», «Большая кружка», «Жигулевское»,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Tuborg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Tuborg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»  безалкогольный,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Carlsberg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» и другие популярные бренды.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lastRenderedPageBreak/>
        <w:t>Третья часть произведенной филиалом «Балтика-Самара» продукции поставляется в местную региональную розничную сеть, остальная - уходит в другие регионы.</w:t>
      </w:r>
      <w:r w:rsidRPr="00240745">
        <w:rPr>
          <w:rStyle w:val="afc"/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Производство в Самаре дает «Балтике» преимущество в скорости поставок продукции в торговые точки региона. Среднее логистическое плечо доставки пива филиала в 2020 году составило 787 км, при этом среднее время выполнения заказов для торговых сетей не превысило 72 часа, дистрибьюторов – 108.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Style w:val="afc"/>
          <w:rFonts w:ascii="Times New Roman" w:hAnsi="Times New Roman" w:cs="Times New Roman"/>
          <w:bCs/>
          <w:i w:val="0"/>
          <w:iCs w:val="0"/>
          <w:sz w:val="26"/>
          <w:szCs w:val="26"/>
        </w:rPr>
      </w:pPr>
      <w:r w:rsidRPr="00240745">
        <w:rPr>
          <w:rStyle w:val="afc"/>
          <w:rFonts w:ascii="Times New Roman" w:hAnsi="Times New Roman" w:cs="Times New Roman"/>
          <w:bCs/>
          <w:sz w:val="26"/>
          <w:szCs w:val="26"/>
        </w:rPr>
        <w:t>Также филиал сохранил статус одного из крупнейших экспортеров продукции. Традиционно наибольшие объемы экспорта пива «</w:t>
      </w:r>
      <w:proofErr w:type="gramStart"/>
      <w:r w:rsidRPr="00240745">
        <w:rPr>
          <w:rStyle w:val="afc"/>
          <w:rFonts w:ascii="Times New Roman" w:hAnsi="Times New Roman" w:cs="Times New Roman"/>
          <w:bCs/>
          <w:sz w:val="26"/>
          <w:szCs w:val="26"/>
        </w:rPr>
        <w:t>Балтики-Самара</w:t>
      </w:r>
      <w:proofErr w:type="gramEnd"/>
      <w:r w:rsidRPr="00240745">
        <w:rPr>
          <w:rStyle w:val="afc"/>
          <w:rFonts w:ascii="Times New Roman" w:hAnsi="Times New Roman" w:cs="Times New Roman"/>
          <w:bCs/>
          <w:sz w:val="26"/>
          <w:szCs w:val="26"/>
        </w:rPr>
        <w:t xml:space="preserve">» пришлись на Казахстан, Киргизию и Таджикистан, которые входят в  топ-рынки экспорта «Балтики» в 2020 году в целом.   </w:t>
      </w:r>
    </w:p>
    <w:p w:rsidR="00240745" w:rsidRDefault="00240745" w:rsidP="00240745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45">
        <w:rPr>
          <w:rFonts w:ascii="Times New Roman" w:hAnsi="Times New Roman" w:cs="Times New Roman"/>
          <w:sz w:val="26"/>
          <w:szCs w:val="26"/>
        </w:rPr>
        <w:t>Значительный вклад в общий объем производства предприятиями обрабатывающих отраслей сделали также ООО "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Роспромстрой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", ООО "Самарские мельницы", ТПП "РИТЭК  "Самара-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Нафта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", ООО "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Целер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", ООО "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Орикс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", ООО "Электрощит-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Энерготехстрой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".</w:t>
      </w:r>
    </w:p>
    <w:p w:rsidR="00240745" w:rsidRDefault="00240745" w:rsidP="00240745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0D24D2">
        <w:rPr>
          <w:rFonts w:ascii="Times New Roman" w:hAnsi="Times New Roman"/>
          <w:b/>
          <w:spacing w:val="-6"/>
          <w:sz w:val="28"/>
          <w:szCs w:val="28"/>
        </w:rPr>
        <w:t>Сельское хозяйство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Работу</w:t>
      </w:r>
      <w:r w:rsidRPr="002407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0745">
        <w:rPr>
          <w:rFonts w:ascii="Times New Roman" w:hAnsi="Times New Roman" w:cs="Times New Roman"/>
          <w:sz w:val="26"/>
          <w:szCs w:val="26"/>
        </w:rPr>
        <w:t xml:space="preserve">АПК района обеспечивают 40 сельскохозяйственных организаций, 67 крестьянских (фермерских) хозяйств, 14 перерабатывающих  предприятий, 11 предприятий потребкооперации, из которых 4 потребительских общества, 1 потребительский кооператив, 2 кредитных кооператива, 2 сельскохозяйственных потребительских кооператива и 2  потребительских перерабатывающих кооператива, 12371 личное подсобное хозяйство. 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В сельскохозяйственном обороте находится более 95 тыс. га пашни.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По данным заключительного отчета о севе общая площадь посевных площадей  предприятий АПК муниципального района Кинельский  всех форм собственности составила 74915 га. Наибольший удельный вес (49,7%) занимают посевы зерновых и зернобобовых культур – 37267 га. Уборочная площадь зерновых  составила 36678 га. В текущем году собран рекордный урожай зерна - 116,2 тысячи тонн в весе после доработки. Урожайность составила 31,7 ц/га.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Лидерами по валовому производству зерна в 2020 году стал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 Компания «БИО-ТОН», урожайность в котором составила 49,6 ц/га, ООО «Астра» -  с урожайностью  35,6 ц/га, ООО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Парфеновское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» - с урожайностью 38,8 ц/га. 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lastRenderedPageBreak/>
        <w:t>Особенно благоприятным сложился год для озимой пшеницы, что в очередной раз послужило доказательством получения ее гарантированного урожая. Среди сельскохозяйственных организаций наивысшая урожайность  озимой пшеницы достигнута: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- ООО Компании «БИО-ТОН» - 61,2 ц/га;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- ООО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Экопродукт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» - 52,2 ц/га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- ООО «Агро МК» - 49,9 ц/га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- КХ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Артемово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» - 45,8 ц/га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Средняя урожайность озимой пшеницы по району составила – 43,5 ц/га, намолот – 68,0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онн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в весе после доработки, что составляет 59% от всего валового сбора зерна.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Прогнозное значение социально-экономического показателя (оцениваемого при предоставлении дотаций  из средств областного бюджета на обеспечение сбалансированности местных бюджетов) «валовой сбор зерна» в 2020 году выполнен на 143,5% и составил 81,0 тыс. тонн.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Посевы технических культур в текущем году составили 28535 га, что выше площади предыдущего года на 3455 га. Валовой сбор подсолнечника составил 40,0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.т</w:t>
      </w:r>
      <w:proofErr w:type="spellEnd"/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  с урожайностью 15,1 ц/га.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Посевы кормовых культур составили 9010 га. 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В 2020 году отмечалось значительное улучшение качества семенного материала. В результате из общего объема высеянных семян под урожай 2020 года 30,1% занимают элитные (оригинальные) семена, в 2019 году этот показатель составлял всего лишь 19,6 %.</w:t>
      </w:r>
      <w:r w:rsidRPr="00240745">
        <w:rPr>
          <w:sz w:val="26"/>
          <w:szCs w:val="26"/>
        </w:rPr>
        <w:t xml:space="preserve">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Внесение минеральных удобрений под урожай 2020 года составило 28 кг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д.в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. на 1 га посевной площади. Удобренная площадь по всем видам с/х культур составила 37,8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(в 2019 г. внесено– 26,3 кг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д.в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., 34,4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тыс.га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удобренная площадь).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Наряду с химизацией важным фактором в достижении устойчивых урожаев является мелиорация.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Районом сделаны первые шаги в этом направлении. В 2019 году был запущен первый проект орошения – 204,5 га пашни в ООО «Степь»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с.п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. Бобровка. </w:t>
      </w:r>
      <w:r w:rsidRPr="00240745">
        <w:rPr>
          <w:rFonts w:ascii="Times New Roman" w:hAnsi="Times New Roman" w:cs="Times New Roman"/>
          <w:sz w:val="26"/>
          <w:szCs w:val="26"/>
        </w:rPr>
        <w:lastRenderedPageBreak/>
        <w:t>В стадии разработки на ближайшие пять лет новый проект в ООО «Степь» на площади 1111,6 г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а и ООО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 «Астра» на площади 2513 га.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Под урожай 2021 года  засеяно 15,555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озимой пшеницы, подготовка почвы составила  46,1 тыс.  га, в том числе вспашка - 23,0 тыс. га.      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В отчетном году сельхозпроизводителями приобретено 43 единицы самоходной техники (20 единиц тракторов, 10 – зерноуборочных комбайнов, 2 кормоуборочных комбайна, 11 единиц прочей самоходной техники, 62 единицы прицепного навесного оборудования) на сумму 375,6 млн. рублей. А всего за последние три года на эти цели направлено более 908 млн. рублей.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Активизируется работа с АО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Росагролизинг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 предлагает различные программы для сотрудничества. Ими воспользовались ООО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Парфеновское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», ООО «АПК «Комсомолец», ООО «имени Антонова», КХ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Артемово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», ИП Печников Д.В., ИП Глава КФХ Сидоров А.А.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Ежегодное обновление оказывает существенное влияние на структуру парка основной сельскохозяйственной техники. Так за последние 5 лет структура парка по тракторам значительно «помолодела», если в 2016 г. парк тракторов с эксплуатацией свыше 10 лет составлял 63%, то в 2020 г. – уже 32%.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Еще лучше на сегодняшний день динамика по зерноуборочным комбайнам (в 2016 г. – 21%, а в 2020 г. всего 5% составляют комбайны с эксплуатацией свыше 10 лет).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Модернизация АПК не ограничивается только приобретением новой техники. Активно ведется строительство новых объектов: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- в ООО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Парфеновское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» построены 2 зерносклада на 10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онн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каждый, построена конюшня и организован «Конный клуб», проведена реконструкция двух животноводческих помещений;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- в ООО «Агро МК» построены 3 зерносклада на 2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онн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каждый и зерносушилка, производительностью 60 тонн зерна в час;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- в ООО «Астра» построен зерносклад на 2,5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онн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зерна;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- в КХ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Артемово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» построена весовая.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В 2020 году в СПК (колхоз) имени Куйбышева была проведена масштабная реконструкция двух животноводческих помещений. Одно из помещений на 200 </w:t>
      </w:r>
      <w:r w:rsidRPr="00240745">
        <w:rPr>
          <w:rFonts w:ascii="Times New Roman" w:hAnsi="Times New Roman" w:cs="Times New Roman"/>
          <w:sz w:val="26"/>
          <w:szCs w:val="26"/>
        </w:rPr>
        <w:lastRenderedPageBreak/>
        <w:t xml:space="preserve">скотомест было полностью восстановлено, закуплено все необходимое оборудование.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Главы КФХ: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Егутов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А.И. и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Набоян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Кярам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А. построили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кормосклады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Хусейнзаде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Б.Х. ,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Набоян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Хдр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А. провели реконструкцию своих животноводческих помещений.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Батракова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А.В. построила  ферму на 100 скотомест.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Набоян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К.А. и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Гасоян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Ж.Ш. ведут строительство ферм.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Хочется отметить, что животноводство в районе в последние годы успешно развивается и наращивает свой потенциал. Ярким подтверждением тому являются достигнутые в текущем году результаты.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Поголовье КРС на 01.01.2021 года в хозяйствах всех категорий составило 17486 голов (+1782 гол.  (111,3%) к уровню аналогичного периода 2020 года), в том числе коров – 6284 голов (+612 гол. (110,8%) к уровню прошлого года). Благодаря этому в районе наблюдается стабильный ежегодный прирост поголовья КРС.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Поголовье свиней по сравнению с прошлым годом сократилось и составляет 4543 головы (45,8% от уровня прошлого года) (-5384 гол.). Снижение обусловлено неблагоприятной обстановкой в связи с распространением африканской чумы.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Поголовье овец и коз 6803 голов, птицы – 18754 головы.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Объем производство молока во всех категориях хозяйств увеличился на 6,9% и составил 26,9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онн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. Производство скота и птицы на убой в живом весе составило 12,4 тыс. тонн, что на 9,1% выше 2019 года, за счет увеличения производства в КФХ на 21,3 %.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В рейтинге районов  Самарской области по производству скота на убой и  по производству молока муниципальный район Кинельский занимает второе место. А по приросту поголовья коров и приросту мяса – первое место.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Муниципальный район Кинельский - один из активных участников программы по предоставлению грантов на создание и развитие крестьянских (фермерских) хозяйств и на развитие семейных животноводческих ферм.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В 2020 году 5 фермерских  хозяйств, в том числе 4 семейные фермы и 1 начинающий фермер (молочные и мясные), получили гранты.    Общая сумма полученных ими средств в 2020 году составила 73,5 млн. рублей  (общая сумма </w:t>
      </w:r>
      <w:r w:rsidRPr="00240745">
        <w:rPr>
          <w:rFonts w:ascii="Times New Roman" w:hAnsi="Times New Roman" w:cs="Times New Roman"/>
          <w:sz w:val="26"/>
          <w:szCs w:val="26"/>
        </w:rPr>
        <w:lastRenderedPageBreak/>
        <w:t xml:space="preserve">привлеченных средств за время действия программы составляет 178,6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).   Это реальная возможность  развития предпринимательства в  сельских поселениях.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Согласно утвержденным проектам, денежные средства, полученные в 2020 году, будут направлены на приобретение 674 голов нетелей молочных и мясных пород, на приобретение модуля по переработке молока, оборудования и техники для отрасли животноводства, что позволит увеличить производство продукции животноводства и создать дополнительные рабочие места в районе.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 w:rsidRPr="00240745">
        <w:rPr>
          <w:rFonts w:ascii="Times New Roman" w:hAnsi="Times New Roman" w:cs="Times New Roman"/>
          <w:i/>
          <w:sz w:val="26"/>
          <w:szCs w:val="26"/>
        </w:rPr>
        <w:t>федерального проекта</w:t>
      </w:r>
      <w:r w:rsidRPr="00240745">
        <w:rPr>
          <w:rFonts w:ascii="Times New Roman" w:hAnsi="Times New Roman" w:cs="Times New Roman"/>
          <w:sz w:val="26"/>
          <w:szCs w:val="26"/>
        </w:rPr>
        <w:t xml:space="preserve"> "Создание системы </w:t>
      </w:r>
      <w:r w:rsidRPr="00240745">
        <w:rPr>
          <w:rFonts w:ascii="Times New Roman" w:hAnsi="Times New Roman" w:cs="Times New Roman"/>
          <w:bCs/>
          <w:sz w:val="26"/>
          <w:szCs w:val="26"/>
        </w:rPr>
        <w:t>поддержки фермеров и развития сельской кооперации</w:t>
      </w:r>
      <w:r w:rsidRPr="00240745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240745">
        <w:rPr>
          <w:rFonts w:ascii="Times New Roman" w:hAnsi="Times New Roman" w:cs="Times New Roman"/>
          <w:bCs/>
          <w:sz w:val="26"/>
          <w:szCs w:val="26"/>
        </w:rPr>
        <w:t xml:space="preserve"> в 2020 году</w:t>
      </w:r>
      <w:r w:rsidRPr="0024074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745">
        <w:rPr>
          <w:rFonts w:ascii="Times New Roman" w:hAnsi="Times New Roman" w:cs="Times New Roman"/>
          <w:bCs/>
          <w:sz w:val="26"/>
          <w:szCs w:val="26"/>
        </w:rPr>
        <w:t xml:space="preserve">- количество </w:t>
      </w:r>
      <w:proofErr w:type="gramStart"/>
      <w:r w:rsidRPr="00240745">
        <w:rPr>
          <w:rFonts w:ascii="Times New Roman" w:hAnsi="Times New Roman" w:cs="Times New Roman"/>
          <w:bCs/>
          <w:sz w:val="26"/>
          <w:szCs w:val="26"/>
        </w:rPr>
        <w:t>вовлеченных</w:t>
      </w:r>
      <w:proofErr w:type="gramEnd"/>
      <w:r w:rsidRPr="00240745">
        <w:rPr>
          <w:rFonts w:ascii="Times New Roman" w:hAnsi="Times New Roman" w:cs="Times New Roman"/>
          <w:bCs/>
          <w:sz w:val="26"/>
          <w:szCs w:val="26"/>
        </w:rPr>
        <w:t xml:space="preserve"> в субъекты МСП, осуществляющих деятельность в сфере сельского хозяйства составило 5 ед. при плане 3;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745">
        <w:rPr>
          <w:rFonts w:ascii="Times New Roman" w:hAnsi="Times New Roman" w:cs="Times New Roman"/>
          <w:bCs/>
          <w:sz w:val="26"/>
          <w:szCs w:val="26"/>
        </w:rPr>
        <w:t xml:space="preserve">- количество принятых членов </w:t>
      </w:r>
      <w:proofErr w:type="spellStart"/>
      <w:r w:rsidRPr="00240745">
        <w:rPr>
          <w:rFonts w:ascii="Times New Roman" w:hAnsi="Times New Roman" w:cs="Times New Roman"/>
          <w:bCs/>
          <w:sz w:val="26"/>
          <w:szCs w:val="26"/>
        </w:rPr>
        <w:t>СПоК</w:t>
      </w:r>
      <w:proofErr w:type="spellEnd"/>
      <w:r w:rsidRPr="00240745">
        <w:rPr>
          <w:rFonts w:ascii="Times New Roman" w:hAnsi="Times New Roman" w:cs="Times New Roman"/>
          <w:bCs/>
          <w:sz w:val="26"/>
          <w:szCs w:val="26"/>
        </w:rPr>
        <w:t xml:space="preserve"> из числа субъектов МСП, включая ЛПХ и </w:t>
      </w:r>
      <w:proofErr w:type="gramStart"/>
      <w:r w:rsidRPr="00240745">
        <w:rPr>
          <w:rFonts w:ascii="Times New Roman" w:hAnsi="Times New Roman" w:cs="Times New Roman"/>
          <w:bCs/>
          <w:sz w:val="26"/>
          <w:szCs w:val="26"/>
        </w:rPr>
        <w:t>К(</w:t>
      </w:r>
      <w:proofErr w:type="gramEnd"/>
      <w:r w:rsidRPr="00240745">
        <w:rPr>
          <w:rFonts w:ascii="Times New Roman" w:hAnsi="Times New Roman" w:cs="Times New Roman"/>
          <w:bCs/>
          <w:sz w:val="26"/>
          <w:szCs w:val="26"/>
        </w:rPr>
        <w:t>Ф)Х, в году предоставления господдержки составило 4 при плане -2 ед.</w:t>
      </w:r>
    </w:p>
    <w:p w:rsidR="00240745" w:rsidRDefault="00240745" w:rsidP="00240745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912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240745" w:rsidRPr="00806912" w:rsidRDefault="00240745" w:rsidP="00240745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Предприятиями и организациями, не относящимися к субъектам малого предпринимательства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развитие экономики и социальной сферы района за счет всех источников финансирования</w:t>
      </w:r>
      <w:r w:rsidRPr="00240745">
        <w:rPr>
          <w:rFonts w:ascii="Times New Roman" w:hAnsi="Times New Roman" w:cs="Times New Roman"/>
          <w:sz w:val="26"/>
          <w:szCs w:val="26"/>
        </w:rPr>
        <w:t xml:space="preserve"> в 2020 году было направлено 1496,3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. (23,2% в сопоставимых ценах к уровню 2019 г. - 6001,6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.), из них бюджетных инвестиций - 81,4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Отрицательная динамика сложилась, 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главным образом, в связи с сокращением инвестиций, направляемых на развитие обрабатывающих производств, а также в отраслях транспортирования нефти и газа по трубопроводам.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Большие средства вкладывает район в 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социальные и  инфраструктурные проекты. </w:t>
      </w:r>
    </w:p>
    <w:p w:rsidR="00240745" w:rsidRPr="00240745" w:rsidRDefault="00240745" w:rsidP="00240745">
      <w:pPr>
        <w:tabs>
          <w:tab w:val="left" w:pos="382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bCs/>
          <w:sz w:val="26"/>
          <w:szCs w:val="26"/>
        </w:rPr>
        <w:t>В рамках муниципальной программы «Формирование современной  комфортной городской среды муниципального района Кинельский Самарской области на 2018 - 2024 годы»</w:t>
      </w:r>
      <w:r w:rsidRPr="00240745">
        <w:rPr>
          <w:rFonts w:ascii="Times New Roman" w:hAnsi="Times New Roman" w:cs="Times New Roman"/>
          <w:sz w:val="26"/>
          <w:szCs w:val="26"/>
        </w:rPr>
        <w:t xml:space="preserve"> в 2020 году выполнено благоустройство 17 дворовых территорий муниципального района Кинельский на сумму 5208,2 тыс. рублей, благоустройство 4 общественных территорий района на общую сумму 10031,5 тыс. рублей, в том числе: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lastRenderedPageBreak/>
        <w:t xml:space="preserve">Благоустройство общественной территории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огдановка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, уч.18В (Устройство асфальтированных дорожек, ограждение территории, устройство детской игровой площадки с твердым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травмобезопасным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покрытием, устройство спортплощадки с твердым основанием);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Благоустройство общественной территории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еоргиевка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ул.Специалистов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(Ремонт тротуара, ремонт ограждений придомовых территорий, устройство основания для детской игровой площадки, ограждение детской игровой площадки, уличное освещение);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Благоустройство общественной территории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расносамарское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, вторая часть парка Победы (Ремонт пешеходных дорожек, уличное освещение, установка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МАФов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Благоустройство общественной территории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омашка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, территория, прилегающая к спортплощадке (Устройство тротуаров, парковок, установка зрительских трибун).      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рамках целевой программы «Комплексное развитие сельских территорий» построены:</w:t>
      </w:r>
      <w:proofErr w:type="gramEnd"/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240745">
        <w:rPr>
          <w:rFonts w:ascii="Times New Roman" w:hAnsi="Times New Roman" w:cs="Times New Roman"/>
          <w:sz w:val="26"/>
          <w:szCs w:val="26"/>
        </w:rPr>
        <w:t>универсальная спортплощадка в с. Чубовка 56х28 м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 стоимостью   4624,9  тыс. рублей;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  - самотечная бытовая канализация 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убовка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протяженностью 1,5 км стоимостью  5748,4 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;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- выполнены работы по обустройству площадок накопления твердых коммунальных отходов в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убовка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Домашка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, пос. Комсомольский,  с. Георгиевка на сумму более 10061,5 тыс. рублей;</w:t>
      </w:r>
    </w:p>
    <w:p w:rsidR="00240745" w:rsidRPr="00240745" w:rsidRDefault="00240745" w:rsidP="00240745">
      <w:pPr>
        <w:pStyle w:val="a5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проведение капитального и текущего ремонта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-образовательных учреждений муниципального района в 2020 году направлено более 9,5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сельских домов культуры - 4025,0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сетей водоснабжения и водоотведения в с. Чубовка - 819,9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0745" w:rsidRPr="00240745" w:rsidRDefault="00240745" w:rsidP="00240745">
      <w:pPr>
        <w:pStyle w:val="a5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благоустройство мемориальных комплексов, установленных в селах района было направлено 3328,7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переселение граждан из ветхого и аварийного жилья - 85157,0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на ремонт общеобразовательных учреждений района (пос. Комсомольский, Кинельский) в рамках реализации нацпроектов (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кванториум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- 1538,0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0745" w:rsidRPr="00240745" w:rsidRDefault="00240745" w:rsidP="00240745">
      <w:pPr>
        <w:pStyle w:val="a5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программе «Модернизация и строительство автомобильных дорог общего пользования местного значения в Самарской области» на ремонт и строительство автодорог было направлено  46894,9 тыс. рублей, что позволило </w:t>
      </w:r>
      <w:r w:rsidRPr="0024074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подрядным организациям произвести качественный </w:t>
      </w:r>
      <w:r w:rsidRPr="00240745">
        <w:rPr>
          <w:rFonts w:ascii="Times New Roman" w:eastAsia="Times New Roman" w:hAnsi="Times New Roman"/>
          <w:bCs/>
          <w:sz w:val="26"/>
          <w:szCs w:val="26"/>
          <w:lang w:eastAsia="ru-RU"/>
        </w:rPr>
        <w:t>ремонт дорожного полотна.</w:t>
      </w:r>
    </w:p>
    <w:p w:rsidR="00240745" w:rsidRPr="00240745" w:rsidRDefault="00240745" w:rsidP="0024074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Объем </w:t>
      </w:r>
      <w:r w:rsidRPr="00240745">
        <w:rPr>
          <w:rFonts w:ascii="Times New Roman" w:eastAsia="Times New Roman" w:hAnsi="Times New Roman" w:cs="Times New Roman"/>
          <w:b/>
          <w:sz w:val="26"/>
          <w:szCs w:val="26"/>
        </w:rPr>
        <w:t>жилищного строительства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в районе за 2020 год увеличился по сравнению с уровнем прошлого года на 6,6% и составил 32,340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</w:rPr>
        <w:t>тыс.кв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 (в 2019 г. - 30,338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</w:rPr>
        <w:t>тыс.кв.м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40745" w:rsidRPr="00240745" w:rsidRDefault="00240745" w:rsidP="00240745">
      <w:pPr>
        <w:tabs>
          <w:tab w:val="left" w:pos="0"/>
          <w:tab w:val="left" w:pos="156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745">
        <w:rPr>
          <w:rFonts w:ascii="Times New Roman" w:hAnsi="Times New Roman" w:cs="Times New Roman"/>
          <w:bCs/>
          <w:sz w:val="26"/>
          <w:szCs w:val="26"/>
        </w:rPr>
        <w:t xml:space="preserve">Жители Кинельского района продолжают решать свои жилищные вопросы, принимая участие в государственной программе «Молодой семье — доступное жилье». В текущем году единовременные субсидии в размере 7490,9 тыс. руб. (в том числе из средств федерального бюджета – 3149,7 </w:t>
      </w:r>
      <w:proofErr w:type="spellStart"/>
      <w:r w:rsidRPr="00240745">
        <w:rPr>
          <w:rFonts w:ascii="Times New Roman" w:hAnsi="Times New Roman" w:cs="Times New Roman"/>
          <w:bCs/>
          <w:sz w:val="26"/>
          <w:szCs w:val="26"/>
        </w:rPr>
        <w:t>тыс</w:t>
      </w:r>
      <w:proofErr w:type="gramStart"/>
      <w:r w:rsidRPr="00240745">
        <w:rPr>
          <w:rFonts w:ascii="Times New Roman" w:hAnsi="Times New Roman" w:cs="Times New Roman"/>
          <w:bCs/>
          <w:sz w:val="26"/>
          <w:szCs w:val="26"/>
        </w:rPr>
        <w:t>.р</w:t>
      </w:r>
      <w:proofErr w:type="gramEnd"/>
      <w:r w:rsidRPr="00240745">
        <w:rPr>
          <w:rFonts w:ascii="Times New Roman" w:hAnsi="Times New Roman" w:cs="Times New Roman"/>
          <w:bCs/>
          <w:sz w:val="26"/>
          <w:szCs w:val="26"/>
        </w:rPr>
        <w:t>уб</w:t>
      </w:r>
      <w:proofErr w:type="spellEnd"/>
      <w:r w:rsidRPr="00240745">
        <w:rPr>
          <w:rFonts w:ascii="Times New Roman" w:hAnsi="Times New Roman" w:cs="Times New Roman"/>
          <w:bCs/>
          <w:sz w:val="26"/>
          <w:szCs w:val="26"/>
        </w:rPr>
        <w:t xml:space="preserve">., областного бюджета – 2518,7 </w:t>
      </w:r>
      <w:proofErr w:type="spellStart"/>
      <w:r w:rsidRPr="00240745">
        <w:rPr>
          <w:rFonts w:ascii="Times New Roman" w:hAnsi="Times New Roman" w:cs="Times New Roman"/>
          <w:bCs/>
          <w:sz w:val="26"/>
          <w:szCs w:val="26"/>
        </w:rPr>
        <w:t>тыс.руб</w:t>
      </w:r>
      <w:proofErr w:type="spellEnd"/>
      <w:r w:rsidRPr="00240745">
        <w:rPr>
          <w:rFonts w:ascii="Times New Roman" w:hAnsi="Times New Roman" w:cs="Times New Roman"/>
          <w:bCs/>
          <w:sz w:val="26"/>
          <w:szCs w:val="26"/>
        </w:rPr>
        <w:t xml:space="preserve">., местного бюджета – 1822,5 </w:t>
      </w:r>
      <w:proofErr w:type="spellStart"/>
      <w:r w:rsidRPr="00240745">
        <w:rPr>
          <w:rFonts w:ascii="Times New Roman" w:hAnsi="Times New Roman" w:cs="Times New Roman"/>
          <w:bCs/>
          <w:sz w:val="26"/>
          <w:szCs w:val="26"/>
        </w:rPr>
        <w:t>тыс.руб</w:t>
      </w:r>
      <w:proofErr w:type="spellEnd"/>
      <w:r w:rsidRPr="00240745">
        <w:rPr>
          <w:rFonts w:ascii="Times New Roman" w:hAnsi="Times New Roman" w:cs="Times New Roman"/>
          <w:bCs/>
          <w:sz w:val="26"/>
          <w:szCs w:val="26"/>
        </w:rPr>
        <w:t xml:space="preserve">.) на приобретение и строительство жилья получили 11 семей. Площадь приобретенного ими жилья составляет 700,8 </w:t>
      </w:r>
      <w:proofErr w:type="spellStart"/>
      <w:r w:rsidRPr="00240745">
        <w:rPr>
          <w:rFonts w:ascii="Times New Roman" w:hAnsi="Times New Roman" w:cs="Times New Roman"/>
          <w:bCs/>
          <w:sz w:val="26"/>
          <w:szCs w:val="26"/>
        </w:rPr>
        <w:t>кв</w:t>
      </w:r>
      <w:proofErr w:type="gramStart"/>
      <w:r w:rsidRPr="00240745">
        <w:rPr>
          <w:rFonts w:ascii="Times New Roman" w:hAnsi="Times New Roman" w:cs="Times New Roman"/>
          <w:bCs/>
          <w:sz w:val="26"/>
          <w:szCs w:val="26"/>
        </w:rPr>
        <w:t>.м</w:t>
      </w:r>
      <w:proofErr w:type="spellEnd"/>
      <w:proofErr w:type="gramEnd"/>
      <w:r w:rsidRPr="00240745">
        <w:rPr>
          <w:rFonts w:ascii="Times New Roman" w:hAnsi="Times New Roman" w:cs="Times New Roman"/>
          <w:bCs/>
          <w:sz w:val="26"/>
          <w:szCs w:val="26"/>
        </w:rPr>
        <w:t xml:space="preserve"> на общую сумму (с учетом собственных средств) 21635,2 </w:t>
      </w:r>
      <w:proofErr w:type="spellStart"/>
      <w:r w:rsidRPr="00240745">
        <w:rPr>
          <w:rFonts w:ascii="Times New Roman" w:hAnsi="Times New Roman" w:cs="Times New Roman"/>
          <w:bCs/>
          <w:sz w:val="26"/>
          <w:szCs w:val="26"/>
        </w:rPr>
        <w:t>тыс.руб</w:t>
      </w:r>
      <w:proofErr w:type="spellEnd"/>
      <w:r w:rsidRPr="0024074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240745">
        <w:rPr>
          <w:rFonts w:ascii="Times New Roman" w:hAnsi="Times New Roman" w:cs="Times New Roman"/>
          <w:sz w:val="26"/>
          <w:szCs w:val="26"/>
        </w:rPr>
        <w:t xml:space="preserve">В подготовке и оформлении документов муниципалитет оказывает им любую профильную помощь, с тем, чтобы жилье ими было приобретено в установленный срок - </w:t>
      </w:r>
      <w:r w:rsidRPr="00240745">
        <w:rPr>
          <w:rFonts w:ascii="Times New Roman" w:hAnsi="Times New Roman" w:cs="Times New Roman"/>
          <w:bCs/>
          <w:sz w:val="26"/>
          <w:szCs w:val="26"/>
        </w:rPr>
        <w:t xml:space="preserve">до ноября 2020 г.  </w:t>
      </w:r>
    </w:p>
    <w:p w:rsidR="00240745" w:rsidRPr="00240745" w:rsidRDefault="00240745" w:rsidP="00240745">
      <w:pPr>
        <w:pStyle w:val="a5"/>
        <w:numPr>
          <w:ilvl w:val="0"/>
          <w:numId w:val="27"/>
        </w:numPr>
        <w:tabs>
          <w:tab w:val="left" w:pos="0"/>
          <w:tab w:val="left" w:pos="993"/>
          <w:tab w:val="left" w:pos="1560"/>
        </w:tabs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bCs/>
          <w:sz w:val="26"/>
          <w:szCs w:val="26"/>
        </w:rPr>
      </w:pPr>
      <w:r w:rsidRPr="00240745">
        <w:rPr>
          <w:rFonts w:ascii="Times New Roman" w:eastAsia="Arial Unicode MS" w:hAnsi="Times New Roman" w:cs="Times New Roman"/>
          <w:bCs/>
          <w:sz w:val="26"/>
          <w:szCs w:val="26"/>
        </w:rPr>
        <w:t xml:space="preserve">За </w:t>
      </w:r>
      <w:r w:rsidRPr="00240745">
        <w:rPr>
          <w:rFonts w:ascii="Times New Roman" w:hAnsi="Times New Roman" w:cs="Times New Roman"/>
          <w:sz w:val="26"/>
          <w:szCs w:val="26"/>
        </w:rPr>
        <w:t xml:space="preserve">текущий год  выделены денежные средства в размере 10003,5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. на  обеспечение жильем </w:t>
      </w:r>
      <w:r w:rsidRPr="00240745">
        <w:rPr>
          <w:rFonts w:ascii="Times New Roman" w:hAnsi="Times New Roman" w:cs="Times New Roman"/>
          <w:bCs/>
          <w:sz w:val="26"/>
          <w:szCs w:val="26"/>
        </w:rPr>
        <w:t xml:space="preserve">8-ти детей-сирот и детей, оставшихся без попечения родителей, на которые приобретены 270,1 </w:t>
      </w:r>
      <w:proofErr w:type="spellStart"/>
      <w:r w:rsidRPr="00240745">
        <w:rPr>
          <w:rFonts w:ascii="Times New Roman" w:hAnsi="Times New Roman" w:cs="Times New Roman"/>
          <w:bCs/>
          <w:sz w:val="26"/>
          <w:szCs w:val="26"/>
        </w:rPr>
        <w:t>кв.м</w:t>
      </w:r>
      <w:proofErr w:type="spellEnd"/>
      <w:r w:rsidRPr="00240745">
        <w:rPr>
          <w:rFonts w:ascii="Times New Roman" w:hAnsi="Times New Roman" w:cs="Times New Roman"/>
          <w:bCs/>
          <w:sz w:val="26"/>
          <w:szCs w:val="26"/>
        </w:rPr>
        <w:t xml:space="preserve"> жилья.</w:t>
      </w:r>
    </w:p>
    <w:p w:rsidR="00240745" w:rsidRPr="00240745" w:rsidRDefault="00240745" w:rsidP="00240745">
      <w:pPr>
        <w:numPr>
          <w:ilvl w:val="0"/>
          <w:numId w:val="27"/>
        </w:numPr>
        <w:tabs>
          <w:tab w:val="left" w:pos="993"/>
        </w:tabs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В 2020 году были выделены социальные выплаты для обеспечения жильем трех тружеников тыла (3751,3 тыс. руб.). На выделенные средства ими было приобретено жилье площадью 118,5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. на сумму (с учетом собственных средств) 4970,4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.</w:t>
      </w:r>
    </w:p>
    <w:p w:rsidR="00240745" w:rsidRPr="00240745" w:rsidRDefault="00240745" w:rsidP="00240745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В процессе освоения средства (3020,2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.), выделенные 2-ум семьям-участникам программы Комплексного развития сельских территорий.</w:t>
      </w:r>
    </w:p>
    <w:p w:rsidR="00240745" w:rsidRPr="00240745" w:rsidRDefault="00240745" w:rsidP="00240745">
      <w:pPr>
        <w:tabs>
          <w:tab w:val="left" w:pos="709"/>
        </w:tabs>
        <w:spacing w:after="0" w:line="360" w:lineRule="auto"/>
        <w:contextualSpacing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240745">
        <w:rPr>
          <w:rStyle w:val="aa"/>
          <w:rFonts w:ascii="Times New Roman" w:hAnsi="Times New Roman" w:cs="Times New Roman"/>
          <w:sz w:val="28"/>
          <w:szCs w:val="28"/>
        </w:rPr>
        <w:t>Жилищно-коммунальное хозяйство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Жилой фонд в </w:t>
      </w:r>
      <w:proofErr w:type="spellStart"/>
      <w:r w:rsidRPr="00240745">
        <w:rPr>
          <w:rFonts w:ascii="Times New Roman" w:eastAsia="Calibri" w:hAnsi="Times New Roman" w:cs="Times New Roman"/>
          <w:sz w:val="26"/>
          <w:szCs w:val="26"/>
        </w:rPr>
        <w:t>Кинельском</w:t>
      </w:r>
      <w:proofErr w:type="spellEnd"/>
      <w:r w:rsidRPr="00240745">
        <w:rPr>
          <w:rFonts w:ascii="Times New Roman" w:eastAsia="Calibri" w:hAnsi="Times New Roman" w:cs="Times New Roman"/>
          <w:sz w:val="26"/>
          <w:szCs w:val="26"/>
        </w:rPr>
        <w:t xml:space="preserve"> районе представлен 10563 жилыми домами, из них 8844 - индивидуальных жилых домов, 382</w:t>
      </w:r>
      <w:r w:rsidRPr="0024074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40745">
        <w:rPr>
          <w:rFonts w:ascii="Times New Roman" w:eastAsia="Calibri" w:hAnsi="Times New Roman" w:cs="Times New Roman"/>
          <w:sz w:val="26"/>
          <w:szCs w:val="26"/>
        </w:rPr>
        <w:t xml:space="preserve">многоквартирных дома (включая </w:t>
      </w:r>
      <w:r w:rsidRPr="00240745">
        <w:rPr>
          <w:rFonts w:ascii="Times New Roman" w:eastAsia="Calibri" w:hAnsi="Times New Roman" w:cs="Times New Roman"/>
          <w:sz w:val="26"/>
          <w:szCs w:val="26"/>
        </w:rPr>
        <w:lastRenderedPageBreak/>
        <w:t>162 одноэтажных дома на двух и более хозяев) и 1337 домов блокированной застройки.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745">
        <w:rPr>
          <w:rFonts w:ascii="Times New Roman" w:eastAsia="Calibri" w:hAnsi="Times New Roman" w:cs="Times New Roman"/>
          <w:sz w:val="26"/>
          <w:szCs w:val="26"/>
        </w:rPr>
        <w:t>Формы управления многоквартирными домами, имеющими общедомовое имущество, распределены следующим образом: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745">
        <w:rPr>
          <w:rFonts w:ascii="Times New Roman" w:eastAsia="Calibri" w:hAnsi="Times New Roman" w:cs="Times New Roman"/>
          <w:sz w:val="26"/>
          <w:szCs w:val="26"/>
        </w:rPr>
        <w:t>-  управляющие компании - 72 МКД;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745">
        <w:rPr>
          <w:rFonts w:ascii="Times New Roman" w:eastAsia="Calibri" w:hAnsi="Times New Roman" w:cs="Times New Roman"/>
          <w:sz w:val="26"/>
          <w:szCs w:val="26"/>
        </w:rPr>
        <w:t>- непосредственное управление собственниками жилых помещений - 98 МКД;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745">
        <w:rPr>
          <w:rFonts w:ascii="Times New Roman" w:eastAsia="Calibri" w:hAnsi="Times New Roman" w:cs="Times New Roman"/>
          <w:sz w:val="26"/>
          <w:szCs w:val="26"/>
        </w:rPr>
        <w:t>-  ТСЖ – 50 МКД;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745">
        <w:rPr>
          <w:rFonts w:ascii="Times New Roman" w:eastAsia="Calibri" w:hAnsi="Times New Roman" w:cs="Times New Roman"/>
          <w:sz w:val="26"/>
          <w:szCs w:val="26"/>
        </w:rPr>
        <w:t xml:space="preserve">Все 220 МКД оформлены паспортами готовности и размещены в информационной системе ГИС ЖКХ.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0745">
        <w:rPr>
          <w:rFonts w:ascii="Times New Roman" w:hAnsi="Times New Roman" w:cs="Times New Roman"/>
          <w:i/>
          <w:sz w:val="26"/>
          <w:szCs w:val="26"/>
        </w:rPr>
        <w:t>Теплоснабжение.</w:t>
      </w:r>
      <w:r w:rsidRPr="00240745">
        <w:rPr>
          <w:rFonts w:ascii="Times New Roman" w:hAnsi="Times New Roman" w:cs="Times New Roman"/>
          <w:sz w:val="26"/>
          <w:szCs w:val="26"/>
        </w:rPr>
        <w:t xml:space="preserve"> Общее количество котельных в муниципальном районе Кинельский</w:t>
      </w:r>
      <w:r w:rsidRPr="00240745">
        <w:rPr>
          <w:rFonts w:ascii="Times New Roman" w:hAnsi="Times New Roman" w:cs="Times New Roman"/>
          <w:b/>
          <w:sz w:val="26"/>
          <w:szCs w:val="26"/>
        </w:rPr>
        <w:t xml:space="preserve">  - </w:t>
      </w:r>
      <w:r w:rsidRPr="00240745">
        <w:rPr>
          <w:rFonts w:ascii="Times New Roman" w:hAnsi="Times New Roman" w:cs="Times New Roman"/>
          <w:sz w:val="26"/>
          <w:szCs w:val="26"/>
        </w:rPr>
        <w:t xml:space="preserve">74,  из них 59, находящиеся в ведении МБУ «Управление и обслуживание муниципального хозяйства Кинельского района» отапливают школы, детские сады, медицинские учреждения, клубы; 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12 котельных (в том числе 1 центральная в п. Комсомольский – обслуживает ООО «Теплосеть», 1 центральная котельная в с. Чубовка – обслуживает ООО «Уют», 1 центральная котельная в с. Малая Малышевка – обслуживает ООО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СамРЭК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-эксплуатация», 1 центральная котельная в п. Октябрьский – обслуживает МКП ЖКХ «Бобровское») - жилой фонд и прочие объекты. </w:t>
      </w:r>
      <w:proofErr w:type="gramEnd"/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К центральному отоплению  с учетом п. 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Октябрьский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 подключены 136 МКД и 9 индивидуальных жилых домов. Остальные многоквартирные дома имеют автономное газовое отопление. Перед началом отопительного периода в МКД были проведены работы по ремонту входных групп, ревизии запорной арматуры, проведены гидравлические  испытания систем теплоснабжения, изоляции трубопроводов, ремонт дымоходов и т.д.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eastAsia="Calibri" w:hAnsi="Times New Roman" w:cs="Times New Roman"/>
          <w:sz w:val="26"/>
          <w:szCs w:val="26"/>
        </w:rPr>
        <w:t>По состоянию на 01.01.2021г. все котельные находятся в рабочем режиме. На все объекты социальной сферы и в многоквартирные дома в муниципальном районе Кинельский осуществляется подача тепловой энергии. Социально значимые объекты обеспечены автономными резервными источниками электроснабжения в полном объеме.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i/>
          <w:sz w:val="26"/>
          <w:szCs w:val="26"/>
        </w:rPr>
        <w:t>Водоснабжение.</w:t>
      </w:r>
      <w:r w:rsidRPr="00240745">
        <w:rPr>
          <w:rFonts w:ascii="Times New Roman" w:hAnsi="Times New Roman" w:cs="Times New Roman"/>
          <w:sz w:val="26"/>
          <w:szCs w:val="26"/>
        </w:rPr>
        <w:t xml:space="preserve">  Общая протяженность водопроводных сетей в районе составляет 257,9 км. </w:t>
      </w:r>
      <w:r w:rsidRPr="00240745">
        <w:rPr>
          <w:rFonts w:ascii="Times New Roman" w:eastAsia="Calibri" w:hAnsi="Times New Roman" w:cs="Times New Roman"/>
          <w:sz w:val="26"/>
          <w:szCs w:val="26"/>
        </w:rPr>
        <w:t xml:space="preserve">На 01.01.2021 г.  из 63 запланированных мероприятий по </w:t>
      </w:r>
      <w:r w:rsidRPr="0024074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подготовке объектов к осенне-зимнему периоду выполнено 63 мероприятия – 100%. Выполнена замена теплоизоляционного слоя 380 м. Заменены 2546 м водопровода.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eastAsia="Calibri" w:hAnsi="Times New Roman" w:cs="Times New Roman"/>
          <w:i/>
          <w:sz w:val="26"/>
          <w:szCs w:val="26"/>
        </w:rPr>
        <w:t>Платежная дисциплина</w:t>
      </w:r>
      <w:r w:rsidRPr="00240745">
        <w:rPr>
          <w:rFonts w:ascii="Times New Roman" w:eastAsia="Calibri" w:hAnsi="Times New Roman" w:cs="Times New Roman"/>
          <w:sz w:val="26"/>
          <w:szCs w:val="26"/>
        </w:rPr>
        <w:t xml:space="preserve">. Задолженность по оплате потребленных ранее топливно-энергетических ресурсов организациями жилищно-коммунального хозяйства Кинельского района составляет 1,9 </w:t>
      </w:r>
      <w:proofErr w:type="spellStart"/>
      <w:r w:rsidRPr="00240745">
        <w:rPr>
          <w:rFonts w:ascii="Times New Roman" w:eastAsia="Calibri" w:hAnsi="Times New Roman" w:cs="Times New Roman"/>
          <w:sz w:val="26"/>
          <w:szCs w:val="26"/>
        </w:rPr>
        <w:t>млн</w:t>
      </w:r>
      <w:proofErr w:type="gramStart"/>
      <w:r w:rsidRPr="00240745">
        <w:rPr>
          <w:rFonts w:ascii="Times New Roman" w:eastAsia="Calibri" w:hAnsi="Times New Roman" w:cs="Times New Roman"/>
          <w:sz w:val="26"/>
          <w:szCs w:val="26"/>
        </w:rPr>
        <w:t>.р</w:t>
      </w:r>
      <w:proofErr w:type="gramEnd"/>
      <w:r w:rsidRPr="00240745">
        <w:rPr>
          <w:rFonts w:ascii="Times New Roman" w:eastAsia="Calibri" w:hAnsi="Times New Roman" w:cs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Calibri" w:hAnsi="Times New Roman" w:cs="Times New Roman"/>
          <w:sz w:val="26"/>
          <w:szCs w:val="26"/>
        </w:rPr>
        <w:t>.</w:t>
      </w:r>
      <w:r w:rsidRPr="00240745">
        <w:rPr>
          <w:rFonts w:ascii="Times New Roman" w:hAnsi="Times New Roman" w:cs="Times New Roman"/>
          <w:sz w:val="26"/>
          <w:szCs w:val="26"/>
        </w:rPr>
        <w:t>.  Население Кинельского района задолжало организациям ЖКХ Кинельского района  58,7 млн. руб.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Дебиторская задолженность из-за отсутствия платежей населения у предприятий ЖКХ ежегодно растет. Для взыскания задолженности используются различные меры воздействия (информационные письма, ограничение коммунальных услуг, собрания, беседы с должниками, исковые заявления). </w:t>
      </w:r>
    </w:p>
    <w:p w:rsidR="00240745" w:rsidRPr="005B4A58" w:rsidRDefault="00240745" w:rsidP="00240745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5B4A5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Потребительский рынок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В муниципальном районе Кинельский  созданы благоприятные условия для развития </w:t>
      </w:r>
      <w:r w:rsidRPr="00240745">
        <w:rPr>
          <w:rFonts w:ascii="Times New Roman" w:eastAsia="Times New Roman" w:hAnsi="Times New Roman" w:cs="Times New Roman"/>
          <w:b/>
          <w:sz w:val="26"/>
          <w:szCs w:val="26"/>
        </w:rPr>
        <w:t>торговой деятельности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и обеспечения жителей муниципального района услугами торговли. Участниками потребительского рынка Кинельского района на 01.01.2021 года  являются 147 объектов стационарной розничной торговли и 44 </w:t>
      </w:r>
      <w:r w:rsidRPr="00240745">
        <w:rPr>
          <w:rFonts w:ascii="Times New Roman" w:hAnsi="Times New Roman" w:cs="Times New Roman"/>
          <w:sz w:val="26"/>
          <w:szCs w:val="26"/>
        </w:rPr>
        <w:t>нестационарных торговых объекта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, 11 </w:t>
      </w:r>
      <w:r w:rsidRPr="00240745">
        <w:rPr>
          <w:rFonts w:ascii="Times New Roman" w:hAnsi="Times New Roman" w:cs="Times New Roman"/>
          <w:sz w:val="26"/>
          <w:szCs w:val="26"/>
        </w:rPr>
        <w:t xml:space="preserve">объектов сферы общественного питания, 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>24 -</w:t>
      </w:r>
      <w:r w:rsidRPr="00240745">
        <w:rPr>
          <w:rFonts w:ascii="Times New Roman" w:hAnsi="Times New Roman" w:cs="Times New Roman"/>
          <w:sz w:val="26"/>
          <w:szCs w:val="26"/>
        </w:rPr>
        <w:t xml:space="preserve"> сферы бытового обслуживания населения, 17 аптек, 14 автозаправочных станций, в том числе 3 АГЗС</w:t>
      </w:r>
      <w:r w:rsidRPr="00240745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240745">
        <w:rPr>
          <w:rFonts w:ascii="Times New Roman" w:hAnsi="Times New Roman" w:cs="Times New Roman"/>
          <w:sz w:val="26"/>
          <w:szCs w:val="26"/>
        </w:rPr>
        <w:t xml:space="preserve">Обеспеченность населения муниципального района площадью стационарных торговых объектов 322,7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. на 1000 человек (норматив – 264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.) (без учета площадей рынков и ярмарок).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>За отчетный период 2020 года было заключено 3 договора на размещение нестационарных торговых объектов. Незаконных нестационарных торговых объектов в МР Кинельский нет.</w:t>
      </w:r>
    </w:p>
    <w:p w:rsidR="00240745" w:rsidRPr="00240745" w:rsidRDefault="00240745" w:rsidP="00240745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Тем не менее, неблагоприятная эпидемиологическая ситуация, усиление инфляционного давления, сокращение реальных доходов населения по сравнению с 2019 годом и замедление динамики потребительского кредитования обусловили в 2020 году тенденцию сокращения потребительского спроса на рынке товаров муниципального района. Население вынуждено либо отказываться от приобретения многих видов товаров или ограничивать их приобретение. В связи с этим </w:t>
      </w:r>
      <w:r w:rsidRPr="002407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</w:t>
      </w:r>
      <w:r w:rsidRPr="0024074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Pr="002407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данных за 2020 г. </w:t>
      </w:r>
      <w:r w:rsidRPr="00240745">
        <w:rPr>
          <w:rFonts w:ascii="Times New Roman" w:eastAsia="Times New Roman" w:hAnsi="Times New Roman" w:cs="Times New Roman"/>
          <w:b/>
          <w:sz w:val="26"/>
          <w:szCs w:val="26"/>
        </w:rPr>
        <w:t>оборот розничной торговли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по полному кругу 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предприятий составил 995006,0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</w:rPr>
        <w:t>. или 96,8% в сопоставимых ценах к аналогичному периоду 2019 года.</w:t>
      </w:r>
    </w:p>
    <w:p w:rsidR="00240745" w:rsidRPr="00240745" w:rsidRDefault="00240745" w:rsidP="00240745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0745" w:rsidRPr="00254866" w:rsidRDefault="00240745" w:rsidP="00240745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25486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Развитие малого и среднего предпринимательства</w:t>
      </w:r>
    </w:p>
    <w:p w:rsidR="00240745" w:rsidRDefault="00240745" w:rsidP="00240745">
      <w:pPr>
        <w:pStyle w:val="4"/>
        <w:shd w:val="clear" w:color="auto" w:fill="auto"/>
        <w:spacing w:before="0" w:line="360" w:lineRule="auto"/>
        <w:ind w:right="23" w:firstLine="709"/>
        <w:contextualSpacing/>
        <w:rPr>
          <w:sz w:val="28"/>
          <w:szCs w:val="28"/>
        </w:rPr>
      </w:pP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b/>
          <w:sz w:val="26"/>
          <w:szCs w:val="26"/>
        </w:rPr>
        <w:t>Малый и средний бизнес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сегодня - реальный стимул для развития экономики муниципального образования. 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/>
          <w:sz w:val="26"/>
          <w:szCs w:val="26"/>
          <w:lang w:eastAsia="ru-RU"/>
        </w:rPr>
        <w:t>По состоянию на 01.01.2021 г. число субъектов малого и среднего предпринимательства составило 758 ед. (10,2% к уровню 2020 г.)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, в том числе: средних предприятий – 4 (на 01.01.2020 г. – 4), малых – 33 (на 01.01.2020 г. – 29),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</w:rPr>
        <w:t>микропредприятий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– 163 (на 01.01.2020 г. – 174), индивидуальных предпринимателей – 558 (на 01.01.2020 г. – 481).</w:t>
      </w:r>
    </w:p>
    <w:p w:rsidR="00240745" w:rsidRPr="00240745" w:rsidRDefault="00240745" w:rsidP="0024074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</w:t>
      </w:r>
      <w:r w:rsidRPr="00240745">
        <w:rPr>
          <w:rFonts w:ascii="Times New Roman" w:eastAsia="Times New Roman" w:hAnsi="Times New Roman" w:cs="Times New Roman"/>
          <w:i/>
          <w:sz w:val="26"/>
          <w:szCs w:val="26"/>
        </w:rPr>
        <w:t xml:space="preserve">национального проекта "Малое и среднее предпринимательство" 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745">
        <w:rPr>
          <w:rFonts w:ascii="Times New Roman" w:hAnsi="Times New Roman" w:cs="Times New Roman"/>
          <w:sz w:val="26"/>
          <w:szCs w:val="26"/>
        </w:rPr>
        <w:t xml:space="preserve">прирост численности занятых в сфере МСП 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0745" w:rsidRPr="00240745" w:rsidRDefault="00240745" w:rsidP="00240745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i/>
          <w:sz w:val="26"/>
          <w:szCs w:val="26"/>
          <w:highlight w:val="green"/>
        </w:rPr>
      </w:pPr>
      <w:proofErr w:type="gramStart"/>
      <w:r w:rsidRPr="00240745">
        <w:rPr>
          <w:rFonts w:ascii="Times New Roman" w:hAnsi="Times New Roman" w:cs="Times New Roman"/>
          <w:sz w:val="26"/>
          <w:szCs w:val="26"/>
        </w:rPr>
        <w:t>уровне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 МО при плане 3801 чел.  составил 3939 чел. Прирост численности занятых в сфере МСП за счет легализации теневого сектора экономики</w:t>
      </w:r>
      <w:r w:rsidRPr="002407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40745">
        <w:rPr>
          <w:rFonts w:ascii="Times New Roman" w:hAnsi="Times New Roman" w:cs="Times New Roman"/>
          <w:sz w:val="26"/>
          <w:szCs w:val="26"/>
        </w:rPr>
        <w:t>составил 176 чел. при плане</w:t>
      </w:r>
      <w:r w:rsidRPr="002407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40745">
        <w:rPr>
          <w:rFonts w:ascii="Times New Roman" w:hAnsi="Times New Roman" w:cs="Times New Roman"/>
          <w:sz w:val="26"/>
          <w:szCs w:val="26"/>
        </w:rPr>
        <w:t xml:space="preserve">30 чел.  </w:t>
      </w:r>
      <w:r w:rsidRPr="00240745">
        <w:rPr>
          <w:rFonts w:ascii="Times New Roman" w:hAnsi="Times New Roman" w:cs="Times New Roman"/>
          <w:sz w:val="26"/>
          <w:szCs w:val="26"/>
          <w:highlight w:val="green"/>
        </w:rPr>
        <w:t xml:space="preserve">     </w:t>
      </w:r>
    </w:p>
    <w:p w:rsidR="00240745" w:rsidRPr="00240745" w:rsidRDefault="00240745" w:rsidP="0024074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240745">
        <w:rPr>
          <w:rFonts w:ascii="Times New Roman" w:eastAsia="Times New Roman" w:hAnsi="Times New Roman"/>
          <w:sz w:val="26"/>
          <w:szCs w:val="26"/>
          <w:lang w:eastAsia="ru-RU"/>
        </w:rPr>
        <w:t xml:space="preserve">Достаточно высокие результаты достигнуты муниципалитетом </w:t>
      </w:r>
      <w:proofErr w:type="gramStart"/>
      <w:r w:rsidRPr="0024074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2407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240745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  <w:r w:rsidRPr="00240745">
        <w:rPr>
          <w:rFonts w:ascii="Times New Roman" w:eastAsia="Times New Roman" w:hAnsi="Times New Roman"/>
          <w:sz w:val="26"/>
          <w:szCs w:val="26"/>
          <w:lang w:eastAsia="ru-RU"/>
        </w:rPr>
        <w:t xml:space="preserve"> показателям региональной составляющей  федерального проекта "Улучшение условий ведения предпринимательской деятельности":</w:t>
      </w:r>
    </w:p>
    <w:p w:rsidR="00240745" w:rsidRPr="00240745" w:rsidRDefault="00240745" w:rsidP="0024074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- количество субъектов малого и среднего предпринимательства, получивших информационную поддержку в рамках реализации проекта, составила 64 ед. при плановом значении 41 ед.;</w:t>
      </w:r>
    </w:p>
    <w:p w:rsidR="00240745" w:rsidRPr="00240745" w:rsidRDefault="00240745" w:rsidP="0024074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- к</w:t>
      </w:r>
      <w:r w:rsidRPr="00240745">
        <w:rPr>
          <w:rFonts w:ascii="Times New Roman" w:hAnsi="Times New Roman" w:cs="Times New Roman"/>
          <w:bCs/>
          <w:sz w:val="26"/>
          <w:szCs w:val="26"/>
        </w:rPr>
        <w:t xml:space="preserve">оличество </w:t>
      </w:r>
      <w:proofErr w:type="spellStart"/>
      <w:r w:rsidRPr="00240745">
        <w:rPr>
          <w:rFonts w:ascii="Times New Roman" w:hAnsi="Times New Roman" w:cs="Times New Roman"/>
          <w:bCs/>
          <w:sz w:val="26"/>
          <w:szCs w:val="26"/>
        </w:rPr>
        <w:t>самозанятых</w:t>
      </w:r>
      <w:proofErr w:type="spellEnd"/>
      <w:r w:rsidRPr="0024074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240745">
        <w:rPr>
          <w:rFonts w:ascii="Times New Roman" w:hAnsi="Times New Roman" w:cs="Times New Roman"/>
          <w:bCs/>
          <w:sz w:val="26"/>
          <w:szCs w:val="26"/>
        </w:rPr>
        <w:t xml:space="preserve">граждан, зафиксировавших свой статус с учетом ведения налогового режима для </w:t>
      </w:r>
      <w:proofErr w:type="spellStart"/>
      <w:r w:rsidRPr="00240745">
        <w:rPr>
          <w:rFonts w:ascii="Times New Roman" w:hAnsi="Times New Roman" w:cs="Times New Roman"/>
          <w:bCs/>
          <w:sz w:val="26"/>
          <w:szCs w:val="26"/>
        </w:rPr>
        <w:t>самозанятых</w:t>
      </w:r>
      <w:proofErr w:type="spellEnd"/>
      <w:r w:rsidRPr="00240745">
        <w:rPr>
          <w:rFonts w:ascii="Times New Roman" w:hAnsi="Times New Roman" w:cs="Times New Roman"/>
          <w:bCs/>
          <w:sz w:val="26"/>
          <w:szCs w:val="26"/>
        </w:rPr>
        <w:t xml:space="preserve"> составило</w:t>
      </w:r>
      <w:proofErr w:type="gramEnd"/>
      <w:r w:rsidRPr="00240745">
        <w:rPr>
          <w:rFonts w:ascii="Times New Roman" w:hAnsi="Times New Roman" w:cs="Times New Roman"/>
          <w:bCs/>
          <w:sz w:val="26"/>
          <w:szCs w:val="26"/>
        </w:rPr>
        <w:t xml:space="preserve"> 321 ед. при плане 254 ед.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bCs/>
          <w:sz w:val="26"/>
          <w:szCs w:val="26"/>
        </w:rPr>
        <w:t>В целях достижения контрольных точек региональной составляющей федерального проекта "Расширение доступа субъектов МСП к финансовой поддержке, в том числе к льготному финансированию" с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убъектам торговой деятельности обеспечивается  доступ  к дополнительным финансовым ресурсам в виде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</w:rPr>
        <w:t>микрозаймов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За истекший период год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</w:rPr>
        <w:t>Микрофинансовым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фондом муниципального района Кинельский на развитие деятельности субъектам малого и среднего 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предпринимательства был выдан 39 займов (при плане 6) на общую сумму 47,84 млн. рублей (при плане 11599,0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.), в том числе 30-ти индивидуальным предпринимателям на сумму 33,72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</w:rPr>
        <w:t>млн.руб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. и 9-ти юридическим лицам – на 14,12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</w:rPr>
        <w:t>млн.руб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0745" w:rsidRPr="00240745" w:rsidRDefault="00240745" w:rsidP="00240745">
      <w:pPr>
        <w:pStyle w:val="a5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0745">
        <w:rPr>
          <w:rFonts w:ascii="Times New Roman" w:hAnsi="Times New Roman" w:cs="Times New Roman"/>
          <w:sz w:val="26"/>
          <w:szCs w:val="26"/>
        </w:rPr>
        <w:t>Количество СМСП, отвечающих требованиям и условиям оказания финансовой поддержки (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микрозаймы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и поручительства), направленных в МЭР СО (АО «ГФСО»), ед. план 3 ед. факт 3 ед.</w:t>
      </w:r>
      <w:proofErr w:type="gramEnd"/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745">
        <w:rPr>
          <w:rFonts w:ascii="Times New Roman" w:hAnsi="Times New Roman" w:cs="Times New Roman"/>
          <w:bCs/>
          <w:sz w:val="26"/>
          <w:szCs w:val="26"/>
        </w:rPr>
        <w:t xml:space="preserve">Муниципалитетом достигнуты  также значения показателей региональной составляющей по "Акселерации СМСП":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- количество, получивших поддержку в рамках федерального проекта получили 67 субъектов МСП и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граждан при установленном плановом значении 31 ед.;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- выведено на экспорт при поддержке центров координации поддержки экспортно-ориентированных субъектов МСП 2 организации при плане 2. 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745">
        <w:rPr>
          <w:rFonts w:ascii="Times New Roman" w:hAnsi="Times New Roman" w:cs="Times New Roman"/>
          <w:bCs/>
          <w:sz w:val="26"/>
          <w:szCs w:val="26"/>
        </w:rPr>
        <w:t>В рамках региональной составляющей "Популяризация предпринимательства":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745">
        <w:rPr>
          <w:rFonts w:ascii="Times New Roman" w:hAnsi="Times New Roman" w:cs="Times New Roman"/>
          <w:bCs/>
          <w:sz w:val="26"/>
          <w:szCs w:val="26"/>
        </w:rPr>
        <w:t>- участниками федерального проекта "Популяризация предпринимательства" стали 200 чел.;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745">
        <w:rPr>
          <w:rFonts w:ascii="Times New Roman" w:hAnsi="Times New Roman" w:cs="Times New Roman"/>
          <w:bCs/>
          <w:sz w:val="26"/>
          <w:szCs w:val="26"/>
        </w:rPr>
        <w:t>- обучено основам ведения бизнеса, финансовой грамотности и иным навыкам предпринимательской деятельности 50 человек;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745">
        <w:rPr>
          <w:rFonts w:ascii="Times New Roman" w:hAnsi="Times New Roman" w:cs="Times New Roman"/>
          <w:bCs/>
          <w:sz w:val="26"/>
          <w:szCs w:val="26"/>
        </w:rPr>
        <w:t>- по итогам реализации ФП "Популяризация предпринимательства" вновь создано 34 субъекта МСП;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745">
        <w:rPr>
          <w:rFonts w:ascii="Times New Roman" w:hAnsi="Times New Roman" w:cs="Times New Roman"/>
          <w:bCs/>
          <w:sz w:val="26"/>
          <w:szCs w:val="26"/>
        </w:rPr>
        <w:t>- по итогам участия в федеральном проекте 25 человек стали его участниками.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В 2020 году в рамках национального проекта «Малое и среднее предпринимательство и поддержка индивидуальной предпринимательской инициативы» в муниципальном районе Кинельский был создан сельскохозяйственный потребительский обслуживающий кооператив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Средневолжский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», занимающийся услугами по ведению бухгалтерского учета и формированию бухгалтерской отчетности</w:t>
      </w:r>
      <w:r w:rsidRPr="00240745">
        <w:rPr>
          <w:color w:val="525252"/>
          <w:sz w:val="26"/>
          <w:szCs w:val="26"/>
        </w:rPr>
        <w:t>.</w:t>
      </w:r>
    </w:p>
    <w:p w:rsidR="00240745" w:rsidRPr="00240745" w:rsidRDefault="00240745" w:rsidP="00240745">
      <w:pPr>
        <w:pStyle w:val="a5"/>
        <w:tabs>
          <w:tab w:val="left" w:pos="1816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В рамках выполнения национального проекта  " Международная кооперация и экспорт" была проведена работа по выявлению потенциальных экспортеров. </w:t>
      </w:r>
    </w:p>
    <w:p w:rsidR="00240745" w:rsidRPr="00240745" w:rsidRDefault="00240745" w:rsidP="00240745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 участием  Центра поддержки экспорта Самарской области (структурное подразделение фонда "Региональный центр развития предпринимательства Самарской области) были достигнуты запланированные значения по выводу на экспорт хозяйствующих субъектов в количестве 5 ед., в том числе:</w:t>
      </w:r>
    </w:p>
    <w:p w:rsidR="00240745" w:rsidRPr="00240745" w:rsidRDefault="00240745" w:rsidP="00240745">
      <w:pPr>
        <w:pStyle w:val="a5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ООО "Союз-Агро Самара" (оптовая торговля зерном, с/х кормами);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2. ООО "АМАКО-С" (торговля машинами и оборудованием); </w:t>
      </w:r>
    </w:p>
    <w:p w:rsidR="00240745" w:rsidRPr="00240745" w:rsidRDefault="00240745" w:rsidP="00240745">
      <w:pPr>
        <w:pStyle w:val="a5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ЗАО "Бобровское" (производство зерновых, масличных,  зернобобовых культур);</w:t>
      </w:r>
    </w:p>
    <w:p w:rsidR="00240745" w:rsidRPr="00240745" w:rsidRDefault="00240745" w:rsidP="00240745">
      <w:pPr>
        <w:pStyle w:val="a5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ООО СПК (производство и реализация каш);</w:t>
      </w:r>
    </w:p>
    <w:p w:rsidR="00240745" w:rsidRPr="00240745" w:rsidRDefault="00240745" w:rsidP="00240745">
      <w:pPr>
        <w:pStyle w:val="a5"/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ООО АПК Комсомолец (реализация подсолнечника). </w:t>
      </w:r>
    </w:p>
    <w:p w:rsidR="00240745" w:rsidRDefault="00240745" w:rsidP="00240745">
      <w:pPr>
        <w:pStyle w:val="4"/>
        <w:shd w:val="clear" w:color="auto" w:fill="auto"/>
        <w:spacing w:before="0" w:line="240" w:lineRule="auto"/>
        <w:ind w:left="20" w:right="20" w:firstLine="560"/>
        <w:contextualSpacing/>
        <w:rPr>
          <w:sz w:val="28"/>
          <w:szCs w:val="28"/>
        </w:rPr>
      </w:pPr>
    </w:p>
    <w:p w:rsidR="00240745" w:rsidRPr="00573F73" w:rsidRDefault="00240745" w:rsidP="00240745">
      <w:pPr>
        <w:pStyle w:val="4"/>
        <w:shd w:val="clear" w:color="auto" w:fill="auto"/>
        <w:spacing w:before="0" w:line="240" w:lineRule="auto"/>
        <w:ind w:left="20" w:right="20" w:hanging="20"/>
        <w:contextualSpacing/>
        <w:jc w:val="center"/>
        <w:rPr>
          <w:b/>
          <w:sz w:val="28"/>
          <w:szCs w:val="28"/>
        </w:rPr>
      </w:pPr>
      <w:r w:rsidRPr="00573F73">
        <w:rPr>
          <w:b/>
          <w:sz w:val="28"/>
          <w:szCs w:val="28"/>
        </w:rPr>
        <w:t>Финансы</w:t>
      </w:r>
    </w:p>
    <w:p w:rsidR="00240745" w:rsidRDefault="00240745" w:rsidP="00240745">
      <w:pPr>
        <w:pStyle w:val="4"/>
        <w:shd w:val="clear" w:color="auto" w:fill="auto"/>
        <w:spacing w:before="0" w:line="240" w:lineRule="auto"/>
        <w:ind w:left="20" w:right="20" w:firstLine="689"/>
        <w:contextualSpacing/>
        <w:rPr>
          <w:sz w:val="28"/>
          <w:szCs w:val="28"/>
        </w:rPr>
      </w:pPr>
    </w:p>
    <w:p w:rsidR="00240745" w:rsidRPr="00240745" w:rsidRDefault="00240745" w:rsidP="0024074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По состоянию на 01.01.2021 консолидированный бюджет муниципального района по доходной части исполнен в  сумме 846 028,8 тыс. рублей или на 99,1 % от уточненного плана.</w:t>
      </w:r>
    </w:p>
    <w:p w:rsidR="00240745" w:rsidRPr="00240745" w:rsidRDefault="00240745" w:rsidP="00240745">
      <w:pPr>
        <w:pStyle w:val="4"/>
        <w:shd w:val="clear" w:color="auto" w:fill="auto"/>
        <w:spacing w:before="0" w:line="360" w:lineRule="auto"/>
        <w:ind w:left="23" w:right="40" w:firstLine="689"/>
        <w:contextualSpacing/>
        <w:rPr>
          <w:sz w:val="26"/>
          <w:szCs w:val="26"/>
        </w:rPr>
      </w:pPr>
      <w:r w:rsidRPr="00240745">
        <w:rPr>
          <w:sz w:val="26"/>
          <w:szCs w:val="26"/>
        </w:rPr>
        <w:t xml:space="preserve">По налоговым  и неналоговым доходам исполнение составило 359238,0 тыс. рублей или 100 % от запланированного объема. По отношению к 2019 году размер налоговых и неналоговых доходов увеличился на 8,2%, при этом  налоговые поступления возросли на 9,7% (258660,4 тыс. руб.), неналоговые -  на 4,4% и составили 100577,5 </w:t>
      </w:r>
      <w:proofErr w:type="spellStart"/>
      <w:r w:rsidRPr="00240745">
        <w:rPr>
          <w:sz w:val="26"/>
          <w:szCs w:val="26"/>
        </w:rPr>
        <w:t>тыс</w:t>
      </w:r>
      <w:proofErr w:type="gramStart"/>
      <w:r w:rsidRPr="00240745">
        <w:rPr>
          <w:sz w:val="26"/>
          <w:szCs w:val="26"/>
        </w:rPr>
        <w:t>.р</w:t>
      </w:r>
      <w:proofErr w:type="gramEnd"/>
      <w:r w:rsidRPr="00240745">
        <w:rPr>
          <w:sz w:val="26"/>
          <w:szCs w:val="26"/>
        </w:rPr>
        <w:t>уб</w:t>
      </w:r>
      <w:proofErr w:type="spellEnd"/>
      <w:r w:rsidRPr="00240745">
        <w:rPr>
          <w:sz w:val="26"/>
          <w:szCs w:val="26"/>
        </w:rPr>
        <w:t>.</w:t>
      </w:r>
    </w:p>
    <w:p w:rsidR="00240745" w:rsidRPr="00240745" w:rsidRDefault="00240745" w:rsidP="0024074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Безвозмездные поступления исполнены  в сумме 486 790,5 тыс. рублей ли 98,4 %. </w:t>
      </w:r>
    </w:p>
    <w:p w:rsidR="00240745" w:rsidRPr="00240745" w:rsidRDefault="00240745" w:rsidP="0024074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Расходы бюджета составили 848 170,0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.</w:t>
      </w:r>
    </w:p>
    <w:p w:rsidR="00240745" w:rsidRPr="00240745" w:rsidRDefault="00240745" w:rsidP="00240745">
      <w:pPr>
        <w:pStyle w:val="4"/>
        <w:shd w:val="clear" w:color="auto" w:fill="auto"/>
        <w:spacing w:before="0" w:line="360" w:lineRule="auto"/>
        <w:ind w:left="23" w:right="40" w:firstLine="720"/>
        <w:contextualSpacing/>
        <w:rPr>
          <w:sz w:val="26"/>
          <w:szCs w:val="26"/>
        </w:rPr>
      </w:pPr>
      <w:r w:rsidRPr="00240745">
        <w:rPr>
          <w:sz w:val="26"/>
          <w:szCs w:val="26"/>
        </w:rPr>
        <w:t>Результат исполнения бюджета - дефицит в сумме 2141,5 тыс. рублей.</w:t>
      </w:r>
    </w:p>
    <w:p w:rsidR="00240745" w:rsidRPr="00240745" w:rsidRDefault="00240745" w:rsidP="0024074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Наибольший удельный вес в объеме налоговых доходов бюджета района занимали в 2020 году: налог на доходы физических лиц (47,6%), земельный налог (11,5%), налог на  товары (работы, услуги) (6,0%).</w:t>
      </w:r>
    </w:p>
    <w:p w:rsidR="00240745" w:rsidRPr="00240745" w:rsidRDefault="00240745" w:rsidP="00240745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Основным источником доходов  на сегодняшний день остается налог на доходы физических лиц.</w:t>
      </w:r>
      <w:r w:rsidRPr="002407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0745">
        <w:rPr>
          <w:rFonts w:ascii="Times New Roman" w:hAnsi="Times New Roman" w:cs="Times New Roman"/>
          <w:color w:val="000000"/>
          <w:sz w:val="26"/>
          <w:szCs w:val="26"/>
        </w:rPr>
        <w:t xml:space="preserve">Исполнение за 2020 год составило </w:t>
      </w:r>
      <w:r w:rsidRPr="00240745">
        <w:rPr>
          <w:rFonts w:ascii="Times New Roman" w:hAnsi="Times New Roman" w:cs="Times New Roman"/>
          <w:sz w:val="26"/>
          <w:szCs w:val="26"/>
        </w:rPr>
        <w:t xml:space="preserve">171 100,7 тыс. рублей или 100,0 % от годового плана. </w:t>
      </w:r>
      <w:proofErr w:type="gramStart"/>
      <w:r w:rsidRPr="00240745">
        <w:rPr>
          <w:rFonts w:ascii="Times New Roman" w:hAnsi="Times New Roman" w:cs="Times New Roman"/>
          <w:color w:val="000000"/>
          <w:sz w:val="26"/>
          <w:szCs w:val="26"/>
        </w:rPr>
        <w:t xml:space="preserve">Удельный вес  к собственным  составил 47,6 %. </w:t>
      </w:r>
      <w:r w:rsidRPr="00240745">
        <w:rPr>
          <w:rFonts w:ascii="Times New Roman" w:hAnsi="Times New Roman" w:cs="Times New Roman"/>
          <w:sz w:val="26"/>
          <w:szCs w:val="26"/>
        </w:rPr>
        <w:t>По сравнению с прошлым годом увеличение  составило 11,2 %, в связи с разовыми поступлениями (ООО СХП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Экопродукт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»  в сумме 13 882,5 тыс. рублей, выплата </w:t>
      </w:r>
      <w:r w:rsidRPr="00240745">
        <w:rPr>
          <w:rFonts w:ascii="Times New Roman" w:hAnsi="Times New Roman" w:cs="Times New Roman"/>
          <w:sz w:val="26"/>
          <w:szCs w:val="26"/>
        </w:rPr>
        <w:lastRenderedPageBreak/>
        <w:t>дивидендов), снижением объема производства  по отдельным организациям  в связи с риском распространения новой коронавирусной инфекции, а также регистрацией новых организаций и обособленных подразделений.</w:t>
      </w:r>
      <w:proofErr w:type="gramEnd"/>
    </w:p>
    <w:p w:rsidR="00240745" w:rsidRPr="00240745" w:rsidRDefault="00240745" w:rsidP="0024074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color w:val="000000"/>
          <w:sz w:val="26"/>
          <w:szCs w:val="26"/>
        </w:rPr>
        <w:t>Акцизы по подакцизным товарам, производимым на территории Российской Федерации,</w:t>
      </w:r>
      <w:r w:rsidRPr="0024074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240745">
        <w:rPr>
          <w:rFonts w:ascii="Times New Roman" w:hAnsi="Times New Roman" w:cs="Times New Roman"/>
          <w:color w:val="000000"/>
          <w:sz w:val="26"/>
          <w:szCs w:val="26"/>
        </w:rPr>
        <w:t xml:space="preserve">исполнены за 2020 год в сумме 21 533,5 тыс. рублей </w:t>
      </w:r>
      <w:r w:rsidRPr="00240745">
        <w:rPr>
          <w:rFonts w:ascii="Times New Roman" w:hAnsi="Times New Roman" w:cs="Times New Roman"/>
          <w:sz w:val="26"/>
          <w:szCs w:val="26"/>
        </w:rPr>
        <w:t xml:space="preserve">или 100,0 % от годового плана. </w:t>
      </w:r>
      <w:r w:rsidRPr="00240745">
        <w:rPr>
          <w:rFonts w:ascii="Times New Roman" w:hAnsi="Times New Roman" w:cs="Times New Roman"/>
          <w:color w:val="000000"/>
          <w:sz w:val="26"/>
          <w:szCs w:val="26"/>
        </w:rPr>
        <w:t xml:space="preserve">Удельный вес в общем объеме </w:t>
      </w:r>
      <w:r w:rsidRPr="00240745">
        <w:rPr>
          <w:rFonts w:ascii="Times New Roman" w:hAnsi="Times New Roman" w:cs="Times New Roman"/>
          <w:sz w:val="26"/>
          <w:szCs w:val="26"/>
        </w:rPr>
        <w:t>собственных</w:t>
      </w:r>
      <w:r w:rsidRPr="00240745">
        <w:rPr>
          <w:rFonts w:ascii="Times New Roman" w:hAnsi="Times New Roman" w:cs="Times New Roman"/>
          <w:color w:val="000000"/>
          <w:sz w:val="26"/>
          <w:szCs w:val="26"/>
        </w:rPr>
        <w:t xml:space="preserve"> доходов составил 6,0 %. </w:t>
      </w:r>
      <w:r w:rsidRPr="00240745">
        <w:rPr>
          <w:rFonts w:ascii="Times New Roman" w:hAnsi="Times New Roman" w:cs="Times New Roman"/>
          <w:sz w:val="26"/>
          <w:szCs w:val="26"/>
        </w:rPr>
        <w:t xml:space="preserve">  По сравнению с предыдущим годом снижение на  13,6 % произошло в связи с изменением распределения акцизов на вышестоящем уровне и  уменьшением объема реализации бензина.</w:t>
      </w:r>
    </w:p>
    <w:p w:rsidR="00240745" w:rsidRPr="00240745" w:rsidRDefault="00240745" w:rsidP="00240745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Поступление налога, связанного с применением упрощенной системы налогообложения,</w:t>
      </w:r>
      <w:r w:rsidRPr="00240745">
        <w:rPr>
          <w:rFonts w:ascii="Times New Roman" w:hAnsi="Times New Roman" w:cs="Times New Roman"/>
          <w:color w:val="000000"/>
          <w:sz w:val="26"/>
          <w:szCs w:val="26"/>
        </w:rPr>
        <w:t xml:space="preserve"> составило 5 103,4 тыс. рублей </w:t>
      </w:r>
      <w:r w:rsidRPr="00240745">
        <w:rPr>
          <w:rFonts w:ascii="Times New Roman" w:hAnsi="Times New Roman" w:cs="Times New Roman"/>
          <w:sz w:val="26"/>
          <w:szCs w:val="26"/>
        </w:rPr>
        <w:t xml:space="preserve">или 100,0 % от плана на год. </w:t>
      </w:r>
      <w:r w:rsidRPr="00240745">
        <w:rPr>
          <w:rFonts w:ascii="Times New Roman" w:hAnsi="Times New Roman" w:cs="Times New Roman"/>
          <w:color w:val="000000"/>
          <w:sz w:val="26"/>
          <w:szCs w:val="26"/>
        </w:rPr>
        <w:t>По сравнению с 2019 годом рост составил 3,2 %</w:t>
      </w:r>
      <w:r w:rsidRPr="00240745">
        <w:rPr>
          <w:rFonts w:ascii="Times New Roman" w:hAnsi="Times New Roman" w:cs="Times New Roman"/>
          <w:sz w:val="26"/>
          <w:szCs w:val="26"/>
        </w:rPr>
        <w:t xml:space="preserve"> </w:t>
      </w:r>
      <w:r w:rsidRPr="00240745">
        <w:rPr>
          <w:rFonts w:ascii="Times New Roman" w:hAnsi="Times New Roman" w:cs="Times New Roman"/>
          <w:color w:val="000000"/>
          <w:sz w:val="26"/>
          <w:szCs w:val="26"/>
        </w:rPr>
        <w:t xml:space="preserve">в связи с переходом части налогоплательщиков с ЕНВД на УСН и патент. </w:t>
      </w:r>
    </w:p>
    <w:p w:rsidR="00240745" w:rsidRPr="00240745" w:rsidRDefault="00240745" w:rsidP="0024074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color w:val="000000"/>
          <w:sz w:val="26"/>
          <w:szCs w:val="26"/>
        </w:rPr>
        <w:t xml:space="preserve">Исполнение налога на имущество физических лиц за 2020 год составило </w:t>
      </w:r>
      <w:r w:rsidRPr="00240745">
        <w:rPr>
          <w:rFonts w:ascii="Times New Roman" w:hAnsi="Times New Roman" w:cs="Times New Roman"/>
          <w:sz w:val="26"/>
          <w:szCs w:val="26"/>
        </w:rPr>
        <w:t>7 717 тыс. рублей или 100,0 % от годового плана. Удельный вес в объеме собственных доходов составил 2,1 %.</w:t>
      </w:r>
    </w:p>
    <w:p w:rsidR="00240745" w:rsidRPr="00240745" w:rsidRDefault="00240745" w:rsidP="00240745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>По сравнению с прошлым годом поступление налога увеличилось на 15,8 %,  главным образом, за счет изменений, внесенных в федеральное законодательство (повышающий коэффициент 1,1) и роста количества налогооблагаемых объектов, учтенных в базе данных налоговых органов.</w:t>
      </w:r>
    </w:p>
    <w:p w:rsidR="00240745" w:rsidRPr="00240745" w:rsidRDefault="00240745" w:rsidP="0024074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 Исполнение по земельному налогу составило 100% от запланированных</w:t>
      </w:r>
      <w:r w:rsidRPr="00240745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240745">
        <w:rPr>
          <w:rFonts w:ascii="Times New Roman" w:hAnsi="Times New Roman" w:cs="Times New Roman"/>
          <w:sz w:val="26"/>
          <w:szCs w:val="26"/>
        </w:rPr>
        <w:t>41 424,1 тыс. рублей или 11,5 % в общем объеме налоговых доходов.</w:t>
      </w:r>
    </w:p>
    <w:p w:rsidR="00240745" w:rsidRPr="00240745" w:rsidRDefault="00240745" w:rsidP="0024074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Неналоговые доходы поступили в бюджет района в 2020 году в объеме 100577,5 тыс. руб. от запланированных бюджетных назначений. Таким 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 обеспечено выполнение уточненных плановых показателей по всем видам неналоговых доходов.</w:t>
      </w:r>
    </w:p>
    <w:p w:rsidR="00240745" w:rsidRPr="00240745" w:rsidRDefault="00240745" w:rsidP="0024074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Наибольший удельный вес в объеме неналоговых доходов бюджета района занимали в 2020 году платежи при пользовании природными ресурсами (11,5%).</w:t>
      </w:r>
    </w:p>
    <w:p w:rsidR="00240745" w:rsidRPr="00240745" w:rsidRDefault="00240745" w:rsidP="0024074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Доходы от использования имущества, находящегося в государственной и муниципальной собственности (11,3%), к  аналогичному периоду прошлого года поступление неналоговых доходов увеличилось на 4 248,6 тыс. рублей. По </w:t>
      </w:r>
      <w:r w:rsidRPr="00240745">
        <w:rPr>
          <w:rFonts w:ascii="Times New Roman" w:hAnsi="Times New Roman" w:cs="Times New Roman"/>
          <w:sz w:val="26"/>
          <w:szCs w:val="26"/>
        </w:rPr>
        <w:lastRenderedPageBreak/>
        <w:t>остальным видам неналоговых доходов поступления в 2020 году имели отрицательную динамику к уровню предыдущего года.</w:t>
      </w:r>
    </w:p>
    <w:p w:rsidR="00240745" w:rsidRPr="00240745" w:rsidRDefault="00240745" w:rsidP="0024074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color w:val="000000"/>
          <w:sz w:val="26"/>
          <w:szCs w:val="26"/>
        </w:rPr>
        <w:t>Исполнение за 2020 год по</w:t>
      </w:r>
      <w:r w:rsidRPr="00240745">
        <w:rPr>
          <w:rFonts w:ascii="Times New Roman" w:hAnsi="Times New Roman" w:cs="Times New Roman"/>
          <w:sz w:val="26"/>
          <w:szCs w:val="26"/>
        </w:rPr>
        <w:t xml:space="preserve">  доходам от использования имущества, находящегося в государственной и муниципальной собственности</w:t>
      </w:r>
      <w:r w:rsidRPr="00240745">
        <w:rPr>
          <w:rFonts w:ascii="Times New Roman" w:hAnsi="Times New Roman" w:cs="Times New Roman"/>
          <w:color w:val="000000"/>
          <w:sz w:val="26"/>
          <w:szCs w:val="26"/>
        </w:rPr>
        <w:t xml:space="preserve"> составило</w:t>
      </w:r>
      <w:r w:rsidRPr="00240745">
        <w:rPr>
          <w:rFonts w:ascii="Times New Roman" w:hAnsi="Times New Roman" w:cs="Times New Roman"/>
          <w:sz w:val="26"/>
          <w:szCs w:val="26"/>
        </w:rPr>
        <w:t xml:space="preserve"> 40 592,1 тыс. рублей или 119,2 % от уровня 2019 года (доля в собственных доходах - 11,3 %). На рост доходов повлияли поступления  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в виде арендной платы за земельные участки в связи с увеличением кадастровой стоимости земельных участков из категории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 земель промышленности и сельскохозяйственного назначения, а также погашение задолженности по  арендной плате.</w:t>
      </w:r>
    </w:p>
    <w:p w:rsidR="00240745" w:rsidRPr="00240745" w:rsidRDefault="00240745" w:rsidP="0024074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           Платежи при пользовании природными ресурсами сформированы за счет</w:t>
      </w:r>
      <w:r w:rsidRPr="002407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0745">
        <w:rPr>
          <w:rFonts w:ascii="Times New Roman" w:hAnsi="Times New Roman" w:cs="Times New Roman"/>
          <w:sz w:val="26"/>
          <w:szCs w:val="26"/>
        </w:rPr>
        <w:t>платы за негативное воздействие на окружающую среду.</w:t>
      </w:r>
      <w:r w:rsidRPr="002407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0745">
        <w:rPr>
          <w:rFonts w:ascii="Times New Roman" w:hAnsi="Times New Roman" w:cs="Times New Roman"/>
          <w:sz w:val="26"/>
          <w:szCs w:val="26"/>
        </w:rPr>
        <w:t xml:space="preserve">Сумма поступлений в бюджет муниципального района составила 41 238,9 тыс. руб. (191,1% к уровню 2019 г.). На рост платежей повлияло поступление  в начале 2020 года платежей за 2019 год по увеличенному нормативу отчислений 5%, платежей от новых плательщиков (ФГБОУ 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 "Тольяттинский Государственный Университет", ОАО "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Росскат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", ООО "Маяк"), а также открытие нового полигона ЗАО "Экология-Сервис".</w:t>
      </w:r>
    </w:p>
    <w:p w:rsidR="00240745" w:rsidRPr="00240745" w:rsidRDefault="00240745" w:rsidP="0024074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Доходы от оказания платных услуг (работ) при годовых назначениях 880,3 тыс. рублей  исполнены полностью. По сравнению с прошлым годом снижение  составило 63,4 % за счет ограничения работы учреждений культуры, оказывающих платные услуги (в связи с распространением новой коронавирусной инфекции).</w:t>
      </w:r>
    </w:p>
    <w:p w:rsidR="00240745" w:rsidRPr="00240745" w:rsidRDefault="00240745" w:rsidP="0024074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240745">
        <w:rPr>
          <w:rFonts w:ascii="Times New Roman" w:hAnsi="Times New Roman" w:cs="Times New Roman"/>
          <w:sz w:val="26"/>
          <w:szCs w:val="26"/>
        </w:rPr>
        <w:t>Прочие неналоговые доходы</w:t>
      </w:r>
      <w:r w:rsidRPr="002407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0745">
        <w:rPr>
          <w:rFonts w:ascii="Times New Roman" w:hAnsi="Times New Roman" w:cs="Times New Roman"/>
          <w:sz w:val="26"/>
          <w:szCs w:val="26"/>
        </w:rPr>
        <w:t xml:space="preserve">при годовых назначениях 517,7 тыс. рублей, поступили в объеме 523,6 тыс. рублей, или 101,1 % 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 запланированных (удельный вес к собственным доходам составил 0,1 %). По сравнению с 2019 годом в результате уменьшения в 2020 году  возврата  дебиторской задолженности на 127,6 тыс. рублей и сокращения средств самообложения граждан на 110,4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., составивших 496,1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., исполнение по прочим неналоговым доходам составило лишь 71,3%</w:t>
      </w:r>
    </w:p>
    <w:p w:rsidR="00240745" w:rsidRPr="00240745" w:rsidRDefault="00240745" w:rsidP="00240745">
      <w:pPr>
        <w:pStyle w:val="4"/>
        <w:shd w:val="clear" w:color="auto" w:fill="auto"/>
        <w:spacing w:before="0" w:line="360" w:lineRule="auto"/>
        <w:ind w:left="23" w:right="20" w:firstLine="689"/>
        <w:contextualSpacing/>
        <w:rPr>
          <w:sz w:val="26"/>
          <w:szCs w:val="26"/>
        </w:rPr>
      </w:pPr>
      <w:r w:rsidRPr="00240745">
        <w:rPr>
          <w:sz w:val="26"/>
          <w:szCs w:val="26"/>
        </w:rPr>
        <w:t xml:space="preserve">Безвозмездные поступления в консолидированный бюджет района в 2020 году снизились на 1,6% по сравнению с прошлым годом и составили 486790,6 </w:t>
      </w:r>
      <w:proofErr w:type="spellStart"/>
      <w:r w:rsidRPr="00240745">
        <w:rPr>
          <w:sz w:val="26"/>
          <w:szCs w:val="26"/>
        </w:rPr>
        <w:t>тыс</w:t>
      </w:r>
      <w:proofErr w:type="gramStart"/>
      <w:r w:rsidRPr="00240745">
        <w:rPr>
          <w:sz w:val="26"/>
          <w:szCs w:val="26"/>
        </w:rPr>
        <w:t>.р</w:t>
      </w:r>
      <w:proofErr w:type="gramEnd"/>
      <w:r w:rsidRPr="00240745">
        <w:rPr>
          <w:sz w:val="26"/>
          <w:szCs w:val="26"/>
        </w:rPr>
        <w:t>уб</w:t>
      </w:r>
      <w:proofErr w:type="spellEnd"/>
      <w:r w:rsidRPr="00240745">
        <w:rPr>
          <w:sz w:val="26"/>
          <w:szCs w:val="26"/>
        </w:rPr>
        <w:t>.</w:t>
      </w:r>
    </w:p>
    <w:p w:rsidR="00240745" w:rsidRPr="00240745" w:rsidRDefault="00240745" w:rsidP="00240745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bCs/>
          <w:sz w:val="26"/>
          <w:szCs w:val="26"/>
        </w:rPr>
        <w:lastRenderedPageBreak/>
        <w:t>Кассовые расходы бюджета муниципального района Кинельский за 2020 год произведены в объеме 8748170,0 тыс</w:t>
      </w:r>
      <w:r w:rsidRPr="00240745">
        <w:rPr>
          <w:sz w:val="26"/>
          <w:szCs w:val="26"/>
        </w:rPr>
        <w:t xml:space="preserve">. руб., </w:t>
      </w:r>
      <w:proofErr w:type="gramStart"/>
      <w:r w:rsidRPr="00240745">
        <w:rPr>
          <w:sz w:val="26"/>
          <w:szCs w:val="26"/>
        </w:rPr>
        <w:t>что</w:t>
      </w:r>
      <w:proofErr w:type="gramEnd"/>
      <w:r w:rsidRPr="00240745">
        <w:rPr>
          <w:sz w:val="26"/>
          <w:szCs w:val="26"/>
        </w:rPr>
        <w:t xml:space="preserve"> но ниже запланированного объема на 5,5%.</w:t>
      </w:r>
    </w:p>
    <w:p w:rsidR="00240745" w:rsidRPr="00240745" w:rsidRDefault="00240745" w:rsidP="00240745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>Основными причинами неполного исполнения расходной части бюджета являются:</w:t>
      </w:r>
    </w:p>
    <w:p w:rsidR="00240745" w:rsidRPr="00240745" w:rsidRDefault="00240745" w:rsidP="00240745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>уменьшение стоимости товаров, работ, услуг в результате проведения конкурсных процедур;</w:t>
      </w:r>
    </w:p>
    <w:p w:rsidR="00240745" w:rsidRPr="00240745" w:rsidRDefault="00240745" w:rsidP="00240745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>осуществление расходов в соответствии с предоставленными актами выполненных работ, оказанных услуг.</w:t>
      </w:r>
    </w:p>
    <w:p w:rsidR="00240745" w:rsidRPr="00240745" w:rsidRDefault="00240745" w:rsidP="00240745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 xml:space="preserve">Наибольший удельный вес в структуре  бюджета  муниципального района в разрезе </w:t>
      </w:r>
      <w:proofErr w:type="gramStart"/>
      <w:r w:rsidRPr="00240745">
        <w:rPr>
          <w:sz w:val="26"/>
          <w:szCs w:val="26"/>
        </w:rPr>
        <w:t>разделов классификации расходов бюджетов бюджетной системы Российской Федерации</w:t>
      </w:r>
      <w:proofErr w:type="gramEnd"/>
      <w:r w:rsidRPr="00240745">
        <w:rPr>
          <w:sz w:val="26"/>
          <w:szCs w:val="26"/>
        </w:rPr>
        <w:t xml:space="preserve"> за 2020 год занимают жилищно-коммунальное хозяйство – 43,7%, национальная экономика – 14,3%, образование – 10,4%, прочие расходы – 11,9%, функционирование местных администраций – 8,5%. </w:t>
      </w:r>
    </w:p>
    <w:p w:rsidR="00240745" w:rsidRPr="00240745" w:rsidRDefault="00240745" w:rsidP="00240745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 xml:space="preserve">В структуре расходов консолидированного бюджета в 2020 г. существенно в 2,9 раза увеличились затраты на ЖКХ, которые составили 370398,0 </w:t>
      </w:r>
      <w:proofErr w:type="spellStart"/>
      <w:r w:rsidRPr="00240745">
        <w:rPr>
          <w:sz w:val="26"/>
          <w:szCs w:val="26"/>
        </w:rPr>
        <w:t>тыс</w:t>
      </w:r>
      <w:proofErr w:type="gramStart"/>
      <w:r w:rsidRPr="00240745">
        <w:rPr>
          <w:sz w:val="26"/>
          <w:szCs w:val="26"/>
        </w:rPr>
        <w:t>.р</w:t>
      </w:r>
      <w:proofErr w:type="gramEnd"/>
      <w:r w:rsidRPr="00240745">
        <w:rPr>
          <w:sz w:val="26"/>
          <w:szCs w:val="26"/>
        </w:rPr>
        <w:t>уб</w:t>
      </w:r>
      <w:proofErr w:type="spellEnd"/>
      <w:r w:rsidRPr="00240745">
        <w:rPr>
          <w:sz w:val="26"/>
          <w:szCs w:val="26"/>
        </w:rPr>
        <w:t>.</w:t>
      </w:r>
    </w:p>
    <w:p w:rsidR="00240745" w:rsidRPr="00240745" w:rsidRDefault="00240745" w:rsidP="00240745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>Однако под влиянием макроэкономических факторов произошло существенное снижение затрат по следующим направлениям:</w:t>
      </w:r>
    </w:p>
    <w:p w:rsidR="00240745" w:rsidRPr="00240745" w:rsidRDefault="00240745" w:rsidP="00240745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>- на образование - объем финансирования сократился на 19,7% и составил 87894,4 тыс. руб.;</w:t>
      </w:r>
    </w:p>
    <w:p w:rsidR="00240745" w:rsidRPr="00240745" w:rsidRDefault="00240745" w:rsidP="00240745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 xml:space="preserve">- на культуру – 55625,2 </w:t>
      </w:r>
      <w:proofErr w:type="spellStart"/>
      <w:r w:rsidRPr="00240745">
        <w:rPr>
          <w:sz w:val="26"/>
          <w:szCs w:val="26"/>
        </w:rPr>
        <w:t>тыс</w:t>
      </w:r>
      <w:proofErr w:type="gramStart"/>
      <w:r w:rsidRPr="00240745">
        <w:rPr>
          <w:sz w:val="26"/>
          <w:szCs w:val="26"/>
        </w:rPr>
        <w:t>.р</w:t>
      </w:r>
      <w:proofErr w:type="gramEnd"/>
      <w:r w:rsidRPr="00240745">
        <w:rPr>
          <w:sz w:val="26"/>
          <w:szCs w:val="26"/>
        </w:rPr>
        <w:t>уб</w:t>
      </w:r>
      <w:proofErr w:type="spellEnd"/>
      <w:r w:rsidRPr="00240745">
        <w:rPr>
          <w:sz w:val="26"/>
          <w:szCs w:val="26"/>
        </w:rPr>
        <w:t xml:space="preserve">. или 78,9% от 70479,0 </w:t>
      </w:r>
      <w:proofErr w:type="spellStart"/>
      <w:r w:rsidRPr="00240745">
        <w:rPr>
          <w:sz w:val="26"/>
          <w:szCs w:val="26"/>
        </w:rPr>
        <w:t>тыс.руб</w:t>
      </w:r>
      <w:proofErr w:type="spellEnd"/>
      <w:r w:rsidRPr="00240745">
        <w:rPr>
          <w:sz w:val="26"/>
          <w:szCs w:val="26"/>
        </w:rPr>
        <w:t>., направленных на финансирование данной сферы в 2019 г.</w:t>
      </w:r>
    </w:p>
    <w:p w:rsidR="00240745" w:rsidRPr="00240745" w:rsidRDefault="00240745" w:rsidP="00240745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 xml:space="preserve">- на социальную политику – 39284,7.руб.  или 86,9% от уровня 2019 г. – 45201,6 </w:t>
      </w:r>
      <w:proofErr w:type="spellStart"/>
      <w:r w:rsidRPr="00240745">
        <w:rPr>
          <w:sz w:val="26"/>
          <w:szCs w:val="26"/>
        </w:rPr>
        <w:t>тыс</w:t>
      </w:r>
      <w:proofErr w:type="gramStart"/>
      <w:r w:rsidRPr="00240745">
        <w:rPr>
          <w:sz w:val="26"/>
          <w:szCs w:val="26"/>
        </w:rPr>
        <w:t>.р</w:t>
      </w:r>
      <w:proofErr w:type="gramEnd"/>
      <w:r w:rsidRPr="00240745">
        <w:rPr>
          <w:sz w:val="26"/>
          <w:szCs w:val="26"/>
        </w:rPr>
        <w:t>уб</w:t>
      </w:r>
      <w:proofErr w:type="spellEnd"/>
      <w:r w:rsidRPr="00240745">
        <w:rPr>
          <w:sz w:val="26"/>
          <w:szCs w:val="26"/>
        </w:rPr>
        <w:t>.;</w:t>
      </w:r>
    </w:p>
    <w:p w:rsidR="00240745" w:rsidRPr="005E45A9" w:rsidRDefault="00240745" w:rsidP="00240745">
      <w:pPr>
        <w:pStyle w:val="4"/>
        <w:shd w:val="clear" w:color="auto" w:fill="auto"/>
        <w:spacing w:before="0" w:line="360" w:lineRule="auto"/>
        <w:ind w:left="23" w:right="20" w:hanging="23"/>
        <w:contextualSpacing/>
        <w:jc w:val="center"/>
        <w:rPr>
          <w:b/>
          <w:sz w:val="28"/>
          <w:szCs w:val="28"/>
        </w:rPr>
      </w:pPr>
      <w:r w:rsidRPr="005E45A9">
        <w:rPr>
          <w:b/>
          <w:sz w:val="28"/>
          <w:szCs w:val="28"/>
        </w:rPr>
        <w:t>Демография</w:t>
      </w:r>
    </w:p>
    <w:p w:rsidR="00240745" w:rsidRPr="00240745" w:rsidRDefault="00240745" w:rsidP="00240745">
      <w:pPr>
        <w:tabs>
          <w:tab w:val="left" w:pos="0"/>
          <w:tab w:val="left" w:pos="993"/>
          <w:tab w:val="left" w:pos="3760"/>
          <w:tab w:val="center" w:pos="50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В 2020 году по сравнению с 2019 годом </w:t>
      </w:r>
      <w:r w:rsidRPr="00240745">
        <w:rPr>
          <w:rFonts w:ascii="Times New Roman" w:eastAsia="Times New Roman" w:hAnsi="Times New Roman" w:cs="Times New Roman"/>
          <w:b/>
          <w:sz w:val="26"/>
          <w:szCs w:val="26"/>
        </w:rPr>
        <w:t xml:space="preserve">демографическая ситуация </w:t>
      </w:r>
      <w:r w:rsidRPr="0024074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в </w:t>
      </w:r>
      <w:proofErr w:type="spellStart"/>
      <w:r w:rsidRPr="00240745">
        <w:rPr>
          <w:rFonts w:ascii="Times New Roman" w:eastAsia="Times New Roman" w:hAnsi="Times New Roman" w:cs="Times New Roman"/>
          <w:spacing w:val="-2"/>
          <w:sz w:val="26"/>
          <w:szCs w:val="26"/>
        </w:rPr>
        <w:t>Кинельском</w:t>
      </w:r>
      <w:proofErr w:type="spellEnd"/>
      <w:r w:rsidRPr="0024074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районе 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остается неоднозначной. </w:t>
      </w:r>
      <w:r w:rsidRPr="0024074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 данным статистики в 2020 году зарегистрирован 251 новорожденный ребенок, или 112,1% к уровню 2019 года (224 чел.). Количество умерших составило 515 чел. или 120,3% к уровню  2019 года (428 чел.).  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Основными причинами смертности в муниципальном районе являются сосудистые и онкологические  заболевания, патология органов дыхания и 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пищеварения, несчастные случаи, а также распространение новой коронавирусной инфекции </w:t>
      </w:r>
      <w:r w:rsidRPr="00240745">
        <w:rPr>
          <w:rFonts w:ascii="Times New Roman" w:hAnsi="Times New Roman" w:cs="Times New Roman"/>
          <w:bCs/>
          <w:sz w:val="26"/>
          <w:szCs w:val="26"/>
        </w:rPr>
        <w:t>COVID-</w:t>
      </w:r>
      <w:r w:rsidRPr="00240745">
        <w:rPr>
          <w:rFonts w:ascii="Times New Roman" w:hAnsi="Times New Roman" w:cs="Times New Roman"/>
          <w:sz w:val="26"/>
          <w:szCs w:val="26"/>
        </w:rPr>
        <w:t>19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и др. </w:t>
      </w:r>
    </w:p>
    <w:p w:rsidR="00240745" w:rsidRPr="00240745" w:rsidRDefault="00240745" w:rsidP="00240745">
      <w:pPr>
        <w:tabs>
          <w:tab w:val="left" w:pos="0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745">
        <w:rPr>
          <w:rFonts w:ascii="Times New Roman" w:hAnsi="Times New Roman" w:cs="Times New Roman"/>
          <w:bCs/>
          <w:sz w:val="26"/>
          <w:szCs w:val="26"/>
        </w:rPr>
        <w:t>В результате естественная убыль населения возросла с 204 чел. в 2019 году  до 264 чел. (129,4%) за отчетный год.</w:t>
      </w:r>
    </w:p>
    <w:p w:rsidR="00240745" w:rsidRPr="00240745" w:rsidRDefault="00240745" w:rsidP="00240745">
      <w:pPr>
        <w:tabs>
          <w:tab w:val="left" w:pos="709"/>
          <w:tab w:val="left" w:pos="3760"/>
          <w:tab w:val="center" w:pos="50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>В течение 2020 года на территории района зарегистрировано:</w:t>
      </w:r>
    </w:p>
    <w:p w:rsidR="00240745" w:rsidRPr="00240745" w:rsidRDefault="00240745" w:rsidP="00240745">
      <w:pPr>
        <w:tabs>
          <w:tab w:val="left" w:pos="709"/>
          <w:tab w:val="left" w:pos="3760"/>
          <w:tab w:val="center" w:pos="50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>-  146 браков (88,5% к уровню 2019 г. - 165 браков);</w:t>
      </w:r>
    </w:p>
    <w:p w:rsidR="00240745" w:rsidRPr="00240745" w:rsidRDefault="00240745" w:rsidP="00240745">
      <w:pPr>
        <w:tabs>
          <w:tab w:val="left" w:pos="709"/>
          <w:tab w:val="left" w:pos="3760"/>
          <w:tab w:val="center" w:pos="50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- 103 развода 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81,7% к уровню 2019 г. - 126 разводов).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745">
        <w:rPr>
          <w:rFonts w:ascii="Times New Roman" w:eastAsia="Calibri" w:hAnsi="Times New Roman" w:cs="Times New Roman"/>
          <w:sz w:val="26"/>
          <w:szCs w:val="26"/>
        </w:rPr>
        <w:t>Положительной тенденцией в развитии муниципального района Кинельский является также увеличение многодетных семей. Их рост за последние пять лет составил 32%  - с 283 семей в 2016 г. до 374 семей в 2020 г. За последний год рост составил 5%.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745">
        <w:rPr>
          <w:rFonts w:ascii="Times New Roman" w:eastAsia="Calibri" w:hAnsi="Times New Roman" w:cs="Times New Roman"/>
          <w:sz w:val="26"/>
          <w:szCs w:val="26"/>
        </w:rPr>
        <w:t xml:space="preserve"> Несмотря на перечисленные положительные моменты в развитии демографической ситуации района наблюдаются отрицательные тенденции, которые во многом определяют причины социального сиротства: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745">
        <w:rPr>
          <w:rFonts w:ascii="Times New Roman" w:eastAsia="Calibri" w:hAnsi="Times New Roman" w:cs="Times New Roman"/>
          <w:sz w:val="26"/>
          <w:szCs w:val="26"/>
        </w:rPr>
        <w:t>-</w:t>
      </w:r>
      <w:r w:rsidRPr="00240745">
        <w:rPr>
          <w:rFonts w:ascii="Times New Roman" w:eastAsia="Calibri" w:hAnsi="Times New Roman" w:cs="Times New Roman"/>
          <w:sz w:val="26"/>
          <w:szCs w:val="26"/>
        </w:rPr>
        <w:tab/>
        <w:t>лишение и ограничение в родительских правах;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745">
        <w:rPr>
          <w:rFonts w:ascii="Times New Roman" w:eastAsia="Calibri" w:hAnsi="Times New Roman" w:cs="Times New Roman"/>
          <w:sz w:val="26"/>
          <w:szCs w:val="26"/>
        </w:rPr>
        <w:t>-</w:t>
      </w:r>
      <w:r w:rsidRPr="00240745">
        <w:rPr>
          <w:rFonts w:ascii="Times New Roman" w:eastAsia="Calibri" w:hAnsi="Times New Roman" w:cs="Times New Roman"/>
          <w:sz w:val="26"/>
          <w:szCs w:val="26"/>
        </w:rPr>
        <w:tab/>
        <w:t>расторжение брака, где в 2/3 семей воспитываются несовершеннолетние дети;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0745">
        <w:rPr>
          <w:rFonts w:ascii="Times New Roman" w:eastAsia="Calibri" w:hAnsi="Times New Roman" w:cs="Times New Roman"/>
          <w:sz w:val="26"/>
          <w:szCs w:val="26"/>
        </w:rPr>
        <w:t>- увеличение количества родителей, которые находятся в местах лишения свободы;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eastAsia="Calibri" w:hAnsi="Times New Roman" w:cs="Times New Roman"/>
          <w:sz w:val="26"/>
          <w:szCs w:val="26"/>
        </w:rPr>
        <w:t>- оставление детей в родильных домах.</w:t>
      </w:r>
    </w:p>
    <w:p w:rsidR="00240745" w:rsidRPr="0035059A" w:rsidRDefault="00240745" w:rsidP="00240745">
      <w:pPr>
        <w:tabs>
          <w:tab w:val="left" w:pos="709"/>
          <w:tab w:val="left" w:pos="3760"/>
          <w:tab w:val="center" w:pos="5009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35059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Уровень жизни населения</w:t>
      </w:r>
    </w:p>
    <w:p w:rsidR="00240745" w:rsidRPr="00240745" w:rsidRDefault="00240745" w:rsidP="00240745">
      <w:pPr>
        <w:tabs>
          <w:tab w:val="left" w:pos="709"/>
          <w:tab w:val="left" w:pos="3760"/>
          <w:tab w:val="center" w:pos="5009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</w:p>
    <w:p w:rsidR="00240745" w:rsidRPr="00240745" w:rsidRDefault="00240745" w:rsidP="0024074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>В структуре доходов заработная плата является основным источником доходов населения и одним из показателей уровня жизни.</w:t>
      </w:r>
    </w:p>
    <w:p w:rsidR="00240745" w:rsidRPr="00240745" w:rsidRDefault="00240745" w:rsidP="0024074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По итогам 2020 года на крупных и средних предприятиях и организациях Кинельского района отмечается рост номинальной начисленной заработной платы. Ее размер составил 49186,4 руб., что на 7,3% выше уровня соответствующего периода 2019года. </w:t>
      </w:r>
    </w:p>
    <w:p w:rsidR="00240745" w:rsidRPr="00240745" w:rsidRDefault="00240745" w:rsidP="0024074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Под влиянием данного фактора в условиях увеличения среднесписочной численности работников на 1,6% фонд начисленной заработной платы  всех работников организаций, не относящихся к субъектам малого и среднего предпринимательства, увеличился  на 9,0%  - с  1704,5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. в 2019 г. до 1857,9 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lastRenderedPageBreak/>
        <w:t>тыс. руб. в 2020 году.</w:t>
      </w:r>
    </w:p>
    <w:p w:rsidR="00240745" w:rsidRPr="00240745" w:rsidRDefault="00240745" w:rsidP="00240745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>С учетом инфляционных процессов фонд оплаты труда в 2020 году составил 105,1%  к уровню 2019 г.</w:t>
      </w:r>
    </w:p>
    <w:p w:rsidR="00240745" w:rsidRPr="0035059A" w:rsidRDefault="00240745" w:rsidP="00240745">
      <w:pPr>
        <w:tabs>
          <w:tab w:val="left" w:pos="709"/>
          <w:tab w:val="left" w:pos="3760"/>
          <w:tab w:val="center" w:pos="5009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35059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Занятость</w:t>
      </w:r>
    </w:p>
    <w:p w:rsidR="00240745" w:rsidRPr="00240745" w:rsidRDefault="00240745" w:rsidP="0024074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С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начала 2020 года численность зарегистрированных </w:t>
      </w:r>
      <w:r w:rsidRPr="00240745">
        <w:rPr>
          <w:rFonts w:ascii="Times New Roman" w:eastAsia="Times New Roman" w:hAnsi="Times New Roman" w:cs="Times New Roman"/>
          <w:b/>
          <w:sz w:val="26"/>
          <w:szCs w:val="26"/>
        </w:rPr>
        <w:t xml:space="preserve">безработных 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возросла в 2,4 раза  и на 01.01.2021 года  составила 379 чел. при уровне официальной безработицы 2,2% (на 01.01.2020 года численность безработных составляла 157 чел. с уровнем безработицы –0,9%). Их структура выглядит следующим образом: </w:t>
      </w:r>
    </w:p>
    <w:p w:rsidR="00240745" w:rsidRPr="00C703ED" w:rsidRDefault="00240745" w:rsidP="00240745">
      <w:pPr>
        <w:pStyle w:val="a4"/>
        <w:ind w:firstLine="709"/>
        <w:contextualSpacing/>
        <w:rPr>
          <w:szCs w:val="28"/>
        </w:rPr>
      </w:pPr>
      <w:r w:rsidRPr="00C703ED">
        <w:rPr>
          <w:szCs w:val="28"/>
        </w:rPr>
        <w:t xml:space="preserve">- женщины –  52,1% (год назад – 52,9%), </w:t>
      </w:r>
    </w:p>
    <w:p w:rsidR="00240745" w:rsidRPr="00C703ED" w:rsidRDefault="00240745" w:rsidP="00240745">
      <w:pPr>
        <w:pStyle w:val="a4"/>
        <w:ind w:firstLine="709"/>
        <w:contextualSpacing/>
        <w:rPr>
          <w:szCs w:val="28"/>
        </w:rPr>
      </w:pPr>
      <w:r w:rsidRPr="00C703ED">
        <w:rPr>
          <w:szCs w:val="28"/>
        </w:rPr>
        <w:t xml:space="preserve">- молодежь –  20,31% (год назад – 11,5%), </w:t>
      </w:r>
    </w:p>
    <w:p w:rsidR="00240745" w:rsidRPr="00C703ED" w:rsidRDefault="00240745" w:rsidP="00240745">
      <w:pPr>
        <w:pStyle w:val="a4"/>
        <w:ind w:firstLine="709"/>
        <w:contextualSpacing/>
        <w:rPr>
          <w:szCs w:val="28"/>
        </w:rPr>
      </w:pPr>
      <w:r w:rsidRPr="00C703ED">
        <w:rPr>
          <w:szCs w:val="28"/>
        </w:rPr>
        <w:t>- инвалиды –  5,27% (год назад – 7,6%);</w:t>
      </w:r>
    </w:p>
    <w:p w:rsidR="00240745" w:rsidRPr="00240745" w:rsidRDefault="00240745" w:rsidP="0024074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- граждане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возраста – 19,26% (год назад – 15%).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В 2020 году по сравнению с 2019  годом наблюдается рост в 1,6 раза (с 486 чел. до 1258 чел.) количества обращений граждан в ГКУ Самарской области «Центр занятости населения городского округа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</w:rPr>
        <w:t>Кинель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» за содействием в поиске работы.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Численность граждан, получивших официальный статус  безработного в  течение отчетного периода  2020 года, составляет 855 человек, что на 176,70% больше, чем за аналогичный период  2019 года.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С января по декабрь 2020 года трудоустроено при содействии Центра занятости  207 человек, что составляет 24,2% от общего количества граждан, обратившихся за содействием в поиске подходящей работы. Средний период продолжительности безработицы уменьшился, по сравнению с аналогичным периодом прошлого года (6,38 мес.),  и составляет  5,27 мес.</w:t>
      </w:r>
    </w:p>
    <w:p w:rsidR="00240745" w:rsidRPr="00240745" w:rsidRDefault="00240745" w:rsidP="0024074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С января по декабрь 2020 г. в ГКУСО «Центр занятости населения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» заявлено 1837 вакансий.</w:t>
      </w:r>
      <w:r w:rsidRPr="00240745">
        <w:rPr>
          <w:rFonts w:ascii="Times New Roman" w:hAnsi="Times New Roman" w:cs="Times New Roman"/>
          <w:sz w:val="26"/>
          <w:szCs w:val="26"/>
        </w:rPr>
        <w:br/>
        <w:t xml:space="preserve">           На 31.12.20 г. потребность в работниках составляет 91 ед., из них для замещения рабочих профессий - 51 ед., что составляет 56,04%  от общей потребности в работниках.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Для снижения напряженности на рынке труда в муниципальном районе Кинельский и  дополнительной финансовой поддержки безработные граждане привлекаются к участию в общественных работах. За 2020 год было заключено 12 </w:t>
      </w:r>
      <w:r w:rsidRPr="00240745">
        <w:rPr>
          <w:rFonts w:ascii="Times New Roman" w:hAnsi="Times New Roman" w:cs="Times New Roman"/>
          <w:sz w:val="26"/>
          <w:szCs w:val="26"/>
        </w:rPr>
        <w:lastRenderedPageBreak/>
        <w:t xml:space="preserve">договоров  на создание 32 рабочих мест. </w:t>
      </w:r>
      <w:r w:rsidRPr="00240745">
        <w:rPr>
          <w:rFonts w:ascii="Times New Roman" w:hAnsi="Times New Roman" w:cs="Times New Roman"/>
          <w:bCs/>
          <w:iCs/>
          <w:sz w:val="26"/>
          <w:szCs w:val="26"/>
        </w:rPr>
        <w:t xml:space="preserve"> Фактически трудоустроено 32 гражданина.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40745">
        <w:rPr>
          <w:rFonts w:ascii="Times New Roman" w:hAnsi="Times New Roman" w:cs="Times New Roman"/>
          <w:bCs/>
          <w:iCs/>
          <w:sz w:val="26"/>
          <w:szCs w:val="26"/>
        </w:rPr>
        <w:t xml:space="preserve">В целях обеспечения дополнительных гарантий занятости граждан, испытывающих трудности в поиске работы заключено 5 договоров с предприятиями </w:t>
      </w:r>
      <w:r w:rsidRPr="00240745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240745">
        <w:rPr>
          <w:rFonts w:ascii="Times New Roman" w:hAnsi="Times New Roman" w:cs="Times New Roman"/>
          <w:bCs/>
          <w:iCs/>
          <w:sz w:val="26"/>
          <w:szCs w:val="26"/>
        </w:rPr>
        <w:t xml:space="preserve">для временного трудоустройства безработных граждан, особо нуждающихся в социальной защите на создание 14 рабочих мест. Фактически трудоустроено 14 граждан.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Центр занятости оказывает содействие развитию предпринимательской инициативы незанятых граждан. 3 безработных гражданина зарегистрировали свою индивидуальную  трудовую деятельность, и получили финансовую помощь на открытие ИТД на общую сумму 178,9 тыс. руб.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Центром занятости были заключены договоры с МБУ "Дом молодежных организаций" для временного трудоустройства 157 несовершеннолетних граждан, желающих работать в свободное от учебы время.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С целью информирования и трудоустройства соискателей на вакансии предприятий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и Кинельского района  центром занятости было организовано 16 ярмарок вакансий из них: 12 – выездных отделов кадров; 4 – специализированные ярмарки вакансий: для женщин, воспитывающих несовершеннолетних детей; для граждан испытывающих трудности в поиске работы (инвалиды, пенсионеры); для выпускников ВПО, СПО; для граждан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возраста, пенсионеров. 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Для повышения  трудовой мобильности и возможности трудоустройства в другой местности центр занятости реализует  мероприятие «Содействие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занятости». В текущем году центр занятости организовал переселение в другую местность, в связи с трудоустройством в организацию,  расположенную на территории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г.о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. Самара 1 безработного гражданина, проживающего на территории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м.р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. Кинельский.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Основной задачей центра занятости при направлении на профессиональное обучение безработных граждан являлось повышение их конкурентоспособности и профессиональной мобильности посредством предоставления гражданам </w:t>
      </w:r>
      <w:r w:rsidRPr="00240745">
        <w:rPr>
          <w:rFonts w:ascii="Times New Roman" w:hAnsi="Times New Roman" w:cs="Times New Roman"/>
          <w:sz w:val="26"/>
          <w:szCs w:val="26"/>
        </w:rPr>
        <w:lastRenderedPageBreak/>
        <w:t xml:space="preserve">различных образовательных услуг с учетом потребностей рынка труда и прогноза спроса и предложения рабочей силы. Центр занятости направил 21 безработного гражданина на профессиональное обучение по следующим профессиям и специальностям, 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пользующихся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 спросом на рынке труда:</w:t>
      </w:r>
    </w:p>
    <w:p w:rsidR="00240745" w:rsidRPr="00240745" w:rsidRDefault="00240745" w:rsidP="00240745">
      <w:pPr>
        <w:numPr>
          <w:ilvl w:val="0"/>
          <w:numId w:val="43"/>
        </w:numPr>
        <w:tabs>
          <w:tab w:val="left" w:pos="1080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оператор котельной</w:t>
      </w:r>
    </w:p>
    <w:p w:rsidR="00240745" w:rsidRPr="00240745" w:rsidRDefault="00240745" w:rsidP="00240745">
      <w:pPr>
        <w:numPr>
          <w:ilvl w:val="0"/>
          <w:numId w:val="43"/>
        </w:numPr>
        <w:tabs>
          <w:tab w:val="left" w:pos="1080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основы предпринимательской деятельности</w:t>
      </w:r>
    </w:p>
    <w:p w:rsidR="00240745" w:rsidRPr="00240745" w:rsidRDefault="00240745" w:rsidP="00240745">
      <w:pPr>
        <w:numPr>
          <w:ilvl w:val="0"/>
          <w:numId w:val="43"/>
        </w:numPr>
        <w:tabs>
          <w:tab w:val="left" w:pos="1080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электрогазосварщик</w:t>
      </w:r>
      <w:proofErr w:type="spellEnd"/>
    </w:p>
    <w:p w:rsidR="00240745" w:rsidRPr="00240745" w:rsidRDefault="00240745" w:rsidP="00240745">
      <w:pPr>
        <w:numPr>
          <w:ilvl w:val="0"/>
          <w:numId w:val="43"/>
        </w:numPr>
        <w:tabs>
          <w:tab w:val="left" w:pos="1080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бухгалтерия 1: С </w:t>
      </w:r>
    </w:p>
    <w:p w:rsidR="00240745" w:rsidRPr="00240745" w:rsidRDefault="00240745" w:rsidP="00240745">
      <w:pPr>
        <w:numPr>
          <w:ilvl w:val="0"/>
          <w:numId w:val="43"/>
        </w:numPr>
        <w:tabs>
          <w:tab w:val="left" w:pos="1080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парикмахер</w:t>
      </w:r>
    </w:p>
    <w:p w:rsidR="00240745" w:rsidRPr="00240745" w:rsidRDefault="00240745" w:rsidP="00240745">
      <w:pPr>
        <w:numPr>
          <w:ilvl w:val="0"/>
          <w:numId w:val="43"/>
        </w:numPr>
        <w:tabs>
          <w:tab w:val="left" w:pos="1080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мастер ногтевого сервиса</w:t>
      </w:r>
    </w:p>
    <w:p w:rsidR="00240745" w:rsidRPr="00240745" w:rsidRDefault="00240745" w:rsidP="00240745">
      <w:pPr>
        <w:numPr>
          <w:ilvl w:val="0"/>
          <w:numId w:val="43"/>
        </w:numPr>
        <w:tabs>
          <w:tab w:val="left" w:pos="1080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кладовщик</w:t>
      </w:r>
    </w:p>
    <w:p w:rsidR="00240745" w:rsidRPr="00240745" w:rsidRDefault="00240745" w:rsidP="00240745">
      <w:pPr>
        <w:numPr>
          <w:ilvl w:val="0"/>
          <w:numId w:val="43"/>
        </w:numPr>
        <w:tabs>
          <w:tab w:val="left" w:pos="1080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специалист по кадрам</w:t>
      </w:r>
    </w:p>
    <w:p w:rsidR="00240745" w:rsidRPr="00240745" w:rsidRDefault="00240745" w:rsidP="00240745">
      <w:pPr>
        <w:numPr>
          <w:ilvl w:val="0"/>
          <w:numId w:val="43"/>
        </w:numPr>
        <w:tabs>
          <w:tab w:val="left" w:pos="1080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повар</w:t>
      </w:r>
    </w:p>
    <w:p w:rsidR="00240745" w:rsidRPr="00240745" w:rsidRDefault="00240745" w:rsidP="00240745">
      <w:pPr>
        <w:numPr>
          <w:ilvl w:val="0"/>
          <w:numId w:val="43"/>
        </w:numPr>
        <w:tabs>
          <w:tab w:val="left" w:pos="1080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тракторист.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Для профессионального самоопределения важнейшим условием является профориентация, основанная на консультировании по выбору или смене профессии, предоставлении информации с использованием современных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профессиограмм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о существующих новых профессиях и специальностях, возможностях и направлениях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профобучения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В рамках этого Центром занятости  предоставлены профессиональные консультации – 772 гражданам, оказана психологическая поддержка – 28 безработным гражданам.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Для 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работу», численность принявших участие в работе клуба составила – 27 человек.  </w:t>
      </w:r>
    </w:p>
    <w:p w:rsidR="00240745" w:rsidRPr="00240745" w:rsidRDefault="00240745" w:rsidP="00240745">
      <w:pPr>
        <w:suppressAutoHyphens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Работа, направленная на трудоустройство безработных граждан и снижение напряженности на рынке труда, продолжается.</w:t>
      </w:r>
    </w:p>
    <w:p w:rsidR="00240745" w:rsidRDefault="00240745" w:rsidP="00240745">
      <w:pPr>
        <w:pStyle w:val="4"/>
        <w:shd w:val="clear" w:color="auto" w:fill="auto"/>
        <w:spacing w:before="0" w:line="360" w:lineRule="auto"/>
        <w:ind w:left="23" w:right="20" w:firstLine="560"/>
        <w:contextualSpacing/>
        <w:rPr>
          <w:sz w:val="28"/>
          <w:szCs w:val="28"/>
        </w:rPr>
      </w:pPr>
    </w:p>
    <w:p w:rsidR="00240745" w:rsidRPr="00054CA1" w:rsidRDefault="00240745" w:rsidP="00240745">
      <w:pPr>
        <w:pStyle w:val="4"/>
        <w:shd w:val="clear" w:color="auto" w:fill="auto"/>
        <w:spacing w:before="0" w:line="360" w:lineRule="auto"/>
        <w:ind w:left="23" w:right="20" w:hanging="23"/>
        <w:contextualSpacing/>
        <w:jc w:val="center"/>
        <w:rPr>
          <w:b/>
          <w:sz w:val="28"/>
          <w:szCs w:val="28"/>
        </w:rPr>
      </w:pPr>
      <w:r w:rsidRPr="00054CA1">
        <w:rPr>
          <w:b/>
          <w:sz w:val="28"/>
          <w:szCs w:val="28"/>
        </w:rPr>
        <w:t>Социальная поддержка граждан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</w:pPr>
      <w:r w:rsidRPr="00240745">
        <w:rPr>
          <w:rFonts w:ascii="Times New Roman" w:eastAsia="Times New Roman" w:hAnsi="Times New Roman"/>
          <w:sz w:val="26"/>
          <w:szCs w:val="26"/>
        </w:rPr>
        <w:lastRenderedPageBreak/>
        <w:t xml:space="preserve">Управление </w:t>
      </w:r>
      <w:r w:rsidRPr="00240745">
        <w:rPr>
          <w:rFonts w:ascii="Times New Roman" w:eastAsia="Times New Roman" w:hAnsi="Times New Roman"/>
          <w:b/>
          <w:sz w:val="26"/>
          <w:szCs w:val="26"/>
        </w:rPr>
        <w:t xml:space="preserve">социальной защиты </w:t>
      </w:r>
      <w:r w:rsidRPr="00240745">
        <w:rPr>
          <w:rFonts w:ascii="Times New Roman" w:eastAsia="Times New Roman" w:hAnsi="Times New Roman"/>
          <w:sz w:val="26"/>
          <w:szCs w:val="26"/>
        </w:rPr>
        <w:t xml:space="preserve">по </w:t>
      </w:r>
      <w:proofErr w:type="spellStart"/>
      <w:r w:rsidRPr="00240745">
        <w:rPr>
          <w:rFonts w:ascii="Times New Roman" w:eastAsia="Times New Roman" w:hAnsi="Times New Roman"/>
          <w:sz w:val="26"/>
          <w:szCs w:val="26"/>
        </w:rPr>
        <w:t>Кинельскому</w:t>
      </w:r>
      <w:proofErr w:type="spellEnd"/>
      <w:r w:rsidRPr="00240745">
        <w:rPr>
          <w:rFonts w:ascii="Times New Roman" w:eastAsia="Times New Roman" w:hAnsi="Times New Roman"/>
          <w:sz w:val="26"/>
          <w:szCs w:val="26"/>
        </w:rPr>
        <w:t xml:space="preserve"> району оказывает порядка 50 услуг. Работа с посетителями осуществляется с использованием единой базы данных </w:t>
      </w:r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информационной системы «Единое социальное окно», дающей возможность получить  всю необходимую информацию о человеке, пришедшем на приём: в режиме </w:t>
      </w:r>
      <w:proofErr w:type="spell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on-line</w:t>
      </w:r>
      <w:proofErr w:type="spell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 доступна вся необходимая информация для назначения выплат  или консультаций. В управление обращаются все категории малообеспеченных граждан: пенсионеры, инвалиды, матери-одиночки, многодетные семьи. 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</w:pPr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Управление социальной защиты производит выплаты семьям, объем которых за 2020 год составил: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</w:pPr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- детских пособий - 6726,7 </w:t>
      </w:r>
      <w:proofErr w:type="spell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тыс</w:t>
      </w:r>
      <w:proofErr w:type="gram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.р</w:t>
      </w:r>
      <w:proofErr w:type="gram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</w:pPr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- ЕДВ ветеранам - 26699,9 </w:t>
      </w:r>
      <w:proofErr w:type="spell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тыс</w:t>
      </w:r>
      <w:proofErr w:type="gram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.р</w:t>
      </w:r>
      <w:proofErr w:type="gram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., донорам - 364,3 </w:t>
      </w:r>
      <w:proofErr w:type="spell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тыс.руб</w:t>
      </w:r>
      <w:proofErr w:type="spell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</w:pPr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- пособий по уходу за ребенком до достижения им возраста 1,5 лет - 10491,3 </w:t>
      </w:r>
      <w:proofErr w:type="spell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тыс</w:t>
      </w:r>
      <w:proofErr w:type="gram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.р</w:t>
      </w:r>
      <w:proofErr w:type="gram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</w:pPr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- компенсацию части родительской платы  за содержание ребенка в дошкольном образовательном учреждении - 2547,9 </w:t>
      </w:r>
      <w:proofErr w:type="spell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тыс</w:t>
      </w:r>
      <w:proofErr w:type="gram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.р</w:t>
      </w:r>
      <w:proofErr w:type="gram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</w:pPr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- социальное пособие - 5444,4 </w:t>
      </w:r>
      <w:proofErr w:type="spell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тыс</w:t>
      </w:r>
      <w:proofErr w:type="gram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.р</w:t>
      </w:r>
      <w:proofErr w:type="gram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</w:pPr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- доплату к пенсии членам семей погибших (умерших) участников боевых действий - 250,7 </w:t>
      </w:r>
      <w:proofErr w:type="spell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тыс</w:t>
      </w:r>
      <w:proofErr w:type="gram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.р</w:t>
      </w:r>
      <w:proofErr w:type="gram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</w:pPr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- единовременное пособие к началу учебного года - 208,0 </w:t>
      </w:r>
      <w:proofErr w:type="spell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тыс</w:t>
      </w:r>
      <w:proofErr w:type="gram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.р</w:t>
      </w:r>
      <w:proofErr w:type="gram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</w:pPr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- ЕДК на оплату жилья и коммунальных услуг - 47193,0 </w:t>
      </w:r>
      <w:proofErr w:type="spell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тыс</w:t>
      </w:r>
      <w:proofErr w:type="gram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.р</w:t>
      </w:r>
      <w:proofErr w:type="gram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</w:pPr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- субсидии на оплату услуг ЖКХ - 12541,5 </w:t>
      </w:r>
      <w:proofErr w:type="spell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тыс</w:t>
      </w:r>
      <w:proofErr w:type="gram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.р</w:t>
      </w:r>
      <w:proofErr w:type="gram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</w:pPr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- единовременная денежная выплата (семейный капитал 100 </w:t>
      </w:r>
      <w:proofErr w:type="spell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тыс</w:t>
      </w:r>
      <w:proofErr w:type="gram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.р</w:t>
      </w:r>
      <w:proofErr w:type="gram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.) - 3500,0 </w:t>
      </w:r>
      <w:proofErr w:type="spell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тыс.руб</w:t>
      </w:r>
      <w:proofErr w:type="spell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</w:pPr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- социальное пособие на погребение  - 347,9 </w:t>
      </w:r>
      <w:proofErr w:type="spell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тыс</w:t>
      </w:r>
      <w:proofErr w:type="gram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.р</w:t>
      </w:r>
      <w:proofErr w:type="gram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.;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</w:pPr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- ежегодная выплата ко Дню Победы "Детям войны" - 215,4 </w:t>
      </w:r>
      <w:proofErr w:type="spell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тыс</w:t>
      </w:r>
      <w:proofErr w:type="gram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.р</w:t>
      </w:r>
      <w:proofErr w:type="gram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</w:pPr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 xml:space="preserve">Итого на общую сумму более 116 </w:t>
      </w:r>
      <w:proofErr w:type="spell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млн</w:t>
      </w:r>
      <w:proofErr w:type="gramStart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.р</w:t>
      </w:r>
      <w:proofErr w:type="gram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уб</w:t>
      </w:r>
      <w:proofErr w:type="spellEnd"/>
      <w:r w:rsidRPr="00240745">
        <w:rPr>
          <w:rFonts w:ascii="Times New Roman" w:eastAsia="༏༏༏༏༏༏༏༏༏༏༏༏༏༏༏༏༏༏༏༏༏༏༏༏༏༏༏༏༏༏༏" w:hAnsi="Times New Roman"/>
          <w:sz w:val="26"/>
          <w:szCs w:val="26"/>
        </w:rPr>
        <w:t>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240745">
        <w:rPr>
          <w:rFonts w:ascii="Times New Roman" w:eastAsia="Times New Roman" w:hAnsi="Times New Roman"/>
          <w:sz w:val="26"/>
          <w:szCs w:val="26"/>
        </w:rPr>
        <w:t xml:space="preserve">Продолжается работа по обустройству социально-значимых объектов для беспрепятственного доступа маломобильных граждан – устанавливаются пандусы, делаются санузлы, расширяются дверные проемы в </w:t>
      </w:r>
      <w:r w:rsidRPr="00240745">
        <w:rPr>
          <w:rFonts w:ascii="Times New Roman" w:eastAsia="Times New Roman" w:hAnsi="Times New Roman"/>
          <w:bCs/>
          <w:sz w:val="26"/>
          <w:szCs w:val="26"/>
        </w:rPr>
        <w:t>школах, клубах, больницах.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40745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АНО «Центр социального обслуживания населения Восточного округа» </w:t>
      </w:r>
      <w:r w:rsidRPr="00240745">
        <w:rPr>
          <w:rFonts w:ascii="Times New Roman" w:hAnsi="Times New Roman" w:cs="Times New Roman"/>
          <w:sz w:val="26"/>
          <w:szCs w:val="26"/>
        </w:rPr>
        <w:t xml:space="preserve">в муниципальном районе Кинельский включает в себя </w:t>
      </w:r>
      <w:r w:rsidRPr="00240745">
        <w:rPr>
          <w:rFonts w:ascii="Times New Roman" w:hAnsi="Times New Roman"/>
          <w:sz w:val="26"/>
          <w:szCs w:val="26"/>
        </w:rPr>
        <w:t>3 отделения: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40745">
        <w:rPr>
          <w:rFonts w:ascii="Times New Roman" w:hAnsi="Times New Roman"/>
          <w:bCs/>
          <w:sz w:val="26"/>
          <w:szCs w:val="26"/>
        </w:rPr>
        <w:t>- отделение социальной помощи семье и детям;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40745">
        <w:rPr>
          <w:rFonts w:ascii="Times New Roman" w:hAnsi="Times New Roman"/>
          <w:bCs/>
          <w:sz w:val="26"/>
          <w:szCs w:val="26"/>
        </w:rPr>
        <w:t>- отделение социальной реабилитации;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40745">
        <w:rPr>
          <w:rFonts w:ascii="Times New Roman" w:hAnsi="Times New Roman"/>
          <w:bCs/>
          <w:sz w:val="26"/>
          <w:szCs w:val="26"/>
        </w:rPr>
        <w:t>- отделение срочных социальных услуг.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40745">
        <w:rPr>
          <w:rFonts w:ascii="Times New Roman" w:hAnsi="Times New Roman"/>
          <w:i/>
          <w:sz w:val="26"/>
          <w:szCs w:val="26"/>
        </w:rPr>
        <w:t>Отделение социальной помощи семье и детям</w:t>
      </w:r>
      <w:r w:rsidRPr="00240745">
        <w:rPr>
          <w:rFonts w:ascii="Times New Roman" w:hAnsi="Times New Roman"/>
          <w:sz w:val="26"/>
          <w:szCs w:val="26"/>
        </w:rPr>
        <w:t xml:space="preserve"> осуществляет свою деятельность по следующим направлениям: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40745">
        <w:rPr>
          <w:rFonts w:ascii="Times New Roman" w:hAnsi="Times New Roman"/>
          <w:sz w:val="26"/>
          <w:szCs w:val="26"/>
        </w:rPr>
        <w:t xml:space="preserve">1. Организация деятельности приемных семей для граждан пожилого возраста и инвалидов на территории Самарской области в рамках Закона Самарской области № 121 от 10.11.2008 г. 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40745">
        <w:rPr>
          <w:rFonts w:ascii="Times New Roman" w:hAnsi="Times New Roman"/>
          <w:sz w:val="26"/>
          <w:szCs w:val="26"/>
        </w:rPr>
        <w:t>На территории муниципального района Кинельский в 2020 году действовало - 5 приемных семей.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40745">
        <w:rPr>
          <w:rFonts w:ascii="Times New Roman" w:hAnsi="Times New Roman"/>
          <w:sz w:val="26"/>
          <w:szCs w:val="26"/>
        </w:rPr>
        <w:t xml:space="preserve">2. Оказание единовременной материальной помощи гражданам, оказавшимся в трудной жизненной ситуации. В 2020 году помощь получили 49 человек на сумму 121,3 </w:t>
      </w:r>
      <w:proofErr w:type="spellStart"/>
      <w:r w:rsidRPr="00240745">
        <w:rPr>
          <w:rFonts w:ascii="Times New Roman" w:hAnsi="Times New Roman"/>
          <w:sz w:val="26"/>
          <w:szCs w:val="26"/>
        </w:rPr>
        <w:t>тыс</w:t>
      </w:r>
      <w:proofErr w:type="gramStart"/>
      <w:r w:rsidRPr="00240745">
        <w:rPr>
          <w:rFonts w:ascii="Times New Roman" w:hAnsi="Times New Roman"/>
          <w:sz w:val="26"/>
          <w:szCs w:val="26"/>
        </w:rPr>
        <w:t>.р</w:t>
      </w:r>
      <w:proofErr w:type="gramEnd"/>
      <w:r w:rsidRPr="00240745">
        <w:rPr>
          <w:rFonts w:ascii="Times New Roman" w:hAnsi="Times New Roman"/>
          <w:sz w:val="26"/>
          <w:szCs w:val="26"/>
        </w:rPr>
        <w:t>уб</w:t>
      </w:r>
      <w:proofErr w:type="spellEnd"/>
      <w:r w:rsidRPr="00240745">
        <w:rPr>
          <w:rFonts w:ascii="Times New Roman" w:hAnsi="Times New Roman"/>
          <w:sz w:val="26"/>
          <w:szCs w:val="26"/>
        </w:rPr>
        <w:t xml:space="preserve">.  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40745">
        <w:rPr>
          <w:rFonts w:ascii="Times New Roman" w:hAnsi="Times New Roman"/>
          <w:sz w:val="26"/>
          <w:szCs w:val="26"/>
        </w:rPr>
        <w:t xml:space="preserve">3. В рамках  реализации ФЗ «О государственной социальной помощи малообеспеченным гражданам в виде социального контракта», в 2020 году заключено 44 контракта на сумму 1 409,8 </w:t>
      </w:r>
      <w:proofErr w:type="spellStart"/>
      <w:r w:rsidRPr="00240745">
        <w:rPr>
          <w:rFonts w:ascii="Times New Roman" w:hAnsi="Times New Roman"/>
          <w:sz w:val="26"/>
          <w:szCs w:val="26"/>
        </w:rPr>
        <w:t>тыс</w:t>
      </w:r>
      <w:proofErr w:type="gramStart"/>
      <w:r w:rsidRPr="00240745">
        <w:rPr>
          <w:rFonts w:ascii="Times New Roman" w:hAnsi="Times New Roman"/>
          <w:sz w:val="26"/>
          <w:szCs w:val="26"/>
        </w:rPr>
        <w:t>.р</w:t>
      </w:r>
      <w:proofErr w:type="gramEnd"/>
      <w:r w:rsidRPr="00240745">
        <w:rPr>
          <w:rFonts w:ascii="Times New Roman" w:hAnsi="Times New Roman"/>
          <w:sz w:val="26"/>
          <w:szCs w:val="26"/>
        </w:rPr>
        <w:t>уб</w:t>
      </w:r>
      <w:proofErr w:type="spellEnd"/>
      <w:r w:rsidRPr="00240745">
        <w:rPr>
          <w:rFonts w:ascii="Times New Roman" w:hAnsi="Times New Roman"/>
          <w:sz w:val="26"/>
          <w:szCs w:val="26"/>
        </w:rPr>
        <w:t>.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40745">
        <w:rPr>
          <w:rFonts w:ascii="Times New Roman" w:hAnsi="Times New Roman"/>
          <w:sz w:val="26"/>
          <w:szCs w:val="26"/>
        </w:rPr>
        <w:t xml:space="preserve">4.  Предоставление социальных услуг в стационарной форме социального обслуживания (пансионат), в 2020 году обращений не поступало.  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bookmarkStart w:id="1" w:name="OLE_LINK1"/>
      <w:r w:rsidRPr="00240745">
        <w:rPr>
          <w:rFonts w:ascii="Times New Roman" w:hAnsi="Times New Roman"/>
          <w:bCs/>
          <w:sz w:val="26"/>
          <w:szCs w:val="26"/>
        </w:rPr>
        <w:t>5. На территории муниципального района в</w:t>
      </w:r>
      <w:r w:rsidRPr="00240745">
        <w:rPr>
          <w:rFonts w:ascii="Times New Roman" w:hAnsi="Times New Roman"/>
          <w:sz w:val="26"/>
          <w:szCs w:val="26"/>
        </w:rPr>
        <w:t xml:space="preserve"> рамках реализуемого федерального проекта «Старшее поколение» </w:t>
      </w:r>
      <w:r w:rsidRPr="00240745">
        <w:rPr>
          <w:rFonts w:ascii="Times New Roman" w:hAnsi="Times New Roman"/>
          <w:i/>
          <w:sz w:val="26"/>
          <w:szCs w:val="26"/>
        </w:rPr>
        <w:t>национального проекта «Демография»</w:t>
      </w:r>
      <w:r w:rsidRPr="00240745">
        <w:rPr>
          <w:rFonts w:ascii="Times New Roman" w:hAnsi="Times New Roman"/>
          <w:sz w:val="26"/>
          <w:szCs w:val="26"/>
        </w:rPr>
        <w:t>, направленных на обеспечение доставки лиц старше 65 лет, проживающих в сельской местности, в медицинские организации, в</w:t>
      </w:r>
      <w:r w:rsidRPr="00240745">
        <w:rPr>
          <w:rFonts w:ascii="Times New Roman" w:hAnsi="Times New Roman"/>
          <w:bCs/>
          <w:sz w:val="26"/>
          <w:szCs w:val="26"/>
        </w:rPr>
        <w:t xml:space="preserve"> 2020 году организовано 46 выездов, доставлено 254 получателей услуг.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40745">
        <w:rPr>
          <w:rFonts w:ascii="Times New Roman" w:hAnsi="Times New Roman"/>
          <w:bCs/>
          <w:sz w:val="26"/>
          <w:szCs w:val="26"/>
        </w:rPr>
        <w:t xml:space="preserve">6. Оформление путевок на санаторно-курортное лечение региональным льготникам, воспользовались 34 человека, на сумму 964,9 </w:t>
      </w:r>
      <w:proofErr w:type="spellStart"/>
      <w:r w:rsidRPr="00240745">
        <w:rPr>
          <w:rFonts w:ascii="Times New Roman" w:hAnsi="Times New Roman"/>
          <w:bCs/>
          <w:sz w:val="26"/>
          <w:szCs w:val="26"/>
        </w:rPr>
        <w:t>тыс</w:t>
      </w:r>
      <w:proofErr w:type="gramStart"/>
      <w:r w:rsidRPr="00240745">
        <w:rPr>
          <w:rFonts w:ascii="Times New Roman" w:hAnsi="Times New Roman"/>
          <w:bCs/>
          <w:sz w:val="26"/>
          <w:szCs w:val="26"/>
        </w:rPr>
        <w:t>.р</w:t>
      </w:r>
      <w:proofErr w:type="gramEnd"/>
      <w:r w:rsidRPr="00240745">
        <w:rPr>
          <w:rFonts w:ascii="Times New Roman" w:hAnsi="Times New Roman"/>
          <w:bCs/>
          <w:sz w:val="26"/>
          <w:szCs w:val="26"/>
        </w:rPr>
        <w:t>уб</w:t>
      </w:r>
      <w:proofErr w:type="spellEnd"/>
      <w:r w:rsidRPr="00240745">
        <w:rPr>
          <w:rFonts w:ascii="Times New Roman" w:hAnsi="Times New Roman"/>
          <w:bCs/>
          <w:sz w:val="26"/>
          <w:szCs w:val="26"/>
        </w:rPr>
        <w:t>., из них: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40745">
        <w:rPr>
          <w:rFonts w:ascii="Times New Roman" w:hAnsi="Times New Roman"/>
          <w:bCs/>
          <w:sz w:val="26"/>
          <w:szCs w:val="26"/>
        </w:rPr>
        <w:t>- 7 путевками обеспечены ветераны труда на сумму 114,8 тыс. руб.;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40745">
        <w:rPr>
          <w:rFonts w:ascii="Times New Roman" w:hAnsi="Times New Roman"/>
          <w:bCs/>
          <w:sz w:val="26"/>
          <w:szCs w:val="26"/>
        </w:rPr>
        <w:t>- 27 путевок выданы работникам бюджетных организаций, на сумму 850,0 тыс. руб.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40745">
        <w:rPr>
          <w:rFonts w:ascii="Times New Roman" w:hAnsi="Times New Roman"/>
          <w:bCs/>
          <w:sz w:val="26"/>
          <w:szCs w:val="26"/>
        </w:rPr>
        <w:t>7. Организация отдыха и оздоровления детей, находящихся в трудной жизненной ситуации в 2020 году отдохнули - 215 детей.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240745">
        <w:rPr>
          <w:rFonts w:ascii="Times New Roman" w:hAnsi="Times New Roman"/>
          <w:spacing w:val="2"/>
          <w:sz w:val="26"/>
          <w:szCs w:val="26"/>
          <w:shd w:val="clear" w:color="auto" w:fill="FFFFFF"/>
        </w:rPr>
        <w:lastRenderedPageBreak/>
        <w:t xml:space="preserve">Одним из направлений работы </w:t>
      </w:r>
      <w:r w:rsidRPr="00240745">
        <w:rPr>
          <w:rFonts w:ascii="Times New Roman" w:hAnsi="Times New Roman"/>
          <w:i/>
          <w:spacing w:val="2"/>
          <w:sz w:val="26"/>
          <w:szCs w:val="26"/>
          <w:shd w:val="clear" w:color="auto" w:fill="FFFFFF"/>
        </w:rPr>
        <w:t>отделения срочных социальных услуг</w:t>
      </w:r>
      <w:r w:rsidRPr="0024074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, является работа с людьми имеющих ограничения возможности здоровья. 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4074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1. В отделении срочных социальных услуг ведется учет и выдача направлений для прохождения курса комплексной реабилитации инвалидов. В 2020 году обеспечено 18 </w:t>
      </w:r>
      <w:proofErr w:type="gramStart"/>
      <w:r w:rsidRPr="0024074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нуждающихся</w:t>
      </w:r>
      <w:proofErr w:type="gramEnd"/>
      <w:r w:rsidRPr="0024074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в курсе медико-социальной реабилитации.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240745">
        <w:rPr>
          <w:rFonts w:ascii="Times New Roman" w:eastAsia="Calibri" w:hAnsi="Times New Roman"/>
          <w:color w:val="3C3C3C"/>
          <w:spacing w:val="2"/>
          <w:sz w:val="26"/>
          <w:szCs w:val="26"/>
          <w:shd w:val="clear" w:color="auto" w:fill="FFFFFF"/>
        </w:rPr>
        <w:t>2. В 2020 году з</w:t>
      </w:r>
      <w:r w:rsidRPr="00240745">
        <w:rPr>
          <w:rFonts w:ascii="Times New Roman" w:eastAsia="Calibri" w:hAnsi="Times New Roman"/>
          <w:sz w:val="26"/>
          <w:szCs w:val="26"/>
        </w:rPr>
        <w:t xml:space="preserve">а счет регионального бюджета </w:t>
      </w:r>
      <w:proofErr w:type="gramStart"/>
      <w:r w:rsidRPr="00240745">
        <w:rPr>
          <w:rFonts w:ascii="Times New Roman" w:eastAsia="Calibri" w:hAnsi="Times New Roman"/>
          <w:sz w:val="26"/>
          <w:szCs w:val="26"/>
        </w:rPr>
        <w:t>обеспечены</w:t>
      </w:r>
      <w:proofErr w:type="gramEnd"/>
      <w:r w:rsidRPr="00240745">
        <w:rPr>
          <w:rFonts w:ascii="Times New Roman" w:eastAsia="Calibri" w:hAnsi="Times New Roman"/>
          <w:sz w:val="26"/>
          <w:szCs w:val="26"/>
        </w:rPr>
        <w:t xml:space="preserve"> 35 чел. выдано 58 единиц ТСР. 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40745">
        <w:rPr>
          <w:rStyle w:val="aa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Деятельность отделения </w:t>
      </w:r>
      <w:r w:rsidRPr="00240745">
        <w:rPr>
          <w:rFonts w:ascii="Times New Roman" w:hAnsi="Times New Roman"/>
          <w:bCs/>
          <w:i/>
          <w:sz w:val="26"/>
          <w:szCs w:val="26"/>
        </w:rPr>
        <w:t>социальной реабилитации</w:t>
      </w:r>
      <w:r w:rsidRPr="00240745">
        <w:rPr>
          <w:rStyle w:val="aa"/>
          <w:rFonts w:ascii="Times New Roman" w:hAnsi="Times New Roman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направлена на</w:t>
      </w:r>
      <w:r w:rsidRPr="0024074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проведение социально-реабилитационных и профилактических мероприятий для продления возможности самореализации гражданами пожилого возраста и инвалидов </w:t>
      </w:r>
      <w:r w:rsidRPr="00240745">
        <w:rPr>
          <w:rFonts w:ascii="Times New Roman" w:hAnsi="Times New Roman"/>
          <w:color w:val="160101"/>
          <w:sz w:val="26"/>
          <w:szCs w:val="26"/>
          <w:shd w:val="clear" w:color="auto" w:fill="FFFFFF"/>
        </w:rPr>
        <w:t>развитие и поддержание физической активности, повышение качества жизни, с гражданами пожилого возраста, сохранившими способность к самообслуживанию или частично ее утратившими.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40745">
        <w:rPr>
          <w:rFonts w:ascii="Times New Roman" w:hAnsi="Times New Roman"/>
          <w:bCs/>
          <w:sz w:val="26"/>
          <w:szCs w:val="26"/>
        </w:rPr>
        <w:t xml:space="preserve">Отделение находится </w:t>
      </w:r>
      <w:proofErr w:type="gramStart"/>
      <w:r w:rsidRPr="00240745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240745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240745">
        <w:rPr>
          <w:rFonts w:ascii="Times New Roman" w:hAnsi="Times New Roman"/>
          <w:bCs/>
          <w:sz w:val="26"/>
          <w:szCs w:val="26"/>
        </w:rPr>
        <w:t>с</w:t>
      </w:r>
      <w:proofErr w:type="gramEnd"/>
      <w:r w:rsidRPr="00240745">
        <w:rPr>
          <w:rFonts w:ascii="Times New Roman" w:hAnsi="Times New Roman"/>
          <w:bCs/>
          <w:sz w:val="26"/>
          <w:szCs w:val="26"/>
        </w:rPr>
        <w:t>. Малая Малышевка (Школьная д. 4), и филиал отделения с. Бобровка (ул. Кирова 36).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40745">
        <w:rPr>
          <w:rFonts w:ascii="Times New Roman" w:hAnsi="Times New Roman"/>
          <w:bCs/>
          <w:sz w:val="26"/>
          <w:szCs w:val="26"/>
        </w:rPr>
        <w:t>На базе отделений организованы курсы социальной реабилитации, за 2020 год обслужено – 165 чел. оказано 2475 услуг.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40745">
        <w:rPr>
          <w:rFonts w:ascii="Times New Roman" w:hAnsi="Times New Roman"/>
          <w:bCs/>
          <w:sz w:val="26"/>
          <w:szCs w:val="26"/>
        </w:rPr>
        <w:t xml:space="preserve">Ведется кружковая работа, организуются культурно-массовые мероприятия </w:t>
      </w:r>
      <w:r w:rsidRPr="00240745">
        <w:rPr>
          <w:rFonts w:ascii="Times New Roman" w:hAnsi="Times New Roman"/>
          <w:bCs/>
          <w:sz w:val="26"/>
          <w:szCs w:val="26"/>
        </w:rPr>
        <w:tab/>
        <w:t>(за 2020 год приняло участие 251 чел. проведено 82 культурно-массовых мероприятий на базе отделений социальной реабилитации).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40745">
        <w:rPr>
          <w:rFonts w:ascii="Times New Roman" w:hAnsi="Times New Roman"/>
          <w:bCs/>
          <w:sz w:val="26"/>
          <w:szCs w:val="26"/>
        </w:rPr>
        <w:t>Осуществляет свою деятельность пункт проката средств реабилитации для нуждающихся муниципального района Кинельский</w:t>
      </w:r>
      <w:r w:rsidRPr="00240745"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gramEnd"/>
    </w:p>
    <w:p w:rsidR="00240745" w:rsidRPr="00240745" w:rsidRDefault="00240745" w:rsidP="00240745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240745">
        <w:rPr>
          <w:color w:val="000000"/>
          <w:sz w:val="26"/>
          <w:szCs w:val="26"/>
        </w:rPr>
        <w:t xml:space="preserve">- бытовой техникой (прокат ноутбуков) за 2020 год, воспользовались 3 чел.; </w:t>
      </w:r>
    </w:p>
    <w:p w:rsidR="00240745" w:rsidRPr="00240745" w:rsidRDefault="00240745" w:rsidP="00240745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240745">
        <w:rPr>
          <w:color w:val="000000"/>
          <w:sz w:val="26"/>
          <w:szCs w:val="26"/>
        </w:rPr>
        <w:t>- техническими средствами реабилитации для инвалидов воспользовались в 2020 году – 81 человек, выдано 79 ТСР.</w:t>
      </w:r>
    </w:p>
    <w:p w:rsidR="00240745" w:rsidRPr="00240745" w:rsidRDefault="00240745" w:rsidP="00240745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240745">
        <w:rPr>
          <w:bCs/>
          <w:sz w:val="26"/>
          <w:szCs w:val="26"/>
        </w:rPr>
        <w:t xml:space="preserve">Работают комнаты социальной адаптации (КСБА) для инвалидов муниципального района в селах Бобровка,  Малая  Малышевка, в них прошли обучение 398 человек, из них мобильной бригадой обслужено 344 чел. оказано 571 услуга.   </w:t>
      </w:r>
    </w:p>
    <w:bookmarkEnd w:id="1"/>
    <w:p w:rsidR="00240745" w:rsidRDefault="00240745" w:rsidP="00240745">
      <w:pPr>
        <w:tabs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2977"/>
          <w:tab w:val="left" w:pos="311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0745" w:rsidRPr="00861170" w:rsidRDefault="00240745" w:rsidP="00240745">
      <w:pPr>
        <w:tabs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2977"/>
          <w:tab w:val="left" w:pos="3119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1170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240745" w:rsidRPr="00240745" w:rsidRDefault="00240745" w:rsidP="00240745">
      <w:pPr>
        <w:tabs>
          <w:tab w:val="left" w:pos="524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Медицинскую помощь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жителям муниципального района Кинельский  оказывает  государственное бюджетное  учреждение здравоохранения  «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</w:rPr>
        <w:t>Кинельская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 центральная больница города и района»  по 28 специальностям с общим числом 326 больничных коек,</w:t>
      </w:r>
      <w:r w:rsidRPr="00240745">
        <w:rPr>
          <w:rFonts w:ascii="Times New Roman" w:eastAsia="༏༏༏༏༏༏༏༏༏༏༏༏༏༏༏༏༏༏༏༏༏༏༏༏༏༏༏༏༏༏༏" w:hAnsi="Times New Roman" w:cs="Times New Roman"/>
          <w:sz w:val="26"/>
          <w:szCs w:val="26"/>
        </w:rPr>
        <w:t xml:space="preserve"> мощность амбулаторно-поликлинических учреждений составляет 1792 посещения в смену.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Медицинское учреждение обслуживает порядка 78,3 тыс.  человек, из них 34,2% - сельского населения и 65,8% городского.</w:t>
      </w:r>
    </w:p>
    <w:p w:rsidR="00240745" w:rsidRPr="00240745" w:rsidRDefault="00240745" w:rsidP="00240745">
      <w:pPr>
        <w:tabs>
          <w:tab w:val="left" w:pos="15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>ГБУЗ «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</w:rPr>
        <w:t>Кинельская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центральная больница города и района»  – это современное учреждение, обладающее достаточной материальной базой и кадровым потенциалом для оказания медицинской помощи населению района и города.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Ожидается, что принятые национальные проекты в области здравоохранения и Стратегия социально-экономического развития района положительно отразятся как на материально-техническом оснащении больницы, так и на демографии района.</w:t>
      </w:r>
    </w:p>
    <w:p w:rsidR="00240745" w:rsidRPr="00240745" w:rsidRDefault="00240745" w:rsidP="00240745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40745">
        <w:rPr>
          <w:rFonts w:ascii="Times New Roman" w:hAnsi="Times New Roman" w:cs="Times New Roman"/>
          <w:b w:val="0"/>
          <w:sz w:val="26"/>
          <w:szCs w:val="26"/>
        </w:rPr>
        <w:t>В настоящее время во взрослой и детской поликлиниках реализуется проект «Бережливая поликлиника», направленный на повышение удовлетворенности пациентов и доступности оказываемых услуг, увеличение эффективности и устранение существующих временных, финансовых и иных потерь, совершенствование организации рабочих мест, обеспечивающей безопасность и комфортность работы сотрудников.</w:t>
      </w:r>
    </w:p>
    <w:p w:rsidR="00240745" w:rsidRPr="00240745" w:rsidRDefault="00240745" w:rsidP="00240745">
      <w:pPr>
        <w:pStyle w:val="ConsPlusTitle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40745">
        <w:rPr>
          <w:rFonts w:ascii="Times New Roman" w:hAnsi="Times New Roman" w:cs="Times New Roman"/>
          <w:b w:val="0"/>
          <w:sz w:val="26"/>
          <w:szCs w:val="26"/>
        </w:rPr>
        <w:t xml:space="preserve">За истекший год больница получила в рамках государственных программ и закупила на средства от хозрасчетной деятельности 23 единицы медицинского оборудования на общую сумму 3,9 </w:t>
      </w:r>
      <w:proofErr w:type="spellStart"/>
      <w:r w:rsidRPr="00240745">
        <w:rPr>
          <w:rFonts w:ascii="Times New Roman" w:hAnsi="Times New Roman" w:cs="Times New Roman"/>
          <w:b w:val="0"/>
          <w:sz w:val="26"/>
          <w:szCs w:val="26"/>
        </w:rPr>
        <w:t>млн</w:t>
      </w:r>
      <w:proofErr w:type="gramStart"/>
      <w:r w:rsidRPr="00240745">
        <w:rPr>
          <w:rFonts w:ascii="Times New Roman" w:hAnsi="Times New Roman" w:cs="Times New Roman"/>
          <w:b w:val="0"/>
          <w:sz w:val="26"/>
          <w:szCs w:val="26"/>
        </w:rPr>
        <w:t>.р</w:t>
      </w:r>
      <w:proofErr w:type="gramEnd"/>
      <w:r w:rsidRPr="00240745">
        <w:rPr>
          <w:rFonts w:ascii="Times New Roman" w:hAnsi="Times New Roman" w:cs="Times New Roman"/>
          <w:b w:val="0"/>
          <w:sz w:val="26"/>
          <w:szCs w:val="26"/>
        </w:rPr>
        <w:t>уб</w:t>
      </w:r>
      <w:proofErr w:type="spellEnd"/>
      <w:r w:rsidRPr="00240745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Кадровый вопрос эффективно решается через подготовку целевых студентов в 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медвузах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40745" w:rsidRDefault="00240745" w:rsidP="00240745">
      <w:pPr>
        <w:pStyle w:val="4"/>
        <w:shd w:val="clear" w:color="auto" w:fill="auto"/>
        <w:spacing w:before="0" w:line="360" w:lineRule="auto"/>
        <w:ind w:left="20" w:right="20" w:hanging="20"/>
        <w:contextualSpacing/>
        <w:jc w:val="center"/>
        <w:rPr>
          <w:b/>
          <w:sz w:val="28"/>
          <w:szCs w:val="28"/>
        </w:rPr>
      </w:pPr>
    </w:p>
    <w:p w:rsidR="00240745" w:rsidRPr="005251A9" w:rsidRDefault="00240745" w:rsidP="00240745">
      <w:pPr>
        <w:pStyle w:val="4"/>
        <w:shd w:val="clear" w:color="auto" w:fill="auto"/>
        <w:spacing w:before="0" w:line="360" w:lineRule="auto"/>
        <w:ind w:left="20" w:right="20" w:hanging="20"/>
        <w:contextualSpacing/>
        <w:jc w:val="center"/>
        <w:rPr>
          <w:b/>
          <w:sz w:val="28"/>
          <w:szCs w:val="28"/>
        </w:rPr>
      </w:pPr>
      <w:r w:rsidRPr="005251A9">
        <w:rPr>
          <w:b/>
          <w:sz w:val="28"/>
          <w:szCs w:val="28"/>
        </w:rPr>
        <w:t>Образование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Сфера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муниципального района включает в себя:</w:t>
      </w:r>
    </w:p>
    <w:p w:rsidR="00240745" w:rsidRPr="00240745" w:rsidRDefault="00240745" w:rsidP="00240745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>•</w:t>
      </w:r>
      <w:r w:rsidRPr="00240745">
        <w:rPr>
          <w:sz w:val="26"/>
          <w:szCs w:val="26"/>
        </w:rPr>
        <w:tab/>
        <w:t xml:space="preserve">19 государственных бюджетных общеобразовательных учреждений с численностью 2799 учащихся, из них 15 реализуют общеобразовательные </w:t>
      </w:r>
      <w:r w:rsidRPr="00240745">
        <w:rPr>
          <w:sz w:val="26"/>
          <w:szCs w:val="26"/>
        </w:rPr>
        <w:lastRenderedPageBreak/>
        <w:t>программы начального, основного и среднег</w:t>
      </w:r>
      <w:proofErr w:type="gramStart"/>
      <w:r w:rsidRPr="00240745">
        <w:rPr>
          <w:sz w:val="26"/>
          <w:szCs w:val="26"/>
        </w:rPr>
        <w:t>о(</w:t>
      </w:r>
      <w:proofErr w:type="gramEnd"/>
      <w:r w:rsidRPr="00240745">
        <w:rPr>
          <w:sz w:val="26"/>
          <w:szCs w:val="26"/>
        </w:rPr>
        <w:t xml:space="preserve">полного) общего образования; 4 — программы начального, основного общего образования. </w:t>
      </w:r>
    </w:p>
    <w:p w:rsidR="00240745" w:rsidRPr="00240745" w:rsidRDefault="00240745" w:rsidP="00240745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>•</w:t>
      </w:r>
      <w:r w:rsidRPr="00240745">
        <w:rPr>
          <w:rStyle w:val="apple-converted-space"/>
          <w:sz w:val="26"/>
          <w:szCs w:val="26"/>
        </w:rPr>
        <w:t> </w:t>
      </w:r>
      <w:r w:rsidRPr="00240745">
        <w:rPr>
          <w:rStyle w:val="aa"/>
          <w:rFonts w:eastAsia="Calibri"/>
          <w:b w:val="0"/>
          <w:sz w:val="26"/>
          <w:szCs w:val="26"/>
        </w:rPr>
        <w:t>17 детских садов, являющихся</w:t>
      </w:r>
      <w:r w:rsidRPr="00240745">
        <w:rPr>
          <w:rStyle w:val="aa"/>
          <w:rFonts w:eastAsia="Calibri"/>
          <w:sz w:val="26"/>
          <w:szCs w:val="26"/>
        </w:rPr>
        <w:t xml:space="preserve"> </w:t>
      </w:r>
      <w:r w:rsidRPr="00240745">
        <w:rPr>
          <w:sz w:val="26"/>
          <w:szCs w:val="26"/>
        </w:rPr>
        <w:t>структурными подразделениями общеобразовательных школ с численностью воспитанников от 1,5 до 7 лет 1431 чел.</w:t>
      </w:r>
    </w:p>
    <w:p w:rsidR="00240745" w:rsidRPr="00240745" w:rsidRDefault="00240745" w:rsidP="00240745">
      <w:pPr>
        <w:pStyle w:val="p14"/>
        <w:numPr>
          <w:ilvl w:val="0"/>
          <w:numId w:val="2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 xml:space="preserve">систему дополнительного образования (ДЮСШ, Центр детского творчества, </w:t>
      </w:r>
      <w:proofErr w:type="spellStart"/>
      <w:r w:rsidRPr="00240745">
        <w:rPr>
          <w:sz w:val="26"/>
          <w:szCs w:val="26"/>
        </w:rPr>
        <w:t>Домашкинская</w:t>
      </w:r>
      <w:proofErr w:type="spellEnd"/>
      <w:r w:rsidRPr="00240745">
        <w:rPr>
          <w:sz w:val="26"/>
          <w:szCs w:val="26"/>
        </w:rPr>
        <w:t xml:space="preserve">, </w:t>
      </w:r>
      <w:proofErr w:type="spellStart"/>
      <w:r w:rsidRPr="00240745">
        <w:rPr>
          <w:sz w:val="26"/>
          <w:szCs w:val="26"/>
        </w:rPr>
        <w:t>Красносамарская</w:t>
      </w:r>
      <w:proofErr w:type="spellEnd"/>
      <w:r w:rsidRPr="00240745">
        <w:rPr>
          <w:sz w:val="26"/>
          <w:szCs w:val="26"/>
        </w:rPr>
        <w:t xml:space="preserve"> и </w:t>
      </w:r>
      <w:proofErr w:type="gramStart"/>
      <w:r w:rsidRPr="00240745">
        <w:rPr>
          <w:sz w:val="26"/>
          <w:szCs w:val="26"/>
        </w:rPr>
        <w:t>Георгиевская</w:t>
      </w:r>
      <w:proofErr w:type="gramEnd"/>
      <w:r w:rsidRPr="00240745">
        <w:rPr>
          <w:sz w:val="26"/>
          <w:szCs w:val="26"/>
        </w:rPr>
        <w:t xml:space="preserve"> школы искусств).</w:t>
      </w:r>
    </w:p>
    <w:p w:rsidR="00240745" w:rsidRPr="00240745" w:rsidRDefault="00240745" w:rsidP="00240745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>•</w:t>
      </w:r>
      <w:r w:rsidRPr="00240745">
        <w:rPr>
          <w:sz w:val="26"/>
          <w:szCs w:val="26"/>
        </w:rPr>
        <w:tab/>
        <w:t>1 учреждение  профессионального образования</w:t>
      </w:r>
      <w:r w:rsidRPr="00240745">
        <w:rPr>
          <w:rStyle w:val="apple-converted-space"/>
          <w:sz w:val="26"/>
          <w:szCs w:val="26"/>
        </w:rPr>
        <w:t> </w:t>
      </w:r>
      <w:r w:rsidRPr="00240745">
        <w:rPr>
          <w:sz w:val="26"/>
          <w:szCs w:val="26"/>
        </w:rPr>
        <w:t xml:space="preserve">(ГБПО профессиональное училище  с. </w:t>
      </w:r>
      <w:proofErr w:type="spellStart"/>
      <w:r w:rsidRPr="00240745">
        <w:rPr>
          <w:sz w:val="26"/>
          <w:szCs w:val="26"/>
        </w:rPr>
        <w:t>Домашка</w:t>
      </w:r>
      <w:proofErr w:type="spellEnd"/>
      <w:r w:rsidRPr="00240745">
        <w:rPr>
          <w:sz w:val="26"/>
          <w:szCs w:val="26"/>
        </w:rPr>
        <w:t>), в котором обучается 170 человек.</w:t>
      </w:r>
    </w:p>
    <w:p w:rsidR="00240745" w:rsidRPr="00240745" w:rsidRDefault="00240745" w:rsidP="00240745">
      <w:pPr>
        <w:pStyle w:val="p14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>Общая численность детей в возрасте от 1,5 до 7 лет охваченных дошкольным образованием, составляет 1451 человек.</w:t>
      </w:r>
    </w:p>
    <w:p w:rsidR="00240745" w:rsidRPr="00240745" w:rsidRDefault="00240745" w:rsidP="00240745">
      <w:pPr>
        <w:pStyle w:val="p14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 xml:space="preserve">По данным АИС «Е-услуги. </w:t>
      </w:r>
      <w:proofErr w:type="gramStart"/>
      <w:r w:rsidRPr="00240745">
        <w:rPr>
          <w:sz w:val="26"/>
          <w:szCs w:val="26"/>
        </w:rPr>
        <w:t>Образование» по состоянию на 01.09.2020 г. общая численность детей в возрасте от 0 до 7 лет, состоящих в очереди на зачисление в дошкольные группы, составила 220 человек, из них: от 0 до 1 года – 43 человека, дети от 1 года до 3 лет – 158 чел, от 3 до 7 лет – 19 чел.</w:t>
      </w:r>
      <w:proofErr w:type="gramEnd"/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hAnsi="Times New Roman" w:cs="Times New Roman"/>
          <w:sz w:val="26"/>
          <w:szCs w:val="26"/>
        </w:rPr>
        <w:t>Анализ очереди на зачисление в дошкольные образовательные учреждения муниципального района Кинельский показал, что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дети, желающие воспользоваться услугами дошкольного образования, посещают детские сады. В актуальной очереди детей нет.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</w:t>
      </w:r>
      <w:r w:rsidRPr="0024074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Стратегии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сфере повышения качества человеческого капитала на новый уровень вышла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профориентационная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подготовка выпускников. Благодаря проекту «Наше будущее» и созданию профильного аграрного класса свыше 200 ребят получили возможность ближе познакомиться с агропромышленным комплексом района.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 время летних каникул дети Кинельского района могли с пользой провести время в летних оздоровительных учреждениях, лагерях дневного пребывания, различных кружках, а также принять участие в познавательно-развлекательных и спортивных мероприятиях.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территории Кинельского округа с 2019 года начата реализация </w:t>
      </w:r>
      <w:r w:rsidRPr="00240745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нацпроекта «Образование»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рамках региональных проектов Самарской области: «Современная школа», «Успех каждого ребёнка», «Цифровая образовательная среда», реализация 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ar-SA"/>
        </w:rPr>
        <w:t>которых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рассчитана на 2019-2024 годы.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lastRenderedPageBreak/>
        <w:t xml:space="preserve">В рамках регионального проекта «Современная школа»  будет обновлено содержание и методы </w:t>
      </w:r>
      <w:proofErr w:type="gramStart"/>
      <w:r w:rsidRPr="00240745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обучения по предмету</w:t>
      </w:r>
      <w:proofErr w:type="gramEnd"/>
      <w:r w:rsidRPr="00240745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«Технология» и других предметных областей.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распоряжению Министерства просвещения Российской федерации от 01.03.2018  №23-р создаются  центры</w:t>
      </w:r>
      <w:r w:rsidRPr="00240745">
        <w:rPr>
          <w:rFonts w:ascii="Times New Roman" w:eastAsia="Arial Unicode MS" w:hAnsi="Times New Roman" w:cs="Times New Roman"/>
          <w:color w:val="000000"/>
          <w:kern w:val="24"/>
          <w:sz w:val="26"/>
          <w:szCs w:val="26"/>
          <w:lang w:eastAsia="ru-RU"/>
        </w:rPr>
        <w:t xml:space="preserve"> цифрового, естественнонаучного и гуманитарного профилей «Точки роста», распоряжением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определены требования к организации учебных зон и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брендирование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помещений Центров.  </w:t>
      </w:r>
    </w:p>
    <w:p w:rsidR="00240745" w:rsidRPr="00240745" w:rsidRDefault="00240745" w:rsidP="00240745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>29 сентября по всей России был дан старт Марафону открытий Центров образования цифрового и гуманитарного профилей „Точка роста“. Кинельский район в нем представляла Комсомольская средняя школа.</w:t>
      </w:r>
    </w:p>
    <w:p w:rsidR="00240745" w:rsidRPr="00240745" w:rsidRDefault="00240745" w:rsidP="00240745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>В состав Центра «Точка роста» в Комсомольской школе входят два кабинета, оснащенные самым современным оборудованием. Здесь же — шахматная гостиная и </w:t>
      </w:r>
      <w:proofErr w:type="spellStart"/>
      <w:r w:rsidRPr="00240745">
        <w:rPr>
          <w:sz w:val="26"/>
          <w:szCs w:val="26"/>
        </w:rPr>
        <w:t>коворкинг</w:t>
      </w:r>
      <w:proofErr w:type="spellEnd"/>
      <w:r w:rsidRPr="00240745">
        <w:rPr>
          <w:sz w:val="26"/>
          <w:szCs w:val="26"/>
        </w:rPr>
        <w:t xml:space="preserve">-зона. </w:t>
      </w:r>
    </w:p>
    <w:p w:rsidR="00240745" w:rsidRPr="00240745" w:rsidRDefault="00240745" w:rsidP="00240745">
      <w:pPr>
        <w:pStyle w:val="a9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 xml:space="preserve">Новые компьютеры, VR-шлем, принтер для 3D печати, конструкторы, наборы инструментов и специальное оборудование под руководством подготовленных педагогов только начинают осваиваться ребятами, помогая осваивать азы многих профессий, таких как IT-программист, инженер роботизированных систем, проектировщик и мультипликатор.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ГБОУ СОШ пос. Кинельский открылся первый детский мини-технопарк „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Квантум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“. С помощью высокотехнологичного оборудования дети увидят, как работают законы физики и для чего нужны математические расчёты и программы, освоят азы сразу нескольких направлений: виртуальной реальности, робототехники, IT-программирования.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</w:pPr>
      <w:r w:rsidRPr="00240745">
        <w:rPr>
          <w:rFonts w:ascii="Times New Roman" w:eastAsia="Arial Unicode MS" w:hAnsi="Times New Roman" w:cs="Times New Roman"/>
          <w:color w:val="000000"/>
          <w:kern w:val="24"/>
          <w:sz w:val="26"/>
          <w:szCs w:val="26"/>
          <w:lang w:eastAsia="ru-RU"/>
        </w:rPr>
        <w:t>Реализация мероприятий нацпроекта "Образование" позволит к 2024 году повысить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до 4 тысяч человек.</w:t>
      </w:r>
      <w:r w:rsidRPr="00240745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       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В рамках регионального проекта «Успех каждого ребёнка» планируется довести охват  </w:t>
      </w:r>
      <w:r w:rsidRPr="00240745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 xml:space="preserve">дополнительным образованием детей в возрасте от 5 до 18 лет до 89,1% 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lastRenderedPageBreak/>
        <w:t>45%  школьников принимают  участие в открытых онлайн-уроках, реализуемых с учетом опыта цикла открытых уроков "</w:t>
      </w:r>
      <w:proofErr w:type="spellStart"/>
      <w:r w:rsidRPr="00240745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Проектория</w:t>
      </w:r>
      <w:proofErr w:type="spellEnd"/>
      <w:r w:rsidRPr="00240745">
        <w:rPr>
          <w:rFonts w:ascii="Times New Roman" w:eastAsia="+mn-ea" w:hAnsi="Times New Roman" w:cs="Times New Roman"/>
          <w:color w:val="000000"/>
          <w:kern w:val="24"/>
          <w:sz w:val="26"/>
          <w:szCs w:val="26"/>
          <w:lang w:eastAsia="ru-RU"/>
        </w:rPr>
        <w:t>", направленных на раннюю профориентацию.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kern w:val="24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В рамках регионального проекта «Цифровая образовательная среда» в</w:t>
      </w:r>
      <w:r w:rsidRPr="00240745">
        <w:rPr>
          <w:rFonts w:ascii="Times New Roman" w:eastAsia="Arial Unicode MS" w:hAnsi="Times New Roman" w:cs="Times New Roman"/>
          <w:color w:val="000000"/>
          <w:kern w:val="24"/>
          <w:sz w:val="26"/>
          <w:szCs w:val="26"/>
          <w:lang w:eastAsia="ru-RU"/>
        </w:rPr>
        <w:t xml:space="preserve">се образовательные организации обеспечены высокоскоростным Интернет-соединением (не менее 50Мб/c), а также  гарантированным </w:t>
      </w:r>
      <w:proofErr w:type="gramStart"/>
      <w:r w:rsidRPr="00240745">
        <w:rPr>
          <w:rFonts w:ascii="Times New Roman" w:eastAsia="Arial Unicode MS" w:hAnsi="Times New Roman" w:cs="Times New Roman"/>
          <w:color w:val="000000"/>
          <w:kern w:val="24"/>
          <w:sz w:val="26"/>
          <w:szCs w:val="26"/>
          <w:lang w:eastAsia="ru-RU"/>
        </w:rPr>
        <w:t>Интернет-трафиком</w:t>
      </w:r>
      <w:proofErr w:type="gramEnd"/>
      <w:r w:rsidRPr="00240745">
        <w:rPr>
          <w:rFonts w:ascii="Times New Roman" w:eastAsia="Arial Unicode MS" w:hAnsi="Times New Roman" w:cs="Times New Roman"/>
          <w:color w:val="000000"/>
          <w:kern w:val="24"/>
          <w:sz w:val="26"/>
          <w:szCs w:val="26"/>
          <w:lang w:eastAsia="ru-RU"/>
        </w:rPr>
        <w:t>.</w:t>
      </w:r>
    </w:p>
    <w:p w:rsidR="00240745" w:rsidRPr="00542003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240745" w:rsidRDefault="00240745" w:rsidP="0024074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3E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240745" w:rsidRPr="00240745" w:rsidRDefault="00240745" w:rsidP="0024074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Кинельском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 районе </w:t>
      </w:r>
      <w:r w:rsidRPr="00240745">
        <w:rPr>
          <w:rFonts w:ascii="Times New Roman" w:hAnsi="Times New Roman" w:cs="Times New Roman"/>
          <w:b/>
          <w:sz w:val="26"/>
          <w:szCs w:val="26"/>
        </w:rPr>
        <w:t xml:space="preserve">в сфере культуры </w:t>
      </w:r>
      <w:r w:rsidRPr="00240745">
        <w:rPr>
          <w:rFonts w:ascii="Times New Roman" w:hAnsi="Times New Roman" w:cs="Times New Roman"/>
          <w:bCs/>
          <w:sz w:val="26"/>
          <w:szCs w:val="26"/>
        </w:rPr>
        <w:t xml:space="preserve">действует </w:t>
      </w:r>
      <w:r w:rsidRPr="00240745">
        <w:rPr>
          <w:rFonts w:ascii="Times New Roman" w:eastAsia="Calibri" w:hAnsi="Times New Roman" w:cs="Times New Roman"/>
          <w:sz w:val="26"/>
          <w:szCs w:val="26"/>
        </w:rPr>
        <w:t xml:space="preserve">сеть муниципальных учреждений культуры, которая обслуживает практически все население района. В их состав входят: 10 бюджетных и 1 казенное учреждение, </w:t>
      </w:r>
      <w:proofErr w:type="gramStart"/>
      <w:r w:rsidRPr="00240745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2407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240745">
        <w:rPr>
          <w:rFonts w:ascii="Times New Roman" w:eastAsia="Calibri" w:hAnsi="Times New Roman" w:cs="Times New Roman"/>
          <w:sz w:val="26"/>
          <w:szCs w:val="26"/>
        </w:rPr>
        <w:t>которых</w:t>
      </w:r>
      <w:proofErr w:type="gramEnd"/>
      <w:r w:rsidRPr="00240745">
        <w:rPr>
          <w:rFonts w:ascii="Times New Roman" w:eastAsia="Calibri" w:hAnsi="Times New Roman" w:cs="Times New Roman"/>
          <w:sz w:val="26"/>
          <w:szCs w:val="26"/>
        </w:rPr>
        <w:t xml:space="preserve"> действуют 19 домов культуры, 6 клубов, 19 библиотек, в том числе </w:t>
      </w:r>
      <w:proofErr w:type="spellStart"/>
      <w:r w:rsidRPr="00240745">
        <w:rPr>
          <w:rFonts w:ascii="Times New Roman" w:eastAsia="Calibri" w:hAnsi="Times New Roman" w:cs="Times New Roman"/>
          <w:sz w:val="26"/>
          <w:szCs w:val="26"/>
        </w:rPr>
        <w:t>Межпоселенческая</w:t>
      </w:r>
      <w:proofErr w:type="spellEnd"/>
      <w:r w:rsidRPr="00240745">
        <w:rPr>
          <w:rFonts w:ascii="Times New Roman" w:eastAsia="Calibri" w:hAnsi="Times New Roman" w:cs="Times New Roman"/>
          <w:sz w:val="26"/>
          <w:szCs w:val="26"/>
        </w:rPr>
        <w:t xml:space="preserve"> центральная библиотека, 1 детская школа искусств, 1 Дом-музей.</w:t>
      </w:r>
    </w:p>
    <w:p w:rsidR="00240745" w:rsidRPr="00240745" w:rsidRDefault="00240745" w:rsidP="00240745">
      <w:pPr>
        <w:pStyle w:val="a5"/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творческих задач, развития и сохранения </w:t>
      </w:r>
      <w:r w:rsidRPr="002407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культуры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традиций на территории района имеется благоприятная почва. В районе широко развита сеть учреждений культуры, включающая в себя 25 Домов культуры, 19 библиотек, детскую школу искусств села Георгиевка и Дом-музей В. И. Ленина. Детские школы иску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сств в с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елах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Домашка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Красносамарское являются подразделениями общеобразовательных школ и 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ведомственно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относятся к сфере образования, но осуществляют такую же творческую деятельность.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Несмотря на непростую эпидемиологическую ситуацию, на ограничительные меры, специалисты отрасли продолжают делать все необходимое, чтобы поддержать людей, их интересы и даже хобби. Для этого библиотекари Кинельского района осваивают новые формы работы,  в том числе в он-</w:t>
      </w:r>
      <w:proofErr w:type="spellStart"/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лайн</w:t>
      </w:r>
      <w:proofErr w:type="spellEnd"/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формате.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Мобильная связь, устойчивый Интернет и подготовленные  библиотекари  позволяют библиотеке продолжать обслуживать своих читателей.  Жители района открыли для себя ресурс Национальной электронной библиотеки. Сегодня для многих - это единственная возможность получать доступ к необходимой литературе, не выходя из дома.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 2020 г. в селе Красносамарское в третий раз прошел районный конкурс театрального искусства, инициатором которого выступила детская школа искусств, а учредителем — МКУ «Управление культуры, спорта и молодежной политики».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 истекший период 2020 года приобретены костюмы  для ансамбля „</w:t>
      </w:r>
      <w:proofErr w:type="spellStart"/>
      <w:r w:rsidRPr="002407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Еркемай</w:t>
      </w:r>
      <w:proofErr w:type="spellEnd"/>
      <w:r w:rsidRPr="002407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“ на сумму свыше 100 тыс. руб.  Скоро ожидается приобретение звукового оборудования на сумму 173 тыс. руб. </w:t>
      </w:r>
      <w:proofErr w:type="gramStart"/>
      <w:r w:rsidRPr="002407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для</w:t>
      </w:r>
      <w:proofErr w:type="gramEnd"/>
      <w:r w:rsidRPr="002407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 Аульского СДК.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Нынешней весной особое внимание было уделено общественным территориям, обелискам и памятникам.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Так, в </w:t>
      </w:r>
      <w:r w:rsidRPr="002407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Бобровке</w:t>
      </w:r>
      <w:r w:rsidRPr="002407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установлены  новые баннеры с обновленными списками погибших в годы Великой Отечественной войны для размещения на памятнике около ДК.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селе </w:t>
      </w:r>
      <w:proofErr w:type="gramStart"/>
      <w:r w:rsidRPr="002407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Новый</w:t>
      </w:r>
      <w:proofErr w:type="gramEnd"/>
      <w:r w:rsidRPr="002407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24074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Сарбай</w:t>
      </w:r>
      <w:proofErr w:type="spellEnd"/>
      <w:r w:rsidRPr="002407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обновлены 6 мемориальных плит для  памятника солдатам, не вернувшимся с Великой Отечественной войны. Высажены саженцы сосны и березы для обновления насаждений в сквере перед Домом культуры. В селе Георгиевка обустроена  площадка для  «Аллеи ветеранов», которая предусматривает создание зоны памяти на пришкольной территории. На постаменте выгравированы имена учителей-фронтовиков. В целом в </w:t>
      </w:r>
      <w:proofErr w:type="spellStart"/>
      <w:r w:rsidRPr="002407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Кинельском</w:t>
      </w:r>
      <w:proofErr w:type="spellEnd"/>
      <w:r w:rsidRPr="002407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районе к юбилею Победы в порядок приведены 17 монументов. </w:t>
      </w:r>
      <w:r w:rsidRPr="0024074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</w:t>
      </w:r>
      <w:r w:rsidRPr="00240745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национального проекта «Культура»,</w:t>
      </w:r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который реализуется в стране уже второй год, и </w:t>
      </w:r>
      <w:proofErr w:type="spellStart"/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подпроекта</w:t>
      </w:r>
      <w:proofErr w:type="spellEnd"/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„Творческие люди“ специалисты учреждений культуры повышают свой профессиональный уровень в ведущих профильных вузах страны. Обучение касается всех сфер: самодеятельного творчества, библиотечного и музейного дела, работы Домов культуры.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Только в прошлом году в рамках национального проекта 247 специалистов области прошли программу повышения квалификации. В </w:t>
      </w:r>
      <w:proofErr w:type="spellStart"/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Кинельском</w:t>
      </w:r>
      <w:proofErr w:type="spellEnd"/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районе квот на </w:t>
      </w:r>
      <w:proofErr w:type="spellStart"/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профпереподготовку</w:t>
      </w:r>
      <w:proofErr w:type="spellEnd"/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было только 4. В 2020 году муниципалитет получил уже 10 квот на обучение.</w:t>
      </w:r>
    </w:p>
    <w:p w:rsidR="00240745" w:rsidRDefault="00240745" w:rsidP="00240745">
      <w:pPr>
        <w:pStyle w:val="a9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</w:t>
      </w:r>
    </w:p>
    <w:p w:rsidR="00240745" w:rsidRPr="00A552AD" w:rsidRDefault="00240745" w:rsidP="00240745">
      <w:pPr>
        <w:pStyle w:val="a9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Число детей и  взрослых, занимающихся </w:t>
      </w:r>
      <w:r w:rsidRPr="00240745">
        <w:rPr>
          <w:rFonts w:ascii="Times New Roman" w:eastAsia="Times New Roman" w:hAnsi="Times New Roman" w:cs="Times New Roman"/>
          <w:b/>
          <w:sz w:val="26"/>
          <w:szCs w:val="26"/>
        </w:rPr>
        <w:t xml:space="preserve">спортом 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</w:rPr>
        <w:t>Кинельском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районе, неуклонно растет. Людей, выбирающих спорт и  здоровый образ жизни, становится 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все  больше  - школьники, граждане молодого и среднего возраста, пожилые люди и  депутаты, которые принимают участие в различных спортивных мероприятиях.  </w:t>
      </w:r>
    </w:p>
    <w:p w:rsidR="00240745" w:rsidRPr="00240745" w:rsidRDefault="00240745" w:rsidP="0024074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Органом управления в области физической культуры и спорта является МКУ «Управление культуры, спорта и молодежной политики» муниципального района Кинельский, при котором создан отдел физической культуры и спорта. При отделе действует муниципальный Центр тестирования по оценке выполнения нормативов испытаний (тестов) комплекса ГТО в составе из 3 человек.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В районе действуют: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- 34 коллектива физической культуры (далее – КФК), из них 20 КФК в общеобразовательных школах, 12 КФК по месту жительства, один ККФ в ПУ-43 в селе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Домашка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и СП ДЮСШ ГБОУ СОШ п. Комсомольский.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- 2 центра тестирования по оценке выполнения нормативов испытаний (тестов) комплекса ГТО: один - в районной ДЮСШ для обучающихся общеобразовательных школ, другой -  в п. Кинельский при отделе физической культуры и спорта для тестирования взрослого населения.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сельских районов губернии Кинельский район занимает первое место по показателям участия жителей в областных физкультурных мероприятиях и конкурсах, по охвату населения регулярными занятиями физкультурой и спортом район занимает второе место в области с показателем 42,2% 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Безусловно, Кинельский район — спортивный муниципалитет, но и здесь есть над чем работать. Если вовлеченность в спорт детей, молодежи и людей среднего возраста достаточно высокая, то о пожилых людях такого пока сказать нельзя.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развитием «серебряного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волонтерства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проводится работа по вовлечению их в занятия физкультурой и спортом.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Например, в селе Алакаевка среди людей пожилого возраста сегодня популярна скандинавская ходьба.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Здоровый образ жизни, в который вовлекается все большее количество населения, — один из системных показателей повышения качества жизни населения и одна из целей </w:t>
      </w:r>
      <w:r w:rsidRPr="0024074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национального проекта «Демография»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</w:t>
      </w:r>
      <w:r w:rsidRPr="0024074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национального проекта „Здравоохранение“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Популяризации спорта в районе способствовало строительство</w:t>
      </w:r>
      <w:r w:rsidRPr="002407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трех физкультурно-оздоровительных комплексов: 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Комсомольском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Георгиевке 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 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Домашке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 универсальных спортивных площадок. Сегодня спортивные объекты есть во всех населенных пунктах.</w:t>
      </w:r>
    </w:p>
    <w:p w:rsidR="00240745" w:rsidRPr="00240745" w:rsidRDefault="00240745" w:rsidP="0024074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40745">
        <w:rPr>
          <w:bCs/>
          <w:color w:val="000000" w:themeColor="text1"/>
          <w:sz w:val="26"/>
          <w:szCs w:val="26"/>
        </w:rPr>
        <w:t xml:space="preserve">В поселке Кинельский в рамках спартакиады школьников муниципального района Кинельский прошли игры первенства по мини-футболу на снегу. За медали боролись шесть школ — </w:t>
      </w:r>
      <w:proofErr w:type="spellStart"/>
      <w:r w:rsidRPr="00240745">
        <w:rPr>
          <w:bCs/>
          <w:color w:val="000000" w:themeColor="text1"/>
          <w:sz w:val="26"/>
          <w:szCs w:val="26"/>
        </w:rPr>
        <w:t>Алакаевская</w:t>
      </w:r>
      <w:proofErr w:type="spellEnd"/>
      <w:r w:rsidRPr="00240745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240745">
        <w:rPr>
          <w:bCs/>
          <w:color w:val="000000" w:themeColor="text1"/>
          <w:sz w:val="26"/>
          <w:szCs w:val="26"/>
        </w:rPr>
        <w:t>Богдановская</w:t>
      </w:r>
      <w:proofErr w:type="spellEnd"/>
      <w:r w:rsidRPr="00240745">
        <w:rPr>
          <w:bCs/>
          <w:color w:val="000000" w:themeColor="text1"/>
          <w:sz w:val="26"/>
          <w:szCs w:val="26"/>
        </w:rPr>
        <w:t xml:space="preserve">, </w:t>
      </w:r>
      <w:proofErr w:type="gramStart"/>
      <w:r w:rsidRPr="00240745">
        <w:rPr>
          <w:bCs/>
          <w:color w:val="000000" w:themeColor="text1"/>
          <w:sz w:val="26"/>
          <w:szCs w:val="26"/>
        </w:rPr>
        <w:t>Георгиевская</w:t>
      </w:r>
      <w:proofErr w:type="gramEnd"/>
      <w:r w:rsidRPr="00240745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240745">
        <w:rPr>
          <w:bCs/>
          <w:color w:val="000000" w:themeColor="text1"/>
          <w:sz w:val="26"/>
          <w:szCs w:val="26"/>
        </w:rPr>
        <w:t>Домашкинская</w:t>
      </w:r>
      <w:proofErr w:type="spellEnd"/>
      <w:r w:rsidRPr="00240745">
        <w:rPr>
          <w:bCs/>
          <w:color w:val="000000" w:themeColor="text1"/>
          <w:sz w:val="26"/>
          <w:szCs w:val="26"/>
        </w:rPr>
        <w:t xml:space="preserve">, </w:t>
      </w:r>
      <w:proofErr w:type="spellStart"/>
      <w:r w:rsidRPr="00240745">
        <w:rPr>
          <w:bCs/>
          <w:color w:val="000000" w:themeColor="text1"/>
          <w:sz w:val="26"/>
          <w:szCs w:val="26"/>
        </w:rPr>
        <w:t>Кинельская</w:t>
      </w:r>
      <w:proofErr w:type="spellEnd"/>
      <w:r w:rsidRPr="00240745">
        <w:rPr>
          <w:bCs/>
          <w:color w:val="000000" w:themeColor="text1"/>
          <w:sz w:val="26"/>
          <w:szCs w:val="26"/>
        </w:rPr>
        <w:t xml:space="preserve"> и Комсомольская.</w:t>
      </w:r>
    </w:p>
    <w:p w:rsidR="00240745" w:rsidRPr="00240745" w:rsidRDefault="00240745" w:rsidP="0024074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240745">
        <w:rPr>
          <w:color w:val="000000" w:themeColor="text1"/>
          <w:sz w:val="26"/>
          <w:szCs w:val="26"/>
        </w:rPr>
        <w:t xml:space="preserve">Золотые медали, проявив волю к победе и мастерство, завоевала команда </w:t>
      </w:r>
      <w:proofErr w:type="spellStart"/>
      <w:r w:rsidRPr="00240745">
        <w:rPr>
          <w:bCs/>
          <w:color w:val="000000" w:themeColor="text1"/>
          <w:sz w:val="26"/>
          <w:szCs w:val="26"/>
        </w:rPr>
        <w:t>Богдановской</w:t>
      </w:r>
      <w:proofErr w:type="spellEnd"/>
      <w:r w:rsidRPr="00240745">
        <w:rPr>
          <w:bCs/>
          <w:color w:val="000000" w:themeColor="text1"/>
          <w:sz w:val="26"/>
          <w:szCs w:val="26"/>
        </w:rPr>
        <w:t xml:space="preserve"> школы</w:t>
      </w:r>
      <w:r w:rsidRPr="00240745">
        <w:rPr>
          <w:color w:val="000000" w:themeColor="text1"/>
          <w:sz w:val="26"/>
          <w:szCs w:val="26"/>
        </w:rPr>
        <w:t>.</w:t>
      </w:r>
    </w:p>
    <w:p w:rsidR="00240745" w:rsidRPr="00240745" w:rsidRDefault="00240745" w:rsidP="00240745">
      <w:pPr>
        <w:suppressAutoHyphens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0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Победой в районном первенстве </w:t>
      </w:r>
      <w:proofErr w:type="spellStart"/>
      <w:r w:rsidRPr="00240745">
        <w:rPr>
          <w:rFonts w:ascii="Times New Roman" w:hAnsi="Times New Roman" w:cs="Times New Roman"/>
          <w:color w:val="000000" w:themeColor="text1"/>
          <w:sz w:val="26"/>
          <w:szCs w:val="26"/>
        </w:rPr>
        <w:t>богдановские</w:t>
      </w:r>
      <w:proofErr w:type="spellEnd"/>
      <w:r w:rsidRPr="002407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футболисты продолжили целую серию своих успешных выступлений — в прошлом году они стали сильнейшими в Самарской области в рамках Всероссийской акции по футболу «Уличный </w:t>
      </w:r>
      <w:proofErr w:type="spellStart"/>
      <w:r w:rsidRPr="00240745">
        <w:rPr>
          <w:rFonts w:ascii="Times New Roman" w:hAnsi="Times New Roman" w:cs="Times New Roman"/>
          <w:color w:val="000000" w:themeColor="text1"/>
          <w:sz w:val="26"/>
          <w:szCs w:val="26"/>
        </w:rPr>
        <w:t>красава</w:t>
      </w:r>
      <w:proofErr w:type="spellEnd"/>
      <w:r w:rsidRPr="00240745">
        <w:rPr>
          <w:rFonts w:ascii="Times New Roman" w:hAnsi="Times New Roman" w:cs="Times New Roman"/>
          <w:color w:val="000000" w:themeColor="text1"/>
          <w:sz w:val="26"/>
          <w:szCs w:val="26"/>
        </w:rPr>
        <w:t>», повторили свой успех на уровне Приволжского федерального округа и стали участниками Всероссийского финала акции.</w:t>
      </w:r>
    </w:p>
    <w:p w:rsidR="00240745" w:rsidRDefault="00240745" w:rsidP="00240745">
      <w:pPr>
        <w:suppressAutoHyphens/>
        <w:autoSpaceDE w:val="0"/>
        <w:autoSpaceDN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745" w:rsidRDefault="00240745" w:rsidP="00240745">
      <w:pPr>
        <w:suppressAutoHyphens/>
        <w:autoSpaceDE w:val="0"/>
        <w:autoSpaceDN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Неоценима значимость </w:t>
      </w:r>
      <w:r w:rsidRPr="002407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молодежной политики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 развития и села, и района в целом, тем более, когда речь идет о воспитании людей, которые в будущем будут работать на этой территории и управлять ею.  На территории района проживают порядка 8432 человека в возрасте от 14 до 35 лет. Именно на эту целевую аудиторию направлены все мероприятия молодежной политики.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40745" w:rsidRPr="00240745" w:rsidRDefault="00240745" w:rsidP="00240745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>В постоянном режиме</w:t>
      </w:r>
      <w:r w:rsidRPr="002407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</w:rPr>
        <w:t>Кинельском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районе проводятся мероприятия по формированию здорового образа жизни у молодого  поколения. 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</w:rPr>
        <w:t>В районе действует программа по противодействию незаконному обороту наркотиков, в рамках которой Дом молодежных организаций ведет профилактическую работу с молодежью.</w:t>
      </w:r>
      <w:proofErr w:type="gramEnd"/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2407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время решаются конкретные задачи по созданию комфортных условий проживания молодежи путем участия в федеральных программах «Молодой семье — доступное жилье» и «Устойчивое развитие сельских территорий», строятся спортивные объекты, в рамках реконструкции расширяются детские сады, возводятся парки и скверы. Делается все, чтобы молодые люди оставались и работали в своих населенных пунктах.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Так в рамках государственной программы в два раза увеличилось бюджетное финансирование на трудоустройство молодежи. Большое внимание уделяется поддержке талантливой молодежи, продвижению ее на всероссийские форумы.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рамках долгосрочного проекта «Наше будущее» проводится большая </w:t>
      </w:r>
      <w:proofErr w:type="spellStart"/>
      <w:r w:rsidRPr="002407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профориентационная</w:t>
      </w:r>
      <w:proofErr w:type="spellEnd"/>
      <w:r w:rsidRPr="002407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работа. В </w:t>
      </w:r>
      <w:proofErr w:type="spellStart"/>
      <w:r w:rsidRPr="002407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профклассе</w:t>
      </w:r>
      <w:proofErr w:type="spellEnd"/>
      <w:r w:rsidRPr="002407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ребята старшего школьного звена знакомятся с отраслью АПК на территории района и в ходе экскурсий посещают сельхозпредприятия.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целях патриотического воспитания молодежи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рамках организации молодежных мероприятий и досуга, а также участия сельской молодежи в проектах областного и федерального масштаба налажено взаимодействие с различными структурами.</w:t>
      </w:r>
    </w:p>
    <w:p w:rsidR="00240745" w:rsidRDefault="00240745" w:rsidP="00240745">
      <w:pPr>
        <w:suppressAutoHyphens/>
        <w:autoSpaceDE w:val="0"/>
        <w:autoSpaceDN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240745" w:rsidRDefault="00240745" w:rsidP="00240745">
      <w:pPr>
        <w:suppressAutoHyphens/>
        <w:autoSpaceDE w:val="0"/>
        <w:autoSpaceDN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745" w:rsidRPr="00240745" w:rsidRDefault="00240745" w:rsidP="0024074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6"/>
          <w:szCs w:val="26"/>
        </w:rPr>
      </w:pPr>
      <w:r w:rsidRPr="00240745">
        <w:rPr>
          <w:iCs/>
          <w:sz w:val="26"/>
          <w:szCs w:val="26"/>
        </w:rPr>
        <w:t xml:space="preserve">В ежегодном Послании и Майских указах Президента России </w:t>
      </w:r>
      <w:r w:rsidRPr="00240745">
        <w:rPr>
          <w:bCs/>
          <w:iCs/>
          <w:sz w:val="26"/>
          <w:szCs w:val="26"/>
        </w:rPr>
        <w:t>Владимира Путина</w:t>
      </w:r>
      <w:r w:rsidRPr="00240745">
        <w:rPr>
          <w:iCs/>
          <w:sz w:val="26"/>
          <w:szCs w:val="26"/>
        </w:rPr>
        <w:t xml:space="preserve"> </w:t>
      </w:r>
      <w:r w:rsidRPr="00240745">
        <w:rPr>
          <w:b/>
          <w:iCs/>
          <w:sz w:val="26"/>
          <w:szCs w:val="26"/>
        </w:rPr>
        <w:t>охрана окружающей среды</w:t>
      </w:r>
      <w:r w:rsidRPr="00240745">
        <w:rPr>
          <w:iCs/>
          <w:sz w:val="26"/>
          <w:szCs w:val="26"/>
        </w:rPr>
        <w:t>, рациональное использование природных ресурсов, а на их основе обеспечение благоприятной среды обитания и сохранение жизни и здоровья россиян названы в числе приоритетных проектов стратегического развития страны до 2024 года. В главном областном природоохранном конкурсе «</w:t>
      </w:r>
      <w:proofErr w:type="spellStart"/>
      <w:r w:rsidRPr="00240745">
        <w:rPr>
          <w:iCs/>
          <w:sz w:val="26"/>
          <w:szCs w:val="26"/>
        </w:rPr>
        <w:t>ЭкоЛидер</w:t>
      </w:r>
      <w:proofErr w:type="spellEnd"/>
      <w:r w:rsidRPr="00240745">
        <w:rPr>
          <w:iCs/>
          <w:sz w:val="26"/>
          <w:szCs w:val="26"/>
        </w:rPr>
        <w:t xml:space="preserve">» </w:t>
      </w:r>
      <w:r w:rsidRPr="00240745">
        <w:rPr>
          <w:bCs/>
          <w:sz w:val="26"/>
          <w:szCs w:val="26"/>
        </w:rPr>
        <w:t>Кинельский район стал победителем седьмой раз подряд.</w:t>
      </w:r>
    </w:p>
    <w:p w:rsidR="00240745" w:rsidRPr="00240745" w:rsidRDefault="00240745" w:rsidP="0024074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iCs/>
          <w:sz w:val="26"/>
          <w:szCs w:val="26"/>
        </w:rPr>
      </w:pPr>
      <w:r w:rsidRPr="00240745">
        <w:rPr>
          <w:bCs/>
          <w:sz w:val="26"/>
          <w:szCs w:val="26"/>
        </w:rPr>
        <w:t>Высокая награда губернского правительства подытожила работу муниципалитета за год, стала результатом</w:t>
      </w:r>
      <w:r w:rsidRPr="00240745">
        <w:rPr>
          <w:b/>
          <w:bCs/>
          <w:sz w:val="26"/>
          <w:szCs w:val="26"/>
        </w:rPr>
        <w:t xml:space="preserve"> </w:t>
      </w:r>
      <w:r w:rsidRPr="00240745">
        <w:rPr>
          <w:iCs/>
          <w:sz w:val="26"/>
          <w:szCs w:val="26"/>
        </w:rPr>
        <w:t xml:space="preserve"> комплексного подхода и совместных усилий научных, общественных, волонтерских организаций и простых людей – неравнодушных жителей района. Но в районе осуществляется не только муниципальный </w:t>
      </w:r>
      <w:proofErr w:type="gramStart"/>
      <w:r w:rsidRPr="00240745">
        <w:rPr>
          <w:iCs/>
          <w:sz w:val="26"/>
          <w:szCs w:val="26"/>
        </w:rPr>
        <w:t>контроль за</w:t>
      </w:r>
      <w:proofErr w:type="gramEnd"/>
      <w:r w:rsidRPr="00240745">
        <w:rPr>
          <w:iCs/>
          <w:sz w:val="26"/>
          <w:szCs w:val="26"/>
        </w:rPr>
        <w:t xml:space="preserve"> сохранением и использованием природных ресурсов, но также проводится экологическое воспитание подрастающего поколения. </w:t>
      </w:r>
    </w:p>
    <w:p w:rsidR="00240745" w:rsidRPr="00240745" w:rsidRDefault="00240745" w:rsidP="00240745">
      <w:pPr>
        <w:tabs>
          <w:tab w:val="left" w:pos="3828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Актуальность вопросов экологии в районе обусловлена промышленным потенциалом муниципалитета. </w:t>
      </w:r>
      <w:r w:rsidRPr="00240745">
        <w:rPr>
          <w:rFonts w:ascii="Times New Roman" w:hAnsi="Times New Roman" w:cs="Times New Roman"/>
          <w:iCs/>
          <w:sz w:val="26"/>
          <w:szCs w:val="26"/>
        </w:rPr>
        <w:t xml:space="preserve">С одной стороны, это усложняет работу экологов, с другой стороны, сами предприятия и организации оказываются включенными в природоохранный процесс. </w:t>
      </w:r>
    </w:p>
    <w:p w:rsidR="00240745" w:rsidRPr="00240745" w:rsidRDefault="00240745" w:rsidP="00240745">
      <w:pPr>
        <w:spacing w:after="0" w:line="360" w:lineRule="auto"/>
        <w:ind w:right="-2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На территории Кинельского района работают крупные предприятия, занимающиеся добычей и транспортировкой углеводородных полезных </w:t>
      </w:r>
      <w:r w:rsidRPr="00240745">
        <w:rPr>
          <w:rFonts w:ascii="Times New Roman" w:hAnsi="Times New Roman" w:cs="Times New Roman"/>
          <w:sz w:val="26"/>
          <w:szCs w:val="26"/>
        </w:rPr>
        <w:lastRenderedPageBreak/>
        <w:t>ископаемых, строительством и производством стройматериалов, развита пищевая промышленность, опирающаяся на интенсивное сельское хозяйство. Такие промышленные гиганты, как ОАО «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Самаранефтегаз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>», филиал завода ПВК «Балтика» - «Балтика-Самара», ТПП "РИТЭК-Самара-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Нафта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" проводят собственную экологическую политику, охватывающую все сферы их деятельности.     Самарский филиал «Балтики» участвует в реализации системы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- для работы котельной используется биогаз, что позволяет сократить использование природного газа до 2,5 млн. куб. метров в год. </w:t>
      </w:r>
    </w:p>
    <w:p w:rsidR="00240745" w:rsidRPr="00240745" w:rsidRDefault="00240745" w:rsidP="0024074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eastAsia="Calibri" w:hAnsi="Times New Roman" w:cs="Times New Roman"/>
          <w:sz w:val="26"/>
          <w:szCs w:val="26"/>
        </w:rPr>
        <w:t xml:space="preserve">В 2020 году повышению уровня </w:t>
      </w:r>
      <w:r w:rsidRPr="00240745">
        <w:rPr>
          <w:rFonts w:ascii="Times New Roman" w:eastAsia="Calibri" w:hAnsi="Times New Roman" w:cs="Times New Roman"/>
          <w:b/>
          <w:sz w:val="26"/>
          <w:szCs w:val="26"/>
        </w:rPr>
        <w:t>экологической</w:t>
      </w:r>
      <w:r w:rsidRPr="00240745">
        <w:rPr>
          <w:rFonts w:ascii="Times New Roman" w:eastAsia="Calibri" w:hAnsi="Times New Roman" w:cs="Times New Roman"/>
          <w:sz w:val="26"/>
          <w:szCs w:val="26"/>
        </w:rPr>
        <w:t xml:space="preserve"> культуры подрастающего поколения,  положительному и гуманному отношению к окружающей среде способствовали занятия экологической направленности на территории района, а также проведение для жителей района экологических конкурсов, слетов, акций, викторин, игр и т.д. посвященных проблемам сохранения окружающей среды.</w:t>
      </w:r>
      <w:r w:rsidRPr="002407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0745" w:rsidRPr="00240745" w:rsidRDefault="00240745" w:rsidP="00240745">
      <w:pPr>
        <w:spacing w:after="0" w:line="35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муниципального района Кинельский разработан и утвержден план, в который включены двадцать шесть основных мероприятий различной направленности — образовательные, научно-просветительские, организационные, культурно-массовые и информационные.</w:t>
      </w:r>
    </w:p>
    <w:p w:rsidR="00240745" w:rsidRPr="00240745" w:rsidRDefault="00240745" w:rsidP="00240745">
      <w:pPr>
        <w:pStyle w:val="afd"/>
        <w:spacing w:line="353" w:lineRule="auto"/>
        <w:ind w:firstLine="709"/>
        <w:contextualSpacing/>
        <w:jc w:val="both"/>
        <w:rPr>
          <w:rFonts w:eastAsia="Times New Roman" w:cs="Times New Roman"/>
          <w:sz w:val="26"/>
          <w:szCs w:val="26"/>
          <w:lang w:eastAsia="ru-RU"/>
        </w:rPr>
      </w:pPr>
      <w:r w:rsidRPr="00240745">
        <w:rPr>
          <w:rFonts w:cs="Times New Roman"/>
          <w:color w:val="000000"/>
          <w:sz w:val="26"/>
          <w:szCs w:val="26"/>
        </w:rPr>
        <w:t>Проводится регулярный мониторинг территорий на предмет выявления стихийно образующихся объектов несанкционированного размещения отходов. После зачистки территорий (земли сельскохозяйственного назначения) земельные участки используются согласно целевому назначению.</w:t>
      </w:r>
    </w:p>
    <w:p w:rsidR="00240745" w:rsidRPr="00240745" w:rsidRDefault="00240745" w:rsidP="00240745">
      <w:pPr>
        <w:spacing w:after="0" w:line="35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Повсеместно проводятся такие мероприятия, как благоустройство территорий населенных пунктов, мест массового отдыха населения,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водоохранных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зон, территорий памятников и парков, проведение санитарно-оздоровительных мероприятий в защитных лесных полосах (уборка больных, ветровальных сухих и нежизнеспособных деревьев). Таким образом, путем проведения экологических акций, конкурсов планируется привлекать внимание жителей района к вопросам экологического развития и сохранения биологического разнообразия, пропагандировать бережное отношение к особо охраняемым природным территориям.</w:t>
      </w:r>
    </w:p>
    <w:p w:rsidR="00240745" w:rsidRPr="00240745" w:rsidRDefault="00240745" w:rsidP="00240745">
      <w:pPr>
        <w:spacing w:after="0" w:line="35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 мероприятий, доказавших на протяжении ряда лет свою эффективность и проявленный к ним интерес со стороны молодежи, будут проводиться и в дальнейшем в виде экологических конкурсов, викторин, слётов, велопробегов.</w:t>
      </w:r>
    </w:p>
    <w:p w:rsidR="00240745" w:rsidRPr="00240745" w:rsidRDefault="00240745" w:rsidP="00240745">
      <w:pPr>
        <w:spacing w:after="0" w:line="35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Постоянное наблюдение за экологической ситуацией осуществляют специалисты районного управления муниципального контроля, которые ежегодно совершает не менее 25 официальных проверок и десятки внеплановых выездов на места выброса отходов сельхозпредприятий, разливы нефтепродуктов и ряд других нарушений. </w:t>
      </w:r>
    </w:p>
    <w:p w:rsidR="00240745" w:rsidRPr="00240745" w:rsidRDefault="00240745" w:rsidP="00240745">
      <w:pPr>
        <w:tabs>
          <w:tab w:val="left" w:pos="284"/>
          <w:tab w:val="left" w:pos="2268"/>
        </w:tabs>
        <w:spacing w:after="0" w:line="35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Ежегодно, в весенне-осенний период, на территории района проводятся мероприятия:</w:t>
      </w:r>
    </w:p>
    <w:p w:rsidR="00240745" w:rsidRPr="00240745" w:rsidRDefault="00240745" w:rsidP="00240745">
      <w:pPr>
        <w:tabs>
          <w:tab w:val="left" w:pos="284"/>
          <w:tab w:val="left" w:pos="1134"/>
          <w:tab w:val="left" w:pos="2268"/>
        </w:tabs>
        <w:spacing w:after="0" w:line="35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 очистке территории  района от мусора и коммунальных отходов, </w:t>
      </w:r>
    </w:p>
    <w:p w:rsidR="00240745" w:rsidRPr="00240745" w:rsidRDefault="00240745" w:rsidP="00240745">
      <w:pPr>
        <w:tabs>
          <w:tab w:val="left" w:pos="284"/>
          <w:tab w:val="left" w:pos="1134"/>
          <w:tab w:val="left" w:pos="2268"/>
        </w:tabs>
        <w:spacing w:after="0" w:line="35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 очистке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водоохранных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 водоёмов - экологический десант «Мастера чистоты», «Чистый берег», акции «Сохраним голубые глаза наших озер!», «Водным объектам - чистые берега!»</w:t>
      </w:r>
    </w:p>
    <w:p w:rsidR="00240745" w:rsidRPr="00240745" w:rsidRDefault="00240745" w:rsidP="00240745">
      <w:pPr>
        <w:tabs>
          <w:tab w:val="left" w:pos="284"/>
          <w:tab w:val="left" w:pos="1134"/>
          <w:tab w:val="left" w:pos="2268"/>
        </w:tabs>
        <w:spacing w:after="0" w:line="35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благоустройство родников.</w:t>
      </w:r>
    </w:p>
    <w:p w:rsidR="00240745" w:rsidRPr="00240745" w:rsidRDefault="00240745" w:rsidP="00240745">
      <w:pPr>
        <w:tabs>
          <w:tab w:val="left" w:pos="284"/>
          <w:tab w:val="left" w:pos="2268"/>
        </w:tabs>
        <w:spacing w:after="0" w:line="353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в целях предотвращения распространения сорной и карантинной растительности, а также в рамках проведения противопожарных мероприятий,  на территории района утверждается план мероприятий по уничтожению сорной растительности и карантинных сорняков.</w:t>
      </w:r>
    </w:p>
    <w:p w:rsidR="00240745" w:rsidRPr="00240745" w:rsidRDefault="00240745" w:rsidP="00240745">
      <w:pPr>
        <w:pStyle w:val="04220415041a04210422"/>
        <w:spacing w:before="0" w:beforeAutospacing="0" w:after="0" w:afterAutospacing="0" w:line="336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bCs/>
          <w:sz w:val="26"/>
          <w:szCs w:val="26"/>
        </w:rPr>
        <w:t xml:space="preserve">В условиях новой системы обращения с твердыми коммунальными отходами на территории Кинельского района реализуются мероприятия по устройству новых и ремонту существующих контейнерных площадок, приобретению контейнеров и бункеров, а также по ликвидации несанкционированных свалок. </w:t>
      </w:r>
    </w:p>
    <w:p w:rsidR="00240745" w:rsidRPr="00240745" w:rsidRDefault="00240745" w:rsidP="00240745">
      <w:pPr>
        <w:pStyle w:val="04220415041a04210422"/>
        <w:spacing w:before="0" w:beforeAutospacing="0" w:after="0" w:afterAutospacing="0" w:line="336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sz w:val="26"/>
          <w:szCs w:val="26"/>
        </w:rPr>
        <w:t xml:space="preserve">В населенных пунктах Кинельского района на сегодняшний день </w:t>
      </w:r>
      <w:proofErr w:type="gramStart"/>
      <w:r w:rsidRPr="00240745">
        <w:rPr>
          <w:sz w:val="26"/>
          <w:szCs w:val="26"/>
        </w:rPr>
        <w:t>размещены</w:t>
      </w:r>
      <w:proofErr w:type="gramEnd"/>
      <w:r w:rsidRPr="00240745">
        <w:rPr>
          <w:sz w:val="26"/>
          <w:szCs w:val="26"/>
        </w:rPr>
        <w:t xml:space="preserve"> 455 контейнерных площадок. Министерством энергетики и ЖКХ Самарской области </w:t>
      </w:r>
      <w:proofErr w:type="spellStart"/>
      <w:r w:rsidRPr="00240745">
        <w:rPr>
          <w:sz w:val="26"/>
          <w:szCs w:val="26"/>
        </w:rPr>
        <w:t>Кинельскому</w:t>
      </w:r>
      <w:proofErr w:type="spellEnd"/>
      <w:r w:rsidRPr="00240745">
        <w:rPr>
          <w:sz w:val="26"/>
          <w:szCs w:val="26"/>
        </w:rPr>
        <w:t xml:space="preserve"> району выделены средства на строительство новых контейнерных площадок и приобретение мусоросборников для накопления твердых коммунальных отходов. В общей сложности будет построено 210 новых площадок, приобретено 330 контейнеров объемом 0,75 кубометров и 43 бункера объемом по 8 кубических метра. </w:t>
      </w:r>
    </w:p>
    <w:p w:rsidR="00240745" w:rsidRPr="00240745" w:rsidRDefault="00240745" w:rsidP="0024074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В 2020 году на территории муниципального района были выявлены и ликвидированы места несанкционированного навала отходов в количестве 4 шт. (пос. Моховой, с. Чубовка, с.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Сырейка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. Малая Малышевка). Была очищена площадь  40150 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, с которой вывезено 204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куб.м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мусора.</w:t>
      </w:r>
    </w:p>
    <w:p w:rsidR="00240745" w:rsidRPr="00240745" w:rsidRDefault="00240745" w:rsidP="0024074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В 2020 году на территории района в весенне-осенний период были организованы и проведены мероприятия по санитарной очистке и благоустройству </w:t>
      </w:r>
      <w:r w:rsidRPr="00240745">
        <w:rPr>
          <w:rFonts w:ascii="Times New Roman" w:hAnsi="Times New Roman" w:cs="Times New Roman"/>
          <w:sz w:val="26"/>
          <w:szCs w:val="26"/>
        </w:rPr>
        <w:lastRenderedPageBreak/>
        <w:t xml:space="preserve">сельских поселений. Были проведены работы: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обкос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сорной растительности, разбивка цветников, покраска скамеек, побелка бордюров и т.д.; очистка территорий от мусора вдоль автодорог и придорожных лесополос.</w:t>
      </w:r>
    </w:p>
    <w:p w:rsidR="00240745" w:rsidRPr="00240745" w:rsidRDefault="00240745" w:rsidP="0024074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Итого по муниципальному району:</w:t>
      </w:r>
    </w:p>
    <w:p w:rsidR="00240745" w:rsidRPr="00240745" w:rsidRDefault="00240745" w:rsidP="0024074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- вывезено в результате «субботников» на полигон ТКО 7243,4 т отходов;</w:t>
      </w:r>
    </w:p>
    <w:p w:rsidR="00240745" w:rsidRPr="00240745" w:rsidRDefault="00240745" w:rsidP="0024074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- ликвидированы 4 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несанкционированных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 свалки (пос. Моховой, с. Чубовка, с.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Сырейка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, с. Малая Малышевка). С площади  40150 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240745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240745">
        <w:rPr>
          <w:rFonts w:ascii="Times New Roman" w:hAnsi="Times New Roman" w:cs="Times New Roman"/>
          <w:sz w:val="26"/>
          <w:szCs w:val="26"/>
        </w:rPr>
        <w:t xml:space="preserve"> было вывезено 204 </w:t>
      </w:r>
      <w:proofErr w:type="spellStart"/>
      <w:r w:rsidRPr="00240745">
        <w:rPr>
          <w:rFonts w:ascii="Times New Roman" w:hAnsi="Times New Roman" w:cs="Times New Roman"/>
          <w:sz w:val="26"/>
          <w:szCs w:val="26"/>
        </w:rPr>
        <w:t>куб.м</w:t>
      </w:r>
      <w:proofErr w:type="spellEnd"/>
      <w:r w:rsidRPr="00240745">
        <w:rPr>
          <w:rFonts w:ascii="Times New Roman" w:hAnsi="Times New Roman" w:cs="Times New Roman"/>
          <w:sz w:val="26"/>
          <w:szCs w:val="26"/>
        </w:rPr>
        <w:t xml:space="preserve"> мусора;</w:t>
      </w:r>
    </w:p>
    <w:p w:rsidR="00240745" w:rsidRPr="00240745" w:rsidRDefault="00240745" w:rsidP="0024074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- протяженность очищенных берегов и прилегающих акваторий водных объектов 11,6 км;</w:t>
      </w:r>
    </w:p>
    <w:p w:rsidR="00240745" w:rsidRPr="00240745" w:rsidRDefault="00240745" w:rsidP="0024074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- общая площадь уборки более 1 665 018 м</w:t>
      </w:r>
      <w:proofErr w:type="gramStart"/>
      <w:r w:rsidRPr="0024074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240745">
        <w:rPr>
          <w:rFonts w:ascii="Times New Roman" w:hAnsi="Times New Roman" w:cs="Times New Roman"/>
          <w:sz w:val="26"/>
          <w:szCs w:val="26"/>
        </w:rPr>
        <w:t>;</w:t>
      </w:r>
    </w:p>
    <w:p w:rsidR="00240745" w:rsidRPr="00240745" w:rsidRDefault="00240745" w:rsidP="00240745">
      <w:pPr>
        <w:pStyle w:val="Standard"/>
        <w:spacing w:line="360" w:lineRule="auto"/>
        <w:ind w:firstLine="708"/>
        <w:contextualSpacing/>
        <w:jc w:val="both"/>
        <w:rPr>
          <w:rFonts w:cs="Times New Roman"/>
          <w:sz w:val="26"/>
          <w:szCs w:val="26"/>
        </w:rPr>
      </w:pPr>
      <w:r w:rsidRPr="00240745">
        <w:rPr>
          <w:rFonts w:cs="Times New Roman"/>
          <w:sz w:val="26"/>
          <w:szCs w:val="26"/>
        </w:rPr>
        <w:t xml:space="preserve">- в лесополосах была убрана   ветровальная и </w:t>
      </w:r>
      <w:proofErr w:type="spellStart"/>
      <w:r w:rsidRPr="00240745">
        <w:rPr>
          <w:rFonts w:cs="Times New Roman"/>
          <w:sz w:val="26"/>
          <w:szCs w:val="26"/>
        </w:rPr>
        <w:t>валежная</w:t>
      </w:r>
      <w:proofErr w:type="spellEnd"/>
      <w:r w:rsidRPr="00240745">
        <w:rPr>
          <w:rFonts w:cs="Times New Roman"/>
          <w:sz w:val="26"/>
          <w:szCs w:val="26"/>
        </w:rPr>
        <w:t xml:space="preserve"> древесина;</w:t>
      </w:r>
    </w:p>
    <w:p w:rsidR="00240745" w:rsidRPr="00240745" w:rsidRDefault="00240745" w:rsidP="0024074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>- количество посаженных саженцев деревьев и кустарников 1 560 шт.;</w:t>
      </w:r>
    </w:p>
    <w:p w:rsidR="00240745" w:rsidRPr="00240745" w:rsidRDefault="00240745" w:rsidP="00240745">
      <w:pPr>
        <w:spacing w:after="0" w:line="360" w:lineRule="auto"/>
        <w:ind w:firstLine="708"/>
        <w:contextualSpacing/>
        <w:jc w:val="both"/>
        <w:rPr>
          <w:sz w:val="26"/>
          <w:szCs w:val="26"/>
        </w:rPr>
      </w:pPr>
      <w:r w:rsidRPr="00240745">
        <w:rPr>
          <w:rFonts w:ascii="Times New Roman" w:hAnsi="Times New Roman" w:cs="Times New Roman"/>
          <w:sz w:val="26"/>
          <w:szCs w:val="26"/>
        </w:rPr>
        <w:t xml:space="preserve">- количество человек, принявших участие в мероприятиях более 15 000 чел. </w:t>
      </w:r>
    </w:p>
    <w:p w:rsidR="00240745" w:rsidRPr="003E4468" w:rsidRDefault="00240745" w:rsidP="00240745">
      <w:pPr>
        <w:spacing w:after="0" w:line="360" w:lineRule="auto"/>
        <w:ind w:firstLine="708"/>
        <w:contextualSpacing/>
        <w:jc w:val="both"/>
        <w:rPr>
          <w:sz w:val="28"/>
          <w:szCs w:val="28"/>
        </w:rPr>
      </w:pPr>
    </w:p>
    <w:p w:rsidR="00240745" w:rsidRDefault="00240745" w:rsidP="00240745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240745" w:rsidRPr="00240745" w:rsidRDefault="00240745" w:rsidP="00240745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Одним из важных вопросов, находящихся в ведении администрации муниципального района является </w:t>
      </w:r>
      <w:r w:rsidRPr="00240745">
        <w:rPr>
          <w:rFonts w:ascii="Times New Roman" w:eastAsia="Times New Roman" w:hAnsi="Times New Roman" w:cs="Times New Roman"/>
          <w:b/>
          <w:sz w:val="26"/>
          <w:szCs w:val="26"/>
        </w:rPr>
        <w:t>дорожная деятельность</w:t>
      </w:r>
      <w:r w:rsidRPr="00240745">
        <w:rPr>
          <w:rFonts w:ascii="Times New Roman" w:eastAsia="Times New Roman" w:hAnsi="Times New Roman" w:cs="Times New Roman"/>
          <w:sz w:val="26"/>
          <w:szCs w:val="26"/>
        </w:rPr>
        <w:t xml:space="preserve">  в отношении автомобильных дорог местного значения в границах сельских поселений. Для того чтобы выявить и оценить потребности по их улучшению, муниципалитет провел инвентаризацию дорог, включая дороги с твердым покрытием и грунтовые. В результате - появились новые дороги  на новых улицах сел, где ведется масштабная жилищная застройка. </w:t>
      </w:r>
    </w:p>
    <w:p w:rsidR="00240745" w:rsidRPr="00240745" w:rsidRDefault="00240745" w:rsidP="00240745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Дорожный ремонт был и остается одним из приоритетных направлений в работе органов местного самоуправления муниципального района Кинельский. 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В 2020 году объем дорожных работ составил 45,6 млн. рублей.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Наибольшая часть средств поступила в распоряжение района по соглашению с министерством транспорта Самарской области. Средства были распределены между сельскими поселениями Бобровка, Богдановка, Малая Малышевка, 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Новый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Сарбай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Красносамарское,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Сколково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Кинельский.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Отремонтированы участки улиц Кооперативная (354 метра), Кирова (282 метра), часть переулка (160 метров) между улицами Новая и Кооперативная в селе 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Бобровка, участки улиц Молодежная (384 метра) и Советская (214 метров) в поселке 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Октябрьский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селе Богдановка обновлено дорожное покрытие на улице Специалистов протяженностью 733 метра, в поселке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Новосадовый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отремонтирован участок улицы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Новосадовая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протяженностью 535 метров.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Сделан ремонт по улице Чапаевская в селе Малая Малышевка — протяженность нового покрытия составила 900 метров. В Новом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Сарбае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ремонтные работы велись на улице 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Школьная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обновлено 820 погонных метров асфальта. В селе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Сколково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отремонтирован участок улицы Советская (230 метров), в селе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Бузаевка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 — участки улиц Юбилейная (413 метров) и Молодежная (368 метров).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Самый протяженный — свыше 1,6 км — участок дорожного покрытия отремонтирован в поселке Культура сельского поселения Кинельский.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источник средств на проведение дорожных работ — это акцизные отчисления. 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2020 году они были направлены на обустройство тротуара с асфальтовым покрытием (123 метра) по улице Школьная в селе Новый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Сарбай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, а также на ремонт дворовых территорий и проездов к дворовым территориям многоквартирных домов — в селе Малая Малышевка на улице Молодежная сделан тротуар из плитки (87 метров), а в поселке Комсомольский оборудованы асфальтовые парковки на улицах Молодежная и 50 лет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Октября. 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Ещё одна программа, позволившая направить средства на дорожный ремонт — «Формирование комфортной городской среды», благодаря которой через центр села Георгиевка проложена новая тротуарная дорожка из асфальта и плитки протяженностью 797 метров.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 запланированные работы завершились к началу осени, ремонт выполнен в полном объеме, с соблюдением требований по качеству и срокам, общая протяженность обновленного дорожного полотна составила 8,2 км. Несмотря на сложные экономические условия и действие ограничительных мер, темпы ремонта не снижаются. </w:t>
      </w:r>
    </w:p>
    <w:p w:rsidR="00240745" w:rsidRDefault="00240745" w:rsidP="00240745">
      <w:pPr>
        <w:suppressAutoHyphens/>
        <w:autoSpaceDE w:val="0"/>
        <w:autoSpaceDN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Пассажирские перевозки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Функции основного  </w:t>
      </w:r>
      <w:r w:rsidRPr="002407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перевозчика пассажиров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Кинельском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</w:t>
      </w:r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более 17 лет 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Самарское предприятие ООО «Логистика Сервис»</w:t>
      </w:r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240745">
        <w:rPr>
          <w:rFonts w:ascii="Times New Roman" w:hAnsi="Times New Roman" w:cs="Times New Roman"/>
          <w:sz w:val="26"/>
          <w:szCs w:val="26"/>
        </w:rPr>
        <w:t xml:space="preserve">Руководство компании 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«Логистика Сервис» </w:t>
      </w:r>
      <w:r w:rsidRPr="00240745">
        <w:rPr>
          <w:rFonts w:ascii="Times New Roman" w:hAnsi="Times New Roman" w:cs="Times New Roman"/>
          <w:sz w:val="26"/>
          <w:szCs w:val="26"/>
        </w:rPr>
        <w:t xml:space="preserve">постоянно проводит мониторинг </w:t>
      </w:r>
      <w:r w:rsidRPr="00240745">
        <w:rPr>
          <w:rFonts w:ascii="Times New Roman" w:hAnsi="Times New Roman" w:cs="Times New Roman"/>
          <w:sz w:val="26"/>
          <w:szCs w:val="26"/>
        </w:rPr>
        <w:lastRenderedPageBreak/>
        <w:t xml:space="preserve">пассажиропотока, результаты которого доводятся  до главы муниципального района. 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Практически все населённые пункты района, где автомобильные дороги соответствуют предъявляемым требованиям, обеспечены ежедневным автобусным сообщением. </w:t>
      </w:r>
    </w:p>
    <w:p w:rsidR="00240745" w:rsidRPr="00240745" w:rsidRDefault="00240745" w:rsidP="00240745">
      <w:pPr>
        <w:tabs>
          <w:tab w:val="left" w:pos="6096"/>
        </w:tabs>
        <w:spacing w:after="0" w:line="360" w:lineRule="auto"/>
        <w:ind w:right="-51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3"/>
          <w:sz w:val="26"/>
          <w:szCs w:val="26"/>
        </w:rPr>
      </w:pPr>
      <w:r w:rsidRPr="00240745">
        <w:rPr>
          <w:rFonts w:ascii="Times New Roman" w:eastAsia="Calibri" w:hAnsi="Times New Roman" w:cs="Times New Roman"/>
          <w:color w:val="000000"/>
          <w:spacing w:val="3"/>
          <w:sz w:val="26"/>
          <w:szCs w:val="26"/>
        </w:rPr>
        <w:t>ООО «Логистика Сервис» при перевозке пассажиров на внутрирайонных регулярных маршрутах наряду с наличной применяет безналичную форму оплаты проезда посредством социальной карты. Перевозчиком сохранен бесплатный проезд всех категорий граждан, имеющих право на меры социальной поддержки по федеральному и областному законодательству.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в связи с низкой наполняемостью рейсы в отдаленные и малонаселенные пункты не 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окупаются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возникает необходимость финансовой поддержки со стороны муниципалитета. За 2020 год на компенсацию убытков и выпадающих доходов, связанных с перевозкой пассажиров из средств районного бюджета (в соответствии с условиями контракта) было направлено </w:t>
      </w:r>
      <w:r w:rsidRPr="00240745">
        <w:rPr>
          <w:rFonts w:ascii="Times New Roman" w:hAnsi="Times New Roman" w:cs="Times New Roman"/>
          <w:sz w:val="26"/>
          <w:szCs w:val="26"/>
        </w:rPr>
        <w:t xml:space="preserve">1887,2 </w:t>
      </w:r>
      <w:proofErr w:type="spell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40745" w:rsidRPr="00240745" w:rsidRDefault="00240745" w:rsidP="002407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Благодаря своевременному субсидированию выпадающих доходов по убыточным внутрирайонным маршрутам предприятию удалось обновить автопарк, чтобы жители муниципального района могли передвигаться в более комфортных условиях. </w:t>
      </w:r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оявление новых автобусов  даёт возможность пользоваться общественным автотранспортом маломобильным группам населения. Это способствует все большей удовлетворенности населения района пассажирскими перевозками. </w:t>
      </w:r>
    </w:p>
    <w:p w:rsidR="00240745" w:rsidRPr="00240745" w:rsidRDefault="00240745" w:rsidP="00240745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74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Обеспечение жителей района услугами пассажирского автотранспорта остается стабильным также </w:t>
      </w:r>
      <w:r w:rsidRPr="0024074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благоприятного расположения населенных пунктов района вблизи автомобильных трасс регионального значения, по которым несколько раз в день проходит транзитный транспорт пассажирских авто</w:t>
      </w:r>
      <w:r w:rsidRPr="00240745">
        <w:rPr>
          <w:rFonts w:ascii="Times New Roman" w:hAnsi="Times New Roman" w:cs="Times New Roman"/>
          <w:bCs/>
          <w:sz w:val="26"/>
          <w:szCs w:val="26"/>
        </w:rPr>
        <w:t xml:space="preserve">компаний г. </w:t>
      </w:r>
      <w:proofErr w:type="spellStart"/>
      <w:r w:rsidRPr="00240745">
        <w:rPr>
          <w:rFonts w:ascii="Times New Roman" w:hAnsi="Times New Roman" w:cs="Times New Roman"/>
          <w:bCs/>
          <w:sz w:val="26"/>
          <w:szCs w:val="26"/>
        </w:rPr>
        <w:t>Кинеля</w:t>
      </w:r>
      <w:proofErr w:type="spellEnd"/>
      <w:r w:rsidRPr="00240745">
        <w:rPr>
          <w:rFonts w:ascii="Times New Roman" w:hAnsi="Times New Roman" w:cs="Times New Roman"/>
          <w:bCs/>
          <w:sz w:val="26"/>
          <w:szCs w:val="26"/>
        </w:rPr>
        <w:t xml:space="preserve">  и г. Самары.</w:t>
      </w:r>
    </w:p>
    <w:p w:rsidR="00240745" w:rsidRDefault="00240745" w:rsidP="0024074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Связь и Интернет</w:t>
      </w:r>
    </w:p>
    <w:p w:rsidR="00240745" w:rsidRPr="00240745" w:rsidRDefault="00240745" w:rsidP="0024074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6"/>
          <w:szCs w:val="26"/>
        </w:rPr>
      </w:pPr>
      <w:r w:rsidRPr="00240745">
        <w:rPr>
          <w:bCs/>
          <w:sz w:val="26"/>
          <w:szCs w:val="26"/>
        </w:rPr>
        <w:t xml:space="preserve">Кинельский район активно включился в реализацию национального проекта «Цифровая экономика», инициированного Президентом Российской Федерации Владимиром Путиным. </w:t>
      </w:r>
    </w:p>
    <w:p w:rsidR="00240745" w:rsidRPr="00240745" w:rsidRDefault="00240745" w:rsidP="0024074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bCs/>
          <w:sz w:val="26"/>
          <w:szCs w:val="26"/>
        </w:rPr>
        <w:t xml:space="preserve">В  рамках проекта к высокоскоростному Интернету осуществляется подключение  социально значимых объектов. </w:t>
      </w:r>
      <w:r w:rsidRPr="00240745">
        <w:rPr>
          <w:iCs/>
          <w:sz w:val="26"/>
          <w:szCs w:val="26"/>
        </w:rPr>
        <w:t xml:space="preserve">В 13 населенных пунктах </w:t>
      </w:r>
      <w:r w:rsidRPr="00240745">
        <w:rPr>
          <w:iCs/>
          <w:sz w:val="26"/>
          <w:szCs w:val="26"/>
        </w:rPr>
        <w:lastRenderedPageBreak/>
        <w:t xml:space="preserve">Кинельского района построены оптические линии связи, у жителей есть возможность получать цифровые услуги: </w:t>
      </w:r>
      <w:proofErr w:type="spellStart"/>
      <w:r w:rsidRPr="00240745">
        <w:rPr>
          <w:iCs/>
          <w:sz w:val="26"/>
          <w:szCs w:val="26"/>
        </w:rPr>
        <w:t>п</w:t>
      </w:r>
      <w:proofErr w:type="gramStart"/>
      <w:r w:rsidRPr="00240745">
        <w:rPr>
          <w:iCs/>
          <w:sz w:val="26"/>
          <w:szCs w:val="26"/>
        </w:rPr>
        <w:t>.К</w:t>
      </w:r>
      <w:proofErr w:type="gramEnd"/>
      <w:r w:rsidRPr="00240745">
        <w:rPr>
          <w:iCs/>
          <w:sz w:val="26"/>
          <w:szCs w:val="26"/>
        </w:rPr>
        <w:t>инельский</w:t>
      </w:r>
      <w:proofErr w:type="spellEnd"/>
      <w:r w:rsidRPr="00240745">
        <w:rPr>
          <w:iCs/>
          <w:sz w:val="26"/>
          <w:szCs w:val="26"/>
        </w:rPr>
        <w:t xml:space="preserve">, </w:t>
      </w:r>
      <w:proofErr w:type="spellStart"/>
      <w:r w:rsidRPr="00240745">
        <w:rPr>
          <w:iCs/>
          <w:sz w:val="26"/>
          <w:szCs w:val="26"/>
        </w:rPr>
        <w:t>п.Комсомольский</w:t>
      </w:r>
      <w:proofErr w:type="spellEnd"/>
      <w:r w:rsidRPr="00240745">
        <w:rPr>
          <w:iCs/>
          <w:sz w:val="26"/>
          <w:szCs w:val="26"/>
        </w:rPr>
        <w:t xml:space="preserve">, с. Георгиевка, с. Малая Малышевка, с. Большая Малышевка, с. Богдановка, с. Бобровка, </w:t>
      </w:r>
      <w:proofErr w:type="spellStart"/>
      <w:r w:rsidRPr="00240745">
        <w:rPr>
          <w:iCs/>
          <w:sz w:val="26"/>
          <w:szCs w:val="26"/>
        </w:rPr>
        <w:t>с.Красносамарское</w:t>
      </w:r>
      <w:proofErr w:type="spellEnd"/>
      <w:r w:rsidRPr="00240745">
        <w:rPr>
          <w:iCs/>
          <w:sz w:val="26"/>
          <w:szCs w:val="26"/>
        </w:rPr>
        <w:t xml:space="preserve">, </w:t>
      </w:r>
      <w:proofErr w:type="spellStart"/>
      <w:r w:rsidRPr="00240745">
        <w:rPr>
          <w:iCs/>
          <w:sz w:val="26"/>
          <w:szCs w:val="26"/>
        </w:rPr>
        <w:t>с.Домашка</w:t>
      </w:r>
      <w:proofErr w:type="spellEnd"/>
      <w:r w:rsidRPr="00240745">
        <w:rPr>
          <w:iCs/>
          <w:sz w:val="26"/>
          <w:szCs w:val="26"/>
        </w:rPr>
        <w:t xml:space="preserve">, с. </w:t>
      </w:r>
      <w:proofErr w:type="spellStart"/>
      <w:r w:rsidRPr="00240745">
        <w:rPr>
          <w:iCs/>
          <w:sz w:val="26"/>
          <w:szCs w:val="26"/>
        </w:rPr>
        <w:t>Бузаевка</w:t>
      </w:r>
      <w:proofErr w:type="spellEnd"/>
      <w:r w:rsidRPr="00240745">
        <w:rPr>
          <w:iCs/>
          <w:sz w:val="26"/>
          <w:szCs w:val="26"/>
        </w:rPr>
        <w:t xml:space="preserve">, </w:t>
      </w:r>
      <w:proofErr w:type="spellStart"/>
      <w:r w:rsidRPr="00240745">
        <w:rPr>
          <w:iCs/>
          <w:sz w:val="26"/>
          <w:szCs w:val="26"/>
        </w:rPr>
        <w:t>с.Новый</w:t>
      </w:r>
      <w:proofErr w:type="spellEnd"/>
      <w:r w:rsidRPr="00240745">
        <w:rPr>
          <w:iCs/>
          <w:sz w:val="26"/>
          <w:szCs w:val="26"/>
        </w:rPr>
        <w:t xml:space="preserve"> </w:t>
      </w:r>
      <w:proofErr w:type="spellStart"/>
      <w:r w:rsidRPr="00240745">
        <w:rPr>
          <w:iCs/>
          <w:sz w:val="26"/>
          <w:szCs w:val="26"/>
        </w:rPr>
        <w:t>Сарбай</w:t>
      </w:r>
      <w:proofErr w:type="spellEnd"/>
      <w:r w:rsidRPr="00240745">
        <w:rPr>
          <w:iCs/>
          <w:sz w:val="26"/>
          <w:szCs w:val="26"/>
        </w:rPr>
        <w:t xml:space="preserve">, </w:t>
      </w:r>
      <w:proofErr w:type="spellStart"/>
      <w:r w:rsidRPr="00240745">
        <w:rPr>
          <w:iCs/>
          <w:sz w:val="26"/>
          <w:szCs w:val="26"/>
        </w:rPr>
        <w:t>с.Сколково</w:t>
      </w:r>
      <w:proofErr w:type="spellEnd"/>
      <w:r w:rsidRPr="00240745">
        <w:rPr>
          <w:iCs/>
          <w:sz w:val="26"/>
          <w:szCs w:val="26"/>
        </w:rPr>
        <w:t xml:space="preserve">, </w:t>
      </w:r>
      <w:proofErr w:type="spellStart"/>
      <w:r w:rsidRPr="00240745">
        <w:rPr>
          <w:iCs/>
          <w:sz w:val="26"/>
          <w:szCs w:val="26"/>
        </w:rPr>
        <w:t>с.Чубовка</w:t>
      </w:r>
      <w:proofErr w:type="spellEnd"/>
      <w:r w:rsidRPr="00240745">
        <w:rPr>
          <w:iCs/>
          <w:sz w:val="26"/>
          <w:szCs w:val="26"/>
        </w:rPr>
        <w:t>. До 2024 г. будет проведена оптика в </w:t>
      </w:r>
      <w:proofErr w:type="spellStart"/>
      <w:r w:rsidRPr="00240745">
        <w:rPr>
          <w:iCs/>
          <w:sz w:val="26"/>
          <w:szCs w:val="26"/>
        </w:rPr>
        <w:t>с</w:t>
      </w:r>
      <w:proofErr w:type="gramStart"/>
      <w:r w:rsidRPr="00240745">
        <w:rPr>
          <w:iCs/>
          <w:sz w:val="26"/>
          <w:szCs w:val="26"/>
        </w:rPr>
        <w:t>.С</w:t>
      </w:r>
      <w:proofErr w:type="gramEnd"/>
      <w:r w:rsidRPr="00240745">
        <w:rPr>
          <w:iCs/>
          <w:sz w:val="26"/>
          <w:szCs w:val="26"/>
        </w:rPr>
        <w:t>ырейка</w:t>
      </w:r>
      <w:proofErr w:type="spellEnd"/>
      <w:r w:rsidRPr="00240745">
        <w:rPr>
          <w:iCs/>
          <w:sz w:val="26"/>
          <w:szCs w:val="26"/>
        </w:rPr>
        <w:t xml:space="preserve">, </w:t>
      </w:r>
      <w:proofErr w:type="spellStart"/>
      <w:r w:rsidRPr="00240745">
        <w:rPr>
          <w:iCs/>
          <w:sz w:val="26"/>
          <w:szCs w:val="26"/>
        </w:rPr>
        <w:t>с.Алакаевка</w:t>
      </w:r>
      <w:proofErr w:type="spellEnd"/>
      <w:r w:rsidRPr="00240745">
        <w:rPr>
          <w:iCs/>
          <w:sz w:val="26"/>
          <w:szCs w:val="26"/>
        </w:rPr>
        <w:t xml:space="preserve">, с. </w:t>
      </w:r>
      <w:proofErr w:type="spellStart"/>
      <w:r w:rsidRPr="00240745">
        <w:rPr>
          <w:iCs/>
          <w:sz w:val="26"/>
          <w:szCs w:val="26"/>
        </w:rPr>
        <w:t>Парфеновка</w:t>
      </w:r>
      <w:proofErr w:type="spellEnd"/>
      <w:r w:rsidRPr="00240745">
        <w:rPr>
          <w:iCs/>
          <w:sz w:val="26"/>
          <w:szCs w:val="26"/>
        </w:rPr>
        <w:t>.</w:t>
      </w:r>
    </w:p>
    <w:p w:rsidR="00240745" w:rsidRPr="00240745" w:rsidRDefault="00240745" w:rsidP="0024074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iCs/>
          <w:sz w:val="26"/>
          <w:szCs w:val="26"/>
        </w:rPr>
        <w:t xml:space="preserve">В рамках проекта «Устранение цифрового неравенства» построена волоконно-оптическая линия связи (ВОЛС) и установлены точки </w:t>
      </w:r>
      <w:proofErr w:type="spellStart"/>
      <w:r w:rsidRPr="00240745">
        <w:rPr>
          <w:iCs/>
          <w:sz w:val="26"/>
          <w:szCs w:val="26"/>
        </w:rPr>
        <w:t>Wi-Fi</w:t>
      </w:r>
      <w:proofErr w:type="spellEnd"/>
      <w:r w:rsidRPr="00240745">
        <w:rPr>
          <w:iCs/>
          <w:sz w:val="26"/>
          <w:szCs w:val="26"/>
        </w:rPr>
        <w:t xml:space="preserve">- доступа в населенных пунктах: аул Казахский, </w:t>
      </w:r>
      <w:proofErr w:type="spellStart"/>
      <w:r w:rsidRPr="00240745">
        <w:rPr>
          <w:iCs/>
          <w:sz w:val="26"/>
          <w:szCs w:val="26"/>
        </w:rPr>
        <w:t>с</w:t>
      </w:r>
      <w:proofErr w:type="gramStart"/>
      <w:r w:rsidRPr="00240745">
        <w:rPr>
          <w:iCs/>
          <w:sz w:val="26"/>
          <w:szCs w:val="26"/>
        </w:rPr>
        <w:t>.П</w:t>
      </w:r>
      <w:proofErr w:type="gramEnd"/>
      <w:r w:rsidRPr="00240745">
        <w:rPr>
          <w:iCs/>
          <w:sz w:val="26"/>
          <w:szCs w:val="26"/>
        </w:rPr>
        <w:t>окровка</w:t>
      </w:r>
      <w:proofErr w:type="spellEnd"/>
      <w:r w:rsidRPr="00240745">
        <w:rPr>
          <w:iCs/>
          <w:sz w:val="26"/>
          <w:szCs w:val="26"/>
        </w:rPr>
        <w:t xml:space="preserve">, п. </w:t>
      </w:r>
      <w:proofErr w:type="spellStart"/>
      <w:r w:rsidRPr="00240745">
        <w:rPr>
          <w:iCs/>
          <w:sz w:val="26"/>
          <w:szCs w:val="26"/>
        </w:rPr>
        <w:t>Вертяевка</w:t>
      </w:r>
      <w:proofErr w:type="spellEnd"/>
      <w:r w:rsidRPr="00240745">
        <w:rPr>
          <w:iCs/>
          <w:sz w:val="26"/>
          <w:szCs w:val="26"/>
        </w:rPr>
        <w:t xml:space="preserve">, </w:t>
      </w:r>
      <w:proofErr w:type="spellStart"/>
      <w:r w:rsidRPr="00240745">
        <w:rPr>
          <w:iCs/>
          <w:sz w:val="26"/>
          <w:szCs w:val="26"/>
        </w:rPr>
        <w:t>п.Угорье</w:t>
      </w:r>
      <w:proofErr w:type="spellEnd"/>
      <w:r w:rsidRPr="00240745">
        <w:rPr>
          <w:iCs/>
          <w:sz w:val="26"/>
          <w:szCs w:val="26"/>
        </w:rPr>
        <w:t xml:space="preserve"> и ст. </w:t>
      </w:r>
      <w:proofErr w:type="spellStart"/>
      <w:r w:rsidRPr="00240745">
        <w:rPr>
          <w:iCs/>
          <w:sz w:val="26"/>
          <w:szCs w:val="26"/>
        </w:rPr>
        <w:t>Тургеневка</w:t>
      </w:r>
      <w:proofErr w:type="spellEnd"/>
      <w:r w:rsidRPr="00240745">
        <w:rPr>
          <w:iCs/>
          <w:sz w:val="26"/>
          <w:szCs w:val="26"/>
        </w:rPr>
        <w:t>.</w:t>
      </w:r>
    </w:p>
    <w:p w:rsidR="00240745" w:rsidRPr="00240745" w:rsidRDefault="00240745" w:rsidP="0024074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iCs/>
          <w:sz w:val="26"/>
          <w:szCs w:val="26"/>
        </w:rPr>
        <w:t xml:space="preserve">Произведена полная замена сельских АТС Кинельского района </w:t>
      </w:r>
      <w:proofErr w:type="gramStart"/>
      <w:r w:rsidRPr="00240745">
        <w:rPr>
          <w:iCs/>
          <w:sz w:val="26"/>
          <w:szCs w:val="26"/>
        </w:rPr>
        <w:t>на</w:t>
      </w:r>
      <w:proofErr w:type="gramEnd"/>
      <w:r w:rsidRPr="00240745">
        <w:rPr>
          <w:iCs/>
          <w:sz w:val="26"/>
          <w:szCs w:val="26"/>
        </w:rPr>
        <w:t> цифровые. Жители могут получать современные услуги связи, такие как: переадресация вызовов, конференцсвязь, определение номера и другие.</w:t>
      </w:r>
    </w:p>
    <w:p w:rsidR="00240745" w:rsidRPr="00240745" w:rsidRDefault="00240745" w:rsidP="0024074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iCs/>
          <w:sz w:val="26"/>
          <w:szCs w:val="26"/>
        </w:rPr>
        <w:t>Практически во всех населенных пунктах района установлены таксофоны, с которых можно бесплатно звонить на номера стационарных телефонов по всей России. Каждый таксофон имеет собственный номер, на который также можно звонить, благодаря чему жители сел могут подойти в назначенное время и принять звонок.</w:t>
      </w:r>
    </w:p>
    <w:p w:rsidR="00240745" w:rsidRPr="00240745" w:rsidRDefault="00240745" w:rsidP="0024074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iCs/>
          <w:sz w:val="26"/>
          <w:szCs w:val="26"/>
        </w:rPr>
        <w:t xml:space="preserve">В 13 населенных пунктах района Богдановка, Чубовка, Красносамарское, Бобровка, Новый </w:t>
      </w:r>
      <w:proofErr w:type="spellStart"/>
      <w:r w:rsidRPr="00240745">
        <w:rPr>
          <w:iCs/>
          <w:sz w:val="26"/>
          <w:szCs w:val="26"/>
        </w:rPr>
        <w:t>Сарбай</w:t>
      </w:r>
      <w:proofErr w:type="spellEnd"/>
      <w:r w:rsidRPr="00240745">
        <w:rPr>
          <w:iCs/>
          <w:sz w:val="26"/>
          <w:szCs w:val="26"/>
        </w:rPr>
        <w:t xml:space="preserve">, </w:t>
      </w:r>
      <w:proofErr w:type="spellStart"/>
      <w:r w:rsidRPr="00240745">
        <w:rPr>
          <w:iCs/>
          <w:sz w:val="26"/>
          <w:szCs w:val="26"/>
        </w:rPr>
        <w:t>Сколково</w:t>
      </w:r>
      <w:proofErr w:type="spellEnd"/>
      <w:r w:rsidRPr="00240745">
        <w:rPr>
          <w:iCs/>
          <w:sz w:val="26"/>
          <w:szCs w:val="26"/>
        </w:rPr>
        <w:t>, Георгиевка, Комсомольский, Кинельский, Покровка, Угорье, Малая Малышевка, Большая Малышевка школы подключены к сети Интернет.</w:t>
      </w:r>
    </w:p>
    <w:p w:rsidR="00240745" w:rsidRPr="00240745" w:rsidRDefault="00240745" w:rsidP="0024074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iCs/>
          <w:sz w:val="26"/>
          <w:szCs w:val="26"/>
        </w:rPr>
        <w:t>Доступ во всемирную информационную сеть получили также поликлиники и больницы сел </w:t>
      </w:r>
      <w:proofErr w:type="spellStart"/>
      <w:r w:rsidRPr="00240745">
        <w:rPr>
          <w:iCs/>
          <w:sz w:val="26"/>
          <w:szCs w:val="26"/>
        </w:rPr>
        <w:t>Домашка</w:t>
      </w:r>
      <w:proofErr w:type="spellEnd"/>
      <w:r w:rsidRPr="00240745">
        <w:rPr>
          <w:iCs/>
          <w:sz w:val="26"/>
          <w:szCs w:val="26"/>
        </w:rPr>
        <w:t xml:space="preserve">, Чубовка, </w:t>
      </w:r>
      <w:proofErr w:type="spellStart"/>
      <w:r w:rsidRPr="00240745">
        <w:rPr>
          <w:iCs/>
          <w:sz w:val="26"/>
          <w:szCs w:val="26"/>
        </w:rPr>
        <w:t>Сколково</w:t>
      </w:r>
      <w:proofErr w:type="spellEnd"/>
      <w:r w:rsidRPr="00240745">
        <w:rPr>
          <w:iCs/>
          <w:sz w:val="26"/>
          <w:szCs w:val="26"/>
        </w:rPr>
        <w:t xml:space="preserve">, Новый </w:t>
      </w:r>
      <w:proofErr w:type="spellStart"/>
      <w:r w:rsidRPr="00240745">
        <w:rPr>
          <w:iCs/>
          <w:sz w:val="26"/>
          <w:szCs w:val="26"/>
        </w:rPr>
        <w:t>Сарбай</w:t>
      </w:r>
      <w:proofErr w:type="spellEnd"/>
      <w:r w:rsidRPr="00240745">
        <w:rPr>
          <w:iCs/>
          <w:sz w:val="26"/>
          <w:szCs w:val="26"/>
        </w:rPr>
        <w:t>, Красносамарское, Бобровка, Богдановка, Кинельский, Георгиевка, Комсомольский, Малая Малышевка, Большая Малышевка.</w:t>
      </w:r>
    </w:p>
    <w:p w:rsidR="00240745" w:rsidRPr="00240745" w:rsidRDefault="00240745" w:rsidP="00240745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6"/>
          <w:szCs w:val="26"/>
        </w:rPr>
      </w:pPr>
      <w:r w:rsidRPr="00240745">
        <w:rPr>
          <w:iCs/>
          <w:sz w:val="26"/>
          <w:szCs w:val="26"/>
        </w:rPr>
        <w:t xml:space="preserve">Цифровым доступом в интернет обеспечены администрации сельских поселений в Бобровке, </w:t>
      </w:r>
      <w:proofErr w:type="spellStart"/>
      <w:r w:rsidRPr="00240745">
        <w:rPr>
          <w:iCs/>
          <w:sz w:val="26"/>
          <w:szCs w:val="26"/>
        </w:rPr>
        <w:t>Домашке</w:t>
      </w:r>
      <w:proofErr w:type="spellEnd"/>
      <w:r w:rsidRPr="00240745">
        <w:rPr>
          <w:iCs/>
          <w:sz w:val="26"/>
          <w:szCs w:val="26"/>
        </w:rPr>
        <w:t xml:space="preserve">, Малая </w:t>
      </w:r>
      <w:proofErr w:type="spellStart"/>
      <w:r w:rsidRPr="00240745">
        <w:rPr>
          <w:iCs/>
          <w:sz w:val="26"/>
          <w:szCs w:val="26"/>
        </w:rPr>
        <w:t>Малышевке</w:t>
      </w:r>
      <w:proofErr w:type="spellEnd"/>
      <w:r w:rsidRPr="00240745">
        <w:rPr>
          <w:iCs/>
          <w:sz w:val="26"/>
          <w:szCs w:val="26"/>
        </w:rPr>
        <w:t xml:space="preserve">, </w:t>
      </w:r>
      <w:proofErr w:type="spellStart"/>
      <w:r w:rsidRPr="00240745">
        <w:rPr>
          <w:iCs/>
          <w:sz w:val="26"/>
          <w:szCs w:val="26"/>
        </w:rPr>
        <w:t>Кинельском</w:t>
      </w:r>
      <w:proofErr w:type="spellEnd"/>
      <w:r w:rsidRPr="00240745">
        <w:rPr>
          <w:iCs/>
          <w:sz w:val="26"/>
          <w:szCs w:val="26"/>
        </w:rPr>
        <w:t xml:space="preserve">, Комсомольском, Георгиевке, </w:t>
      </w:r>
      <w:proofErr w:type="spellStart"/>
      <w:r w:rsidRPr="00240745">
        <w:rPr>
          <w:iCs/>
          <w:sz w:val="26"/>
          <w:szCs w:val="26"/>
        </w:rPr>
        <w:t>Сколково</w:t>
      </w:r>
      <w:proofErr w:type="spellEnd"/>
      <w:r w:rsidRPr="00240745">
        <w:rPr>
          <w:iCs/>
          <w:sz w:val="26"/>
          <w:szCs w:val="26"/>
        </w:rPr>
        <w:t xml:space="preserve">, а также отделения ФГУП «Почта России»: Кинельский, Георгиевка, </w:t>
      </w:r>
      <w:proofErr w:type="gramStart"/>
      <w:r w:rsidRPr="00240745">
        <w:rPr>
          <w:iCs/>
          <w:sz w:val="26"/>
          <w:szCs w:val="26"/>
        </w:rPr>
        <w:t>Комсомольский</w:t>
      </w:r>
      <w:proofErr w:type="gramEnd"/>
      <w:r w:rsidRPr="00240745">
        <w:rPr>
          <w:iCs/>
          <w:sz w:val="26"/>
          <w:szCs w:val="26"/>
        </w:rPr>
        <w:t xml:space="preserve">, Богдановка, Бобровка, Красносамарское, Новый </w:t>
      </w:r>
      <w:proofErr w:type="spellStart"/>
      <w:r w:rsidRPr="00240745">
        <w:rPr>
          <w:iCs/>
          <w:sz w:val="26"/>
          <w:szCs w:val="26"/>
        </w:rPr>
        <w:t>Сарбай</w:t>
      </w:r>
      <w:proofErr w:type="spellEnd"/>
      <w:r w:rsidRPr="00240745">
        <w:rPr>
          <w:iCs/>
          <w:sz w:val="26"/>
          <w:szCs w:val="26"/>
        </w:rPr>
        <w:t xml:space="preserve">, </w:t>
      </w:r>
      <w:proofErr w:type="spellStart"/>
      <w:r w:rsidRPr="00240745">
        <w:rPr>
          <w:iCs/>
          <w:sz w:val="26"/>
          <w:szCs w:val="26"/>
        </w:rPr>
        <w:t>Сколково</w:t>
      </w:r>
      <w:proofErr w:type="spellEnd"/>
      <w:r w:rsidRPr="00240745">
        <w:rPr>
          <w:iCs/>
          <w:sz w:val="26"/>
          <w:szCs w:val="26"/>
        </w:rPr>
        <w:t xml:space="preserve">, </w:t>
      </w:r>
      <w:proofErr w:type="spellStart"/>
      <w:r w:rsidRPr="00240745">
        <w:rPr>
          <w:iCs/>
          <w:sz w:val="26"/>
          <w:szCs w:val="26"/>
        </w:rPr>
        <w:t>Б.Малышевка</w:t>
      </w:r>
      <w:proofErr w:type="spellEnd"/>
      <w:r w:rsidRPr="00240745">
        <w:rPr>
          <w:iCs/>
          <w:sz w:val="26"/>
          <w:szCs w:val="26"/>
        </w:rPr>
        <w:t xml:space="preserve">, </w:t>
      </w:r>
      <w:proofErr w:type="spellStart"/>
      <w:r w:rsidRPr="00240745">
        <w:rPr>
          <w:iCs/>
          <w:sz w:val="26"/>
          <w:szCs w:val="26"/>
        </w:rPr>
        <w:t>М.Малышевка</w:t>
      </w:r>
      <w:proofErr w:type="spellEnd"/>
      <w:r w:rsidRPr="00240745">
        <w:rPr>
          <w:iCs/>
          <w:sz w:val="26"/>
          <w:szCs w:val="26"/>
        </w:rPr>
        <w:t>, Покровка.</w:t>
      </w:r>
    </w:p>
    <w:p w:rsidR="00240745" w:rsidRDefault="00240745" w:rsidP="00240745">
      <w:pPr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92519" w:rsidRDefault="00692519"/>
    <w:sectPr w:rsidR="0069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༏༏༏༏༏༏༏༏༏༏༏༏༏༏༏༏༏༏༏༏༏༏༏༏༏༏༏༏༏༏༏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217"/>
    <w:multiLevelType w:val="hybridMultilevel"/>
    <w:tmpl w:val="69D698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434D15"/>
    <w:multiLevelType w:val="multilevel"/>
    <w:tmpl w:val="A9E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D5AA1"/>
    <w:multiLevelType w:val="hybridMultilevel"/>
    <w:tmpl w:val="59E055C2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>
    <w:nsid w:val="127135C7"/>
    <w:multiLevelType w:val="hybridMultilevel"/>
    <w:tmpl w:val="2A36D3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CC2C96"/>
    <w:multiLevelType w:val="multilevel"/>
    <w:tmpl w:val="58B8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E2E65"/>
    <w:multiLevelType w:val="hybridMultilevel"/>
    <w:tmpl w:val="5B1A55FC"/>
    <w:lvl w:ilvl="0" w:tplc="3A9279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21BAB"/>
    <w:multiLevelType w:val="hybridMultilevel"/>
    <w:tmpl w:val="ECC4C6B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057C0"/>
    <w:multiLevelType w:val="hybridMultilevel"/>
    <w:tmpl w:val="4A921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B10066"/>
    <w:multiLevelType w:val="hybridMultilevel"/>
    <w:tmpl w:val="048484A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CE823E8"/>
    <w:multiLevelType w:val="multilevel"/>
    <w:tmpl w:val="6026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90CE6"/>
    <w:multiLevelType w:val="multilevel"/>
    <w:tmpl w:val="EA98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832FD"/>
    <w:multiLevelType w:val="hybridMultilevel"/>
    <w:tmpl w:val="987A2DD2"/>
    <w:lvl w:ilvl="0" w:tplc="F01615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32062"/>
    <w:multiLevelType w:val="hybridMultilevel"/>
    <w:tmpl w:val="104A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64970"/>
    <w:multiLevelType w:val="multilevel"/>
    <w:tmpl w:val="41DAC20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E75B0C"/>
    <w:multiLevelType w:val="hybridMultilevel"/>
    <w:tmpl w:val="0FF0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85C2E"/>
    <w:multiLevelType w:val="hybridMultilevel"/>
    <w:tmpl w:val="F0CC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9C6CD7"/>
    <w:multiLevelType w:val="hybridMultilevel"/>
    <w:tmpl w:val="847AE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E338CC"/>
    <w:multiLevelType w:val="hybridMultilevel"/>
    <w:tmpl w:val="BA0013F6"/>
    <w:lvl w:ilvl="0" w:tplc="0419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8">
    <w:nsid w:val="34F01842"/>
    <w:multiLevelType w:val="multilevel"/>
    <w:tmpl w:val="8F6CB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3E51D3"/>
    <w:multiLevelType w:val="hybridMultilevel"/>
    <w:tmpl w:val="75469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3A5E39"/>
    <w:multiLevelType w:val="hybridMultilevel"/>
    <w:tmpl w:val="DF92A6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7A31787"/>
    <w:multiLevelType w:val="hybridMultilevel"/>
    <w:tmpl w:val="A1EE9606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2">
    <w:nsid w:val="38722D1C"/>
    <w:multiLevelType w:val="hybridMultilevel"/>
    <w:tmpl w:val="A47CC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92A4C34"/>
    <w:multiLevelType w:val="hybridMultilevel"/>
    <w:tmpl w:val="B47ED9FA"/>
    <w:lvl w:ilvl="0" w:tplc="1778ABA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>
    <w:nsid w:val="3B3A5A1B"/>
    <w:multiLevelType w:val="multilevel"/>
    <w:tmpl w:val="10AE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932545"/>
    <w:multiLevelType w:val="hybridMultilevel"/>
    <w:tmpl w:val="2138E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CC0501"/>
    <w:multiLevelType w:val="hybridMultilevel"/>
    <w:tmpl w:val="3114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B676F"/>
    <w:multiLevelType w:val="hybridMultilevel"/>
    <w:tmpl w:val="11765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606EAD"/>
    <w:multiLevelType w:val="hybridMultilevel"/>
    <w:tmpl w:val="7690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E661E"/>
    <w:multiLevelType w:val="multilevel"/>
    <w:tmpl w:val="93B4E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C42BE8"/>
    <w:multiLevelType w:val="hybridMultilevel"/>
    <w:tmpl w:val="54EE9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13A5CF3"/>
    <w:multiLevelType w:val="multilevel"/>
    <w:tmpl w:val="28689DE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E41CE7"/>
    <w:multiLevelType w:val="hybridMultilevel"/>
    <w:tmpl w:val="AB7AF9C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57186EA9"/>
    <w:multiLevelType w:val="hybridMultilevel"/>
    <w:tmpl w:val="A69665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287329"/>
    <w:multiLevelType w:val="hybridMultilevel"/>
    <w:tmpl w:val="4E6C0EEE"/>
    <w:lvl w:ilvl="0" w:tplc="570AA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AB2E47"/>
    <w:multiLevelType w:val="hybridMultilevel"/>
    <w:tmpl w:val="489E30FC"/>
    <w:lvl w:ilvl="0" w:tplc="ACE6A8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D60E36"/>
    <w:multiLevelType w:val="hybridMultilevel"/>
    <w:tmpl w:val="D828F6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D134246"/>
    <w:multiLevelType w:val="multilevel"/>
    <w:tmpl w:val="8FD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B91EF0"/>
    <w:multiLevelType w:val="hybridMultilevel"/>
    <w:tmpl w:val="23BAD7F4"/>
    <w:lvl w:ilvl="0" w:tplc="6FEAF464">
      <w:start w:val="6"/>
      <w:numFmt w:val="bullet"/>
      <w:lvlText w:val=""/>
      <w:lvlJc w:val="left"/>
      <w:pPr>
        <w:ind w:left="67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9">
    <w:nsid w:val="729049F5"/>
    <w:multiLevelType w:val="hybridMultilevel"/>
    <w:tmpl w:val="F4D66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6224928"/>
    <w:multiLevelType w:val="multilevel"/>
    <w:tmpl w:val="AFEE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FE429E"/>
    <w:multiLevelType w:val="multilevel"/>
    <w:tmpl w:val="B8E2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415363"/>
    <w:multiLevelType w:val="hybridMultilevel"/>
    <w:tmpl w:val="FE8851CE"/>
    <w:lvl w:ilvl="0" w:tplc="A198B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27051"/>
    <w:multiLevelType w:val="multilevel"/>
    <w:tmpl w:val="639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7"/>
  </w:num>
  <w:num w:numId="3">
    <w:abstractNumId w:val="40"/>
  </w:num>
  <w:num w:numId="4">
    <w:abstractNumId w:val="43"/>
  </w:num>
  <w:num w:numId="5">
    <w:abstractNumId w:val="13"/>
  </w:num>
  <w:num w:numId="6">
    <w:abstractNumId w:val="41"/>
  </w:num>
  <w:num w:numId="7">
    <w:abstractNumId w:val="9"/>
  </w:num>
  <w:num w:numId="8">
    <w:abstractNumId w:val="23"/>
  </w:num>
  <w:num w:numId="9">
    <w:abstractNumId w:val="34"/>
  </w:num>
  <w:num w:numId="10">
    <w:abstractNumId w:val="21"/>
  </w:num>
  <w:num w:numId="11">
    <w:abstractNumId w:val="17"/>
  </w:num>
  <w:num w:numId="12">
    <w:abstractNumId w:val="8"/>
  </w:num>
  <w:num w:numId="13">
    <w:abstractNumId w:val="14"/>
  </w:num>
  <w:num w:numId="14">
    <w:abstractNumId w:val="5"/>
  </w:num>
  <w:num w:numId="15">
    <w:abstractNumId w:val="38"/>
  </w:num>
  <w:num w:numId="16">
    <w:abstractNumId w:val="2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</w:num>
  <w:num w:numId="20">
    <w:abstractNumId w:val="39"/>
  </w:num>
  <w:num w:numId="21">
    <w:abstractNumId w:val="16"/>
  </w:num>
  <w:num w:numId="22">
    <w:abstractNumId w:val="11"/>
  </w:num>
  <w:num w:numId="23">
    <w:abstractNumId w:val="32"/>
  </w:num>
  <w:num w:numId="24">
    <w:abstractNumId w:val="2"/>
  </w:num>
  <w:num w:numId="25">
    <w:abstractNumId w:val="33"/>
  </w:num>
  <w:num w:numId="26">
    <w:abstractNumId w:val="28"/>
  </w:num>
  <w:num w:numId="27">
    <w:abstractNumId w:val="6"/>
  </w:num>
  <w:num w:numId="28">
    <w:abstractNumId w:val="36"/>
  </w:num>
  <w:num w:numId="29">
    <w:abstractNumId w:val="26"/>
  </w:num>
  <w:num w:numId="30">
    <w:abstractNumId w:val="24"/>
  </w:num>
  <w:num w:numId="31">
    <w:abstractNumId w:val="1"/>
  </w:num>
  <w:num w:numId="32">
    <w:abstractNumId w:val="25"/>
  </w:num>
  <w:num w:numId="33">
    <w:abstractNumId w:val="0"/>
  </w:num>
  <w:num w:numId="34">
    <w:abstractNumId w:val="4"/>
  </w:num>
  <w:num w:numId="35">
    <w:abstractNumId w:val="18"/>
  </w:num>
  <w:num w:numId="36">
    <w:abstractNumId w:val="31"/>
  </w:num>
  <w:num w:numId="37">
    <w:abstractNumId w:val="29"/>
  </w:num>
  <w:num w:numId="38">
    <w:abstractNumId w:val="15"/>
  </w:num>
  <w:num w:numId="39">
    <w:abstractNumId w:val="22"/>
  </w:num>
  <w:num w:numId="40">
    <w:abstractNumId w:val="30"/>
  </w:num>
  <w:num w:numId="41">
    <w:abstractNumId w:val="42"/>
  </w:num>
  <w:num w:numId="42">
    <w:abstractNumId w:val="35"/>
  </w:num>
  <w:num w:numId="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77"/>
    <w:rsid w:val="00172611"/>
    <w:rsid w:val="00240745"/>
    <w:rsid w:val="00692519"/>
    <w:rsid w:val="006D6D77"/>
    <w:rsid w:val="009C79CD"/>
    <w:rsid w:val="00BE41B3"/>
    <w:rsid w:val="00CC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45"/>
  </w:style>
  <w:style w:type="paragraph" w:styleId="1">
    <w:name w:val="heading 1"/>
    <w:basedOn w:val="a"/>
    <w:next w:val="a"/>
    <w:link w:val="10"/>
    <w:uiPriority w:val="9"/>
    <w:qFormat/>
    <w:rsid w:val="0024074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"/>
    <w:basedOn w:val="a0"/>
    <w:link w:val="a4"/>
    <w:locked/>
    <w:rsid w:val="0024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bt"/>
    <w:basedOn w:val="a"/>
    <w:link w:val="a3"/>
    <w:unhideWhenUsed/>
    <w:rsid w:val="002407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240745"/>
  </w:style>
  <w:style w:type="paragraph" w:styleId="a5">
    <w:name w:val="List Paragraph"/>
    <w:basedOn w:val="a"/>
    <w:uiPriority w:val="34"/>
    <w:qFormat/>
    <w:rsid w:val="002407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7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0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40745"/>
  </w:style>
  <w:style w:type="character" w:styleId="a8">
    <w:name w:val="line number"/>
    <w:basedOn w:val="a0"/>
    <w:uiPriority w:val="99"/>
    <w:semiHidden/>
    <w:unhideWhenUsed/>
    <w:rsid w:val="00240745"/>
  </w:style>
  <w:style w:type="paragraph" w:styleId="a9">
    <w:name w:val="Normal (Web)"/>
    <w:basedOn w:val="a"/>
    <w:uiPriority w:val="99"/>
    <w:unhideWhenUsed/>
    <w:rsid w:val="0024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40745"/>
    <w:rPr>
      <w:b/>
      <w:bCs/>
    </w:rPr>
  </w:style>
  <w:style w:type="character" w:styleId="ab">
    <w:name w:val="Hyperlink"/>
    <w:basedOn w:val="a0"/>
    <w:uiPriority w:val="99"/>
    <w:semiHidden/>
    <w:unhideWhenUsed/>
    <w:rsid w:val="0024074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407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407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2407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407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rsid w:val="00240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40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40745"/>
    <w:rPr>
      <w:vertAlign w:val="superscript"/>
    </w:rPr>
  </w:style>
  <w:style w:type="paragraph" w:customStyle="1" w:styleId="04220415041a04210422">
    <w:name w:val="04220415041a04210422"/>
    <w:basedOn w:val="a"/>
    <w:rsid w:val="0024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20411041e0420041a0410">
    <w:name w:val="04120411041e0420041a0410"/>
    <w:basedOn w:val="a"/>
    <w:rsid w:val="00240745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e0421041d041e0412041d041e041904220415041a04210422">
    <w:name w:val="041e0421041d041e0412041d041e041904220415041a04210422"/>
    <w:basedOn w:val="a"/>
    <w:rsid w:val="0024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240745"/>
    <w:pPr>
      <w:spacing w:after="0" w:line="240" w:lineRule="auto"/>
      <w:jc w:val="center"/>
    </w:pPr>
  </w:style>
  <w:style w:type="paragraph" w:customStyle="1" w:styleId="13">
    <w:name w:val="Без интервала1"/>
    <w:rsid w:val="00240745"/>
    <w:pPr>
      <w:spacing w:after="0" w:line="240" w:lineRule="auto"/>
    </w:pPr>
    <w:rPr>
      <w:rFonts w:ascii="Calibri" w:eastAsia="Times New Roman" w:hAnsi="Calibri" w:cs="Times New Roman"/>
    </w:rPr>
  </w:style>
  <w:style w:type="table" w:styleId="af5">
    <w:name w:val="Table Grid"/>
    <w:basedOn w:val="a1"/>
    <w:uiPriority w:val="59"/>
    <w:rsid w:val="0024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24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40745"/>
  </w:style>
  <w:style w:type="paragraph" w:customStyle="1" w:styleId="p14">
    <w:name w:val="p14"/>
    <w:basedOn w:val="a"/>
    <w:rsid w:val="0024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240745"/>
  </w:style>
  <w:style w:type="paragraph" w:customStyle="1" w:styleId="Default">
    <w:name w:val="Default"/>
    <w:rsid w:val="002407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Дата1"/>
    <w:basedOn w:val="a"/>
    <w:rsid w:val="00240745"/>
    <w:pPr>
      <w:spacing w:before="45" w:after="105" w:line="240" w:lineRule="auto"/>
    </w:pPr>
    <w:rPr>
      <w:rFonts w:ascii="Times New Roman" w:eastAsia="Times New Roman" w:hAnsi="Times New Roman" w:cs="Times New Roman"/>
      <w:color w:val="8A8A8A"/>
      <w:sz w:val="24"/>
      <w:szCs w:val="24"/>
      <w:lang w:eastAsia="ru-RU"/>
    </w:rPr>
  </w:style>
  <w:style w:type="paragraph" w:customStyle="1" w:styleId="041f041e0414041f04180421042c">
    <w:name w:val="041f041e0414041f04180421042c"/>
    <w:basedOn w:val="a"/>
    <w:rsid w:val="00240745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704100413041e041b041e0412041e041a">
    <w:name w:val="041f041e0414041704100413041e041b041e0412041e041a"/>
    <w:basedOn w:val="a"/>
    <w:rsid w:val="00240745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Дата2"/>
    <w:basedOn w:val="a"/>
    <w:rsid w:val="00240745"/>
    <w:pPr>
      <w:spacing w:before="39" w:after="92" w:line="240" w:lineRule="auto"/>
    </w:pPr>
    <w:rPr>
      <w:rFonts w:ascii="Times New Roman" w:eastAsia="Times New Roman" w:hAnsi="Times New Roman" w:cs="Times New Roman"/>
      <w:color w:val="8A8A8A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0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40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0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407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2">
    <w:name w:val="Заголовок №2 (2)_"/>
    <w:basedOn w:val="a0"/>
    <w:rsid w:val="0024074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0">
    <w:name w:val="Заголовок №2 (2)"/>
    <w:basedOn w:val="22"/>
    <w:rsid w:val="0024074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f6">
    <w:name w:val="Основной текст_"/>
    <w:basedOn w:val="a0"/>
    <w:link w:val="4"/>
    <w:rsid w:val="0024074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5">
    <w:name w:val="Основной текст1"/>
    <w:basedOn w:val="af6"/>
    <w:rsid w:val="0024074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главление 2 Знак"/>
    <w:basedOn w:val="a0"/>
    <w:link w:val="24"/>
    <w:rsid w:val="0024074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7">
    <w:name w:val="Оглавление"/>
    <w:basedOn w:val="23"/>
    <w:rsid w:val="0024074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6"/>
    <w:rsid w:val="00240745"/>
    <w:pPr>
      <w:shd w:val="clear" w:color="auto" w:fill="FFFFFF"/>
      <w:spacing w:before="300" w:after="0" w:line="341" w:lineRule="exact"/>
      <w:ind w:hanging="60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24">
    <w:name w:val="toc 2"/>
    <w:basedOn w:val="a"/>
    <w:link w:val="23"/>
    <w:autoRedefine/>
    <w:rsid w:val="00240745"/>
    <w:pPr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5">
    <w:name w:val="Заголовок №2"/>
    <w:basedOn w:val="a0"/>
    <w:rsid w:val="0024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5"/>
      <w:szCs w:val="45"/>
    </w:rPr>
  </w:style>
  <w:style w:type="character" w:customStyle="1" w:styleId="7">
    <w:name w:val="Основной текст (7)_"/>
    <w:basedOn w:val="a0"/>
    <w:rsid w:val="0024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0">
    <w:name w:val="Основной текст (7)"/>
    <w:basedOn w:val="7"/>
    <w:rsid w:val="0024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6">
    <w:name w:val="Основной текст (6)_"/>
    <w:basedOn w:val="a0"/>
    <w:rsid w:val="0024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0">
    <w:name w:val="Основной текст (6)"/>
    <w:basedOn w:val="6"/>
    <w:rsid w:val="0024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Основной текст2"/>
    <w:basedOn w:val="af6"/>
    <w:rsid w:val="0024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f8">
    <w:name w:val="Подпись к картинке_"/>
    <w:basedOn w:val="a0"/>
    <w:link w:val="af9"/>
    <w:rsid w:val="00240745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a">
    <w:name w:val="Колонтитул_"/>
    <w:basedOn w:val="a0"/>
    <w:link w:val="afb"/>
    <w:rsid w:val="002407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basedOn w:val="afa"/>
    <w:rsid w:val="00240745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Arial95pt1pt">
    <w:name w:val="Колонтитул + Arial;9;5 pt;Интервал 1 pt"/>
    <w:basedOn w:val="afa"/>
    <w:rsid w:val="00240745"/>
    <w:rPr>
      <w:rFonts w:ascii="Arial" w:eastAsia="Arial" w:hAnsi="Arial" w:cs="Arial"/>
      <w:spacing w:val="2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rsid w:val="0024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_"/>
    <w:basedOn w:val="a0"/>
    <w:link w:val="111"/>
    <w:rsid w:val="00240745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4074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40">
    <w:name w:val="Подпись к картинке (4)_"/>
    <w:basedOn w:val="a0"/>
    <w:link w:val="41"/>
    <w:rsid w:val="0024074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18">
    <w:name w:val="Основной текст (18)_"/>
    <w:basedOn w:val="a0"/>
    <w:rsid w:val="0024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0">
    <w:name w:val="Подпись к картинке (5)_"/>
    <w:basedOn w:val="a0"/>
    <w:rsid w:val="0024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"/>
    <w:basedOn w:val="18"/>
    <w:rsid w:val="0024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Подпись к картинке (5)"/>
    <w:basedOn w:val="50"/>
    <w:rsid w:val="0024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2">
    <w:name w:val="Основной текст (5)"/>
    <w:basedOn w:val="5"/>
    <w:rsid w:val="0024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af9">
    <w:name w:val="Подпись к картинке"/>
    <w:basedOn w:val="a"/>
    <w:link w:val="af8"/>
    <w:rsid w:val="00240745"/>
    <w:pPr>
      <w:shd w:val="clear" w:color="auto" w:fill="FFFFFF"/>
      <w:spacing w:after="0" w:line="245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afb">
    <w:name w:val="Колонтитул"/>
    <w:basedOn w:val="a"/>
    <w:link w:val="afa"/>
    <w:rsid w:val="0024074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240745"/>
    <w:pPr>
      <w:shd w:val="clear" w:color="auto" w:fill="FFFFFF"/>
      <w:spacing w:after="0" w:line="245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121">
    <w:name w:val="Основной текст (12)"/>
    <w:basedOn w:val="a"/>
    <w:link w:val="120"/>
    <w:rsid w:val="00240745"/>
    <w:pPr>
      <w:shd w:val="clear" w:color="auto" w:fill="FFFFFF"/>
      <w:spacing w:after="0" w:line="269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41">
    <w:name w:val="Подпись к картинке (4)"/>
    <w:basedOn w:val="a"/>
    <w:link w:val="40"/>
    <w:rsid w:val="00240745"/>
    <w:pPr>
      <w:shd w:val="clear" w:color="auto" w:fill="FFFFFF"/>
      <w:spacing w:after="0" w:line="254" w:lineRule="exact"/>
      <w:jc w:val="both"/>
    </w:pPr>
    <w:rPr>
      <w:rFonts w:ascii="Arial" w:eastAsia="Arial" w:hAnsi="Arial" w:cs="Arial"/>
      <w:sz w:val="11"/>
      <w:szCs w:val="11"/>
    </w:rPr>
  </w:style>
  <w:style w:type="character" w:customStyle="1" w:styleId="27">
    <w:name w:val="Заголовок №2_"/>
    <w:basedOn w:val="a0"/>
    <w:rsid w:val="0024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5"/>
      <w:szCs w:val="45"/>
    </w:rPr>
  </w:style>
  <w:style w:type="character" w:customStyle="1" w:styleId="8">
    <w:name w:val="Основной текст (8)_"/>
    <w:basedOn w:val="a0"/>
    <w:rsid w:val="0024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0">
    <w:name w:val="Основной текст (8)"/>
    <w:basedOn w:val="8"/>
    <w:rsid w:val="0024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Подпись к таблице (3)_"/>
    <w:basedOn w:val="a0"/>
    <w:link w:val="30"/>
    <w:rsid w:val="0024074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42">
    <w:name w:val="Подпись к таблице (4)_"/>
    <w:basedOn w:val="a0"/>
    <w:link w:val="43"/>
    <w:rsid w:val="00240745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240745"/>
    <w:pPr>
      <w:shd w:val="clear" w:color="auto" w:fill="FFFFFF"/>
      <w:spacing w:after="0" w:line="216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43">
    <w:name w:val="Подпись к таблице (4)"/>
    <w:basedOn w:val="a"/>
    <w:link w:val="42"/>
    <w:rsid w:val="00240745"/>
    <w:pPr>
      <w:shd w:val="clear" w:color="auto" w:fill="FFFFFF"/>
      <w:spacing w:after="0" w:line="221" w:lineRule="exac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ConsPlusTitle">
    <w:name w:val="ConsPlusTitle"/>
    <w:uiPriority w:val="99"/>
    <w:rsid w:val="002407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4">
    <w:name w:val="Без интервала Знак"/>
    <w:link w:val="af3"/>
    <w:uiPriority w:val="1"/>
    <w:rsid w:val="00240745"/>
  </w:style>
  <w:style w:type="character" w:styleId="afc">
    <w:name w:val="Emphasis"/>
    <w:basedOn w:val="a0"/>
    <w:uiPriority w:val="20"/>
    <w:qFormat/>
    <w:rsid w:val="00240745"/>
    <w:rPr>
      <w:i/>
      <w:iCs/>
    </w:rPr>
  </w:style>
  <w:style w:type="paragraph" w:customStyle="1" w:styleId="afd">
    <w:name w:val="Содержимое таблицы"/>
    <w:basedOn w:val="a"/>
    <w:rsid w:val="0024074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4074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45"/>
  </w:style>
  <w:style w:type="paragraph" w:styleId="1">
    <w:name w:val="heading 1"/>
    <w:basedOn w:val="a"/>
    <w:next w:val="a"/>
    <w:link w:val="10"/>
    <w:uiPriority w:val="9"/>
    <w:qFormat/>
    <w:rsid w:val="0024074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t Знак"/>
    <w:basedOn w:val="a0"/>
    <w:link w:val="a4"/>
    <w:locked/>
    <w:rsid w:val="0024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bt"/>
    <w:basedOn w:val="a"/>
    <w:link w:val="a3"/>
    <w:unhideWhenUsed/>
    <w:rsid w:val="002407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240745"/>
  </w:style>
  <w:style w:type="paragraph" w:styleId="a5">
    <w:name w:val="List Paragraph"/>
    <w:basedOn w:val="a"/>
    <w:uiPriority w:val="34"/>
    <w:qFormat/>
    <w:rsid w:val="002407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7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0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0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40745"/>
  </w:style>
  <w:style w:type="character" w:styleId="a8">
    <w:name w:val="line number"/>
    <w:basedOn w:val="a0"/>
    <w:uiPriority w:val="99"/>
    <w:semiHidden/>
    <w:unhideWhenUsed/>
    <w:rsid w:val="00240745"/>
  </w:style>
  <w:style w:type="paragraph" w:styleId="a9">
    <w:name w:val="Normal (Web)"/>
    <w:basedOn w:val="a"/>
    <w:uiPriority w:val="99"/>
    <w:unhideWhenUsed/>
    <w:rsid w:val="0024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40745"/>
    <w:rPr>
      <w:b/>
      <w:bCs/>
    </w:rPr>
  </w:style>
  <w:style w:type="character" w:styleId="ab">
    <w:name w:val="Hyperlink"/>
    <w:basedOn w:val="a0"/>
    <w:uiPriority w:val="99"/>
    <w:semiHidden/>
    <w:unhideWhenUsed/>
    <w:rsid w:val="0024074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407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407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2407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407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rsid w:val="00240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240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240745"/>
    <w:rPr>
      <w:vertAlign w:val="superscript"/>
    </w:rPr>
  </w:style>
  <w:style w:type="paragraph" w:customStyle="1" w:styleId="04220415041a04210422">
    <w:name w:val="04220415041a04210422"/>
    <w:basedOn w:val="a"/>
    <w:rsid w:val="0024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20411041e0420041a0410">
    <w:name w:val="04120411041e0420041a0410"/>
    <w:basedOn w:val="a"/>
    <w:rsid w:val="00240745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e0421041d041e0412041d041e041904220415041a04210422">
    <w:name w:val="041e0421041d041e0412041d041e041904220415041a04210422"/>
    <w:basedOn w:val="a"/>
    <w:rsid w:val="0024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240745"/>
    <w:pPr>
      <w:spacing w:after="0" w:line="240" w:lineRule="auto"/>
      <w:jc w:val="center"/>
    </w:pPr>
  </w:style>
  <w:style w:type="paragraph" w:customStyle="1" w:styleId="13">
    <w:name w:val="Без интервала1"/>
    <w:rsid w:val="00240745"/>
    <w:pPr>
      <w:spacing w:after="0" w:line="240" w:lineRule="auto"/>
    </w:pPr>
    <w:rPr>
      <w:rFonts w:ascii="Calibri" w:eastAsia="Times New Roman" w:hAnsi="Calibri" w:cs="Times New Roman"/>
    </w:rPr>
  </w:style>
  <w:style w:type="table" w:styleId="af5">
    <w:name w:val="Table Grid"/>
    <w:basedOn w:val="a1"/>
    <w:uiPriority w:val="59"/>
    <w:rsid w:val="0024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24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40745"/>
  </w:style>
  <w:style w:type="paragraph" w:customStyle="1" w:styleId="p14">
    <w:name w:val="p14"/>
    <w:basedOn w:val="a"/>
    <w:rsid w:val="0024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240745"/>
  </w:style>
  <w:style w:type="paragraph" w:customStyle="1" w:styleId="Default">
    <w:name w:val="Default"/>
    <w:rsid w:val="002407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Дата1"/>
    <w:basedOn w:val="a"/>
    <w:rsid w:val="00240745"/>
    <w:pPr>
      <w:spacing w:before="45" w:after="105" w:line="240" w:lineRule="auto"/>
    </w:pPr>
    <w:rPr>
      <w:rFonts w:ascii="Times New Roman" w:eastAsia="Times New Roman" w:hAnsi="Times New Roman" w:cs="Times New Roman"/>
      <w:color w:val="8A8A8A"/>
      <w:sz w:val="24"/>
      <w:szCs w:val="24"/>
      <w:lang w:eastAsia="ru-RU"/>
    </w:rPr>
  </w:style>
  <w:style w:type="paragraph" w:customStyle="1" w:styleId="041f041e0414041f04180421042c">
    <w:name w:val="041f041e0414041f04180421042c"/>
    <w:basedOn w:val="a"/>
    <w:rsid w:val="00240745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41f041e0414041704100413041e041b041e0412041e041a">
    <w:name w:val="041f041e0414041704100413041e041b041e0412041e041a"/>
    <w:basedOn w:val="a"/>
    <w:rsid w:val="00240745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Дата2"/>
    <w:basedOn w:val="a"/>
    <w:rsid w:val="00240745"/>
    <w:pPr>
      <w:spacing w:before="39" w:after="92" w:line="240" w:lineRule="auto"/>
    </w:pPr>
    <w:rPr>
      <w:rFonts w:ascii="Times New Roman" w:eastAsia="Times New Roman" w:hAnsi="Times New Roman" w:cs="Times New Roman"/>
      <w:color w:val="8A8A8A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0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407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0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4074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2">
    <w:name w:val="Заголовок №2 (2)_"/>
    <w:basedOn w:val="a0"/>
    <w:rsid w:val="0024074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0">
    <w:name w:val="Заголовок №2 (2)"/>
    <w:basedOn w:val="22"/>
    <w:rsid w:val="0024074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f6">
    <w:name w:val="Основной текст_"/>
    <w:basedOn w:val="a0"/>
    <w:link w:val="4"/>
    <w:rsid w:val="0024074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5">
    <w:name w:val="Основной текст1"/>
    <w:basedOn w:val="af6"/>
    <w:rsid w:val="0024074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главление 2 Знак"/>
    <w:basedOn w:val="a0"/>
    <w:link w:val="24"/>
    <w:rsid w:val="0024074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7">
    <w:name w:val="Оглавление"/>
    <w:basedOn w:val="23"/>
    <w:rsid w:val="0024074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6"/>
    <w:rsid w:val="00240745"/>
    <w:pPr>
      <w:shd w:val="clear" w:color="auto" w:fill="FFFFFF"/>
      <w:spacing w:before="300" w:after="0" w:line="341" w:lineRule="exact"/>
      <w:ind w:hanging="60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24">
    <w:name w:val="toc 2"/>
    <w:basedOn w:val="a"/>
    <w:link w:val="23"/>
    <w:autoRedefine/>
    <w:rsid w:val="00240745"/>
    <w:pPr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5">
    <w:name w:val="Заголовок №2"/>
    <w:basedOn w:val="a0"/>
    <w:rsid w:val="0024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5"/>
      <w:szCs w:val="45"/>
    </w:rPr>
  </w:style>
  <w:style w:type="character" w:customStyle="1" w:styleId="7">
    <w:name w:val="Основной текст (7)_"/>
    <w:basedOn w:val="a0"/>
    <w:rsid w:val="0024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0">
    <w:name w:val="Основной текст (7)"/>
    <w:basedOn w:val="7"/>
    <w:rsid w:val="0024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6">
    <w:name w:val="Основной текст (6)_"/>
    <w:basedOn w:val="a0"/>
    <w:rsid w:val="0024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0">
    <w:name w:val="Основной текст (6)"/>
    <w:basedOn w:val="6"/>
    <w:rsid w:val="0024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Основной текст2"/>
    <w:basedOn w:val="af6"/>
    <w:rsid w:val="0024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f8">
    <w:name w:val="Подпись к картинке_"/>
    <w:basedOn w:val="a0"/>
    <w:link w:val="af9"/>
    <w:rsid w:val="00240745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a">
    <w:name w:val="Колонтитул_"/>
    <w:basedOn w:val="a0"/>
    <w:link w:val="afb"/>
    <w:rsid w:val="0024074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basedOn w:val="afa"/>
    <w:rsid w:val="00240745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Arial95pt1pt">
    <w:name w:val="Колонтитул + Arial;9;5 pt;Интервал 1 pt"/>
    <w:basedOn w:val="afa"/>
    <w:rsid w:val="00240745"/>
    <w:rPr>
      <w:rFonts w:ascii="Arial" w:eastAsia="Arial" w:hAnsi="Arial" w:cs="Arial"/>
      <w:spacing w:val="2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rsid w:val="0024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_"/>
    <w:basedOn w:val="a0"/>
    <w:link w:val="111"/>
    <w:rsid w:val="00240745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24074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40">
    <w:name w:val="Подпись к картинке (4)_"/>
    <w:basedOn w:val="a0"/>
    <w:link w:val="41"/>
    <w:rsid w:val="0024074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18">
    <w:name w:val="Основной текст (18)_"/>
    <w:basedOn w:val="a0"/>
    <w:rsid w:val="0024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0">
    <w:name w:val="Подпись к картинке (5)_"/>
    <w:basedOn w:val="a0"/>
    <w:rsid w:val="0024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"/>
    <w:basedOn w:val="18"/>
    <w:rsid w:val="0024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Подпись к картинке (5)"/>
    <w:basedOn w:val="50"/>
    <w:rsid w:val="0024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2">
    <w:name w:val="Основной текст (5)"/>
    <w:basedOn w:val="5"/>
    <w:rsid w:val="002407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af9">
    <w:name w:val="Подпись к картинке"/>
    <w:basedOn w:val="a"/>
    <w:link w:val="af8"/>
    <w:rsid w:val="00240745"/>
    <w:pPr>
      <w:shd w:val="clear" w:color="auto" w:fill="FFFFFF"/>
      <w:spacing w:after="0" w:line="245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afb">
    <w:name w:val="Колонтитул"/>
    <w:basedOn w:val="a"/>
    <w:link w:val="afa"/>
    <w:rsid w:val="0024074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240745"/>
    <w:pPr>
      <w:shd w:val="clear" w:color="auto" w:fill="FFFFFF"/>
      <w:spacing w:after="0" w:line="245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121">
    <w:name w:val="Основной текст (12)"/>
    <w:basedOn w:val="a"/>
    <w:link w:val="120"/>
    <w:rsid w:val="00240745"/>
    <w:pPr>
      <w:shd w:val="clear" w:color="auto" w:fill="FFFFFF"/>
      <w:spacing w:after="0" w:line="269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41">
    <w:name w:val="Подпись к картинке (4)"/>
    <w:basedOn w:val="a"/>
    <w:link w:val="40"/>
    <w:rsid w:val="00240745"/>
    <w:pPr>
      <w:shd w:val="clear" w:color="auto" w:fill="FFFFFF"/>
      <w:spacing w:after="0" w:line="254" w:lineRule="exact"/>
      <w:jc w:val="both"/>
    </w:pPr>
    <w:rPr>
      <w:rFonts w:ascii="Arial" w:eastAsia="Arial" w:hAnsi="Arial" w:cs="Arial"/>
      <w:sz w:val="11"/>
      <w:szCs w:val="11"/>
    </w:rPr>
  </w:style>
  <w:style w:type="character" w:customStyle="1" w:styleId="27">
    <w:name w:val="Заголовок №2_"/>
    <w:basedOn w:val="a0"/>
    <w:rsid w:val="0024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5"/>
      <w:szCs w:val="45"/>
    </w:rPr>
  </w:style>
  <w:style w:type="character" w:customStyle="1" w:styleId="8">
    <w:name w:val="Основной текст (8)_"/>
    <w:basedOn w:val="a0"/>
    <w:rsid w:val="0024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0">
    <w:name w:val="Основной текст (8)"/>
    <w:basedOn w:val="8"/>
    <w:rsid w:val="0024074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Подпись к таблице (3)_"/>
    <w:basedOn w:val="a0"/>
    <w:link w:val="30"/>
    <w:rsid w:val="0024074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42">
    <w:name w:val="Подпись к таблице (4)_"/>
    <w:basedOn w:val="a0"/>
    <w:link w:val="43"/>
    <w:rsid w:val="00240745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240745"/>
    <w:pPr>
      <w:shd w:val="clear" w:color="auto" w:fill="FFFFFF"/>
      <w:spacing w:after="0" w:line="216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43">
    <w:name w:val="Подпись к таблице (4)"/>
    <w:basedOn w:val="a"/>
    <w:link w:val="42"/>
    <w:rsid w:val="00240745"/>
    <w:pPr>
      <w:shd w:val="clear" w:color="auto" w:fill="FFFFFF"/>
      <w:spacing w:after="0" w:line="221" w:lineRule="exac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ConsPlusTitle">
    <w:name w:val="ConsPlusTitle"/>
    <w:uiPriority w:val="99"/>
    <w:rsid w:val="002407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4">
    <w:name w:val="Без интервала Знак"/>
    <w:link w:val="af3"/>
    <w:uiPriority w:val="1"/>
    <w:rsid w:val="00240745"/>
  </w:style>
  <w:style w:type="character" w:styleId="afc">
    <w:name w:val="Emphasis"/>
    <w:basedOn w:val="a0"/>
    <w:uiPriority w:val="20"/>
    <w:qFormat/>
    <w:rsid w:val="00240745"/>
    <w:rPr>
      <w:i/>
      <w:iCs/>
    </w:rPr>
  </w:style>
  <w:style w:type="paragraph" w:customStyle="1" w:styleId="afd">
    <w:name w:val="Содержимое таблицы"/>
    <w:basedOn w:val="a"/>
    <w:rsid w:val="0024074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4074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11241</Words>
  <Characters>64078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Хафиятуллова Алсу Харисовна</dc:creator>
  <cp:keywords/>
  <dc:description/>
  <cp:lastModifiedBy>Хафиятуллова Алсу Харисовна</cp:lastModifiedBy>
  <cp:revision>6</cp:revision>
  <cp:lastPrinted>2021-04-20T07:06:00Z</cp:lastPrinted>
  <dcterms:created xsi:type="dcterms:W3CDTF">2021-04-13T10:01:00Z</dcterms:created>
  <dcterms:modified xsi:type="dcterms:W3CDTF">2021-04-20T07:53:00Z</dcterms:modified>
</cp:coreProperties>
</file>