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45" w:rsidRDefault="00240745" w:rsidP="00240745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45" w:rsidRDefault="00240745" w:rsidP="00240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Собрание представителей</w:t>
      </w:r>
    </w:p>
    <w:p w:rsidR="00240745" w:rsidRDefault="00240745" w:rsidP="00240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муниципального района Кинельский</w:t>
      </w:r>
    </w:p>
    <w:p w:rsidR="00240745" w:rsidRDefault="00240745" w:rsidP="00240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240745" w:rsidRDefault="00240745" w:rsidP="00240745">
      <w:pPr>
        <w:pBdr>
          <w:bottom w:val="single" w:sz="12" w:space="1" w:color="auto"/>
        </w:pBdr>
        <w:jc w:val="center"/>
        <w:rPr>
          <w:b/>
          <w:sz w:val="4"/>
          <w:szCs w:val="4"/>
        </w:rPr>
      </w:pPr>
    </w:p>
    <w:p w:rsidR="00240745" w:rsidRDefault="00240745" w:rsidP="00240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45" w:rsidRDefault="00240745" w:rsidP="0024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0745" w:rsidRDefault="00240745" w:rsidP="002407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79CD">
        <w:rPr>
          <w:rFonts w:ascii="Times New Roman" w:hAnsi="Times New Roman" w:cs="Times New Roman"/>
          <w:b/>
          <w:sz w:val="28"/>
          <w:szCs w:val="28"/>
        </w:rPr>
        <w:t>100</w:t>
      </w:r>
      <w:r w:rsidR="009C79CD">
        <w:rPr>
          <w:rFonts w:ascii="Times New Roman" w:hAnsi="Times New Roman" w:cs="Times New Roman"/>
          <w:b/>
          <w:sz w:val="28"/>
          <w:szCs w:val="28"/>
        </w:rPr>
        <w:tab/>
      </w:r>
      <w:r w:rsidR="009C79CD">
        <w:rPr>
          <w:rFonts w:ascii="Times New Roman" w:hAnsi="Times New Roman" w:cs="Times New Roman"/>
          <w:b/>
          <w:sz w:val="28"/>
          <w:szCs w:val="28"/>
        </w:rPr>
        <w:tab/>
      </w:r>
      <w:r w:rsidR="009C79CD">
        <w:rPr>
          <w:rFonts w:ascii="Times New Roman" w:hAnsi="Times New Roman" w:cs="Times New Roman"/>
          <w:b/>
          <w:sz w:val="28"/>
          <w:szCs w:val="28"/>
        </w:rPr>
        <w:tab/>
      </w:r>
      <w:r w:rsidR="009C79CD">
        <w:rPr>
          <w:rFonts w:ascii="Times New Roman" w:hAnsi="Times New Roman" w:cs="Times New Roman"/>
          <w:b/>
          <w:sz w:val="28"/>
          <w:szCs w:val="28"/>
        </w:rPr>
        <w:tab/>
      </w:r>
      <w:r w:rsidR="009C79CD">
        <w:rPr>
          <w:rFonts w:ascii="Times New Roman" w:hAnsi="Times New Roman" w:cs="Times New Roman"/>
          <w:b/>
          <w:sz w:val="28"/>
          <w:szCs w:val="28"/>
        </w:rPr>
        <w:tab/>
      </w:r>
      <w:r w:rsidR="009C79C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22 апреля 2021г.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«О заслушивании ежегодного отчета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района Кинельский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его деятельности, деятельности 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администрации, в том числе 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решении вопросов, поставленных 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представителей </w:t>
      </w:r>
    </w:p>
    <w:p w:rsidR="00240745" w:rsidRDefault="00240745" w:rsidP="002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 за 2020 год»</w:t>
      </w:r>
    </w:p>
    <w:p w:rsidR="00240745" w:rsidRDefault="00240745" w:rsidP="00240745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745" w:rsidRDefault="00240745" w:rsidP="00240745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Уставом муниципального района Кинельский и по результатам заслушивания ежегодного отчета Главы муниципального района Кинельский о его деятельности, деятельности местной администрации, в том числе о решении вопросов, поставленных Собранием представителей муниципального района Кинельский за 2020 год, Собрание представителей муниципального района Кинельский </w:t>
      </w:r>
      <w:proofErr w:type="gramEnd"/>
    </w:p>
    <w:p w:rsidR="00240745" w:rsidRDefault="00240745" w:rsidP="0024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40745" w:rsidRDefault="00240745" w:rsidP="002407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Принять к сведению прилагаемый ежегодный отчет о деятельности главы муниципального района Кинельский, деятельности местной администрации, в том числе по решению вопросов, поставленных Собранием представителей муниципального района Кинельский за 2020 год.</w:t>
      </w:r>
    </w:p>
    <w:p w:rsidR="00240745" w:rsidRDefault="00240745" w:rsidP="00240745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 w:cs="Times New Roman"/>
          <w:sz w:val="28"/>
          <w:szCs w:val="28"/>
        </w:rPr>
        <w:t>в газете «Междуречье»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745" w:rsidRDefault="00240745" w:rsidP="002407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240745" w:rsidRDefault="00240745" w:rsidP="00240745">
      <w:pPr>
        <w:spacing w:after="0" w:line="360" w:lineRule="auto"/>
        <w:jc w:val="both"/>
        <w:rPr>
          <w:b/>
        </w:rPr>
      </w:pPr>
    </w:p>
    <w:p w:rsidR="00240745" w:rsidRDefault="00240745" w:rsidP="00240745">
      <w:pPr>
        <w:spacing w:after="0" w:line="360" w:lineRule="auto"/>
        <w:jc w:val="both"/>
        <w:rPr>
          <w:b/>
        </w:rPr>
      </w:pPr>
    </w:p>
    <w:p w:rsidR="00240745" w:rsidRDefault="00240745" w:rsidP="00240745">
      <w:pPr>
        <w:spacing w:after="0" w:line="360" w:lineRule="auto"/>
        <w:jc w:val="both"/>
        <w:rPr>
          <w:b/>
        </w:rPr>
      </w:pPr>
    </w:p>
    <w:p w:rsidR="00240745" w:rsidRDefault="00240745" w:rsidP="0024074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240745" w:rsidRDefault="00240745" w:rsidP="0024074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40745" w:rsidRDefault="00240745" w:rsidP="00240745">
      <w:pPr>
        <w:pStyle w:val="a4"/>
        <w:rPr>
          <w:b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 Д. Плотников</w:t>
      </w: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ind w:firstLine="708"/>
        <w:jc w:val="both"/>
        <w:rPr>
          <w:b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0745" w:rsidRP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240745" w:rsidRP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Собрания представителей </w:t>
      </w:r>
    </w:p>
    <w:p w:rsidR="00240745" w:rsidRP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Кинельский </w:t>
      </w:r>
    </w:p>
    <w:p w:rsidR="00240745" w:rsidRPr="00240745" w:rsidRDefault="00240745" w:rsidP="00240745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9C7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100</w:t>
      </w: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22 апреля </w:t>
      </w: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240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240745" w:rsidRPr="00C65871" w:rsidRDefault="00240745" w:rsidP="00240745">
      <w:pPr>
        <w:tabs>
          <w:tab w:val="left" w:pos="3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0745" w:rsidRPr="00C65871" w:rsidRDefault="00240745" w:rsidP="00240745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ЕЖЕГОДНЫЙ ОТЧЕТ</w:t>
      </w:r>
    </w:p>
    <w:p w:rsidR="00240745" w:rsidRPr="00C65871" w:rsidRDefault="00240745" w:rsidP="00240745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муниципального района Кинельский о его деятельности </w:t>
      </w:r>
    </w:p>
    <w:p w:rsidR="00240745" w:rsidRPr="00C65871" w:rsidRDefault="00240745" w:rsidP="00240745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деятельности местной администрации, в том числе о решении вопросов, </w:t>
      </w:r>
    </w:p>
    <w:p w:rsidR="00240745" w:rsidRPr="00C65871" w:rsidRDefault="00240745" w:rsidP="00240745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поставленных Собранием представителей </w:t>
      </w:r>
    </w:p>
    <w:p w:rsidR="00240745" w:rsidRPr="00C65871" w:rsidRDefault="00240745" w:rsidP="00240745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Кинельский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65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240745" w:rsidRDefault="00240745" w:rsidP="002407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240745" w:rsidRDefault="00240745" w:rsidP="002407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240745" w:rsidRPr="00D33A33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60">
        <w:rPr>
          <w:rFonts w:ascii="Times New Roman" w:hAnsi="Times New Roman"/>
          <w:sz w:val="28"/>
          <w:szCs w:val="28"/>
        </w:rPr>
        <w:t xml:space="preserve">Повышение уровня и качества жизни населения, сохранение социальной стабильности и </w:t>
      </w:r>
      <w:r w:rsidRPr="004441A3">
        <w:rPr>
          <w:rFonts w:ascii="Times New Roman" w:hAnsi="Times New Roman"/>
          <w:sz w:val="28"/>
          <w:szCs w:val="28"/>
        </w:rPr>
        <w:t>обеспечение безопасности населения – главная стратегическая цель, реализуемая органами</w:t>
      </w:r>
      <w:r w:rsidRPr="00403160">
        <w:rPr>
          <w:rFonts w:ascii="Times New Roman" w:hAnsi="Times New Roman"/>
          <w:sz w:val="28"/>
          <w:szCs w:val="28"/>
        </w:rPr>
        <w:t xml:space="preserve"> местного самоуправления при взаимодействии районной администрации с органами законодательной и </w:t>
      </w:r>
      <w:r w:rsidRPr="00D33A33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240745" w:rsidRDefault="00240745" w:rsidP="002407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LatoRegular" w:eastAsia="Times New Roman" w:hAnsi="LatoRegular" w:cs="Arial"/>
          <w:sz w:val="28"/>
          <w:szCs w:val="28"/>
          <w:lang w:eastAsia="ru-RU"/>
        </w:rPr>
      </w:pP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 деятельности в истекшем году были</w:t>
      </w:r>
      <w:r w:rsidRPr="00103BEF">
        <w:rPr>
          <w:rFonts w:ascii="LatoRegular" w:eastAsia="Times New Roman" w:hAnsi="LatoRegular" w:cs="Arial"/>
          <w:sz w:val="28"/>
          <w:szCs w:val="28"/>
          <w:highlight w:val="yellow"/>
          <w:lang w:eastAsia="ru-RU"/>
        </w:rPr>
        <w:t xml:space="preserve"> 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определены задачами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>, обозначенны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ми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в «майских» указах Президента Российской Федерации В.В. Путина и Послании Президента Российской Федерации Федеральному собранию. В основном, это вопросы развития инфраструктуры: улучшение качества автомобильных дорог, формирование комфортной городской среды, модернизация материально-технической базы учреждений образования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 xml:space="preserve"> и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культуры. </w:t>
      </w:r>
    </w:p>
    <w:p w:rsidR="00240745" w:rsidRPr="00D33A33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33"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>выдался очень сложным</w:t>
      </w:r>
      <w:r w:rsidRPr="00D33A33">
        <w:rPr>
          <w:rFonts w:ascii="Times New Roman" w:hAnsi="Times New Roman" w:cs="Times New Roman"/>
          <w:sz w:val="28"/>
          <w:szCs w:val="28"/>
        </w:rPr>
        <w:t xml:space="preserve"> для всего человечества.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A33">
        <w:rPr>
          <w:rFonts w:ascii="Times New Roman" w:hAnsi="Times New Roman" w:cs="Times New Roman"/>
          <w:sz w:val="28"/>
          <w:szCs w:val="28"/>
        </w:rPr>
        <w:t xml:space="preserve">м также пришлось столкнуться с новыми реалиями жизни в условиях </w:t>
      </w: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санитарно-эпидемиологической ситуации, связанной с распространением новой коронавирусной инфекции (СOVID-19). Принятые в течение года ограничения скорректировали наши планы и отразились на экономике района.</w:t>
      </w:r>
    </w:p>
    <w:p w:rsidR="00240745" w:rsidRPr="00D33A33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Pr="00D33A33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характеризуется сохранением финансовой стабильности большинства организаций, </w:t>
      </w: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динамикой в обрабатывающих отраслях промышленности, сельскохозяйственном производстве и жилищном строительстве. В то же время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</w:t>
      </w: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инвестиционной активности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добычи нефти, оборота розничной торговли и уровня занятости населения.</w:t>
      </w:r>
    </w:p>
    <w:p w:rsidR="00240745" w:rsidRDefault="00240745" w:rsidP="002407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LatoRegular" w:eastAsia="Times New Roman" w:hAnsi="LatoRegular" w:cs="Arial"/>
          <w:sz w:val="28"/>
          <w:szCs w:val="28"/>
          <w:lang w:eastAsia="ru-RU"/>
        </w:rPr>
      </w:pP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lastRenderedPageBreak/>
        <w:t xml:space="preserve">Именно 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 xml:space="preserve">эти показатели определяют основной вектор и 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>приоритетны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е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направлени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я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деятельности администрации района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 xml:space="preserve">, так </w:t>
      </w:r>
      <w:proofErr w:type="gramStart"/>
      <w:r>
        <w:rPr>
          <w:rFonts w:ascii="LatoRegular" w:eastAsia="Times New Roman" w:hAnsi="LatoRegular" w:cs="Arial"/>
          <w:sz w:val="28"/>
          <w:szCs w:val="28"/>
          <w:lang w:eastAsia="ru-RU"/>
        </w:rPr>
        <w:t>как</w:t>
      </w:r>
      <w:proofErr w:type="gramEnd"/>
      <w:r>
        <w:rPr>
          <w:rFonts w:ascii="LatoRegular" w:eastAsia="Times New Roman" w:hAnsi="LatoRegular" w:cs="Arial"/>
          <w:sz w:val="28"/>
          <w:szCs w:val="28"/>
          <w:lang w:eastAsia="ru-RU"/>
        </w:rPr>
        <w:t xml:space="preserve"> по сути являются индикаторами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качества жизни населения и конкурентоспособности производства, способствующи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ми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созданию на территории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 xml:space="preserve"> района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среды</w:t>
      </w:r>
      <w:r>
        <w:rPr>
          <w:rFonts w:ascii="LatoRegular" w:eastAsia="Times New Roman" w:hAnsi="LatoRegular" w:cs="Arial"/>
          <w:sz w:val="28"/>
          <w:szCs w:val="28"/>
          <w:lang w:eastAsia="ru-RU"/>
        </w:rPr>
        <w:t>,</w:t>
      </w:r>
      <w:r w:rsidRPr="00336722">
        <w:rPr>
          <w:rFonts w:ascii="LatoRegular" w:eastAsia="Times New Roman" w:hAnsi="LatoRegular" w:cs="Arial"/>
          <w:sz w:val="28"/>
          <w:szCs w:val="28"/>
          <w:lang w:eastAsia="ru-RU"/>
        </w:rPr>
        <w:t xml:space="preserve"> комфортной для ведения бизнеса и проживания.</w:t>
      </w:r>
    </w:p>
    <w:p w:rsid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Работа, проводимая руководством района, поддерживается гражданами и высоко оценивается правительством  Самарской области. Так по результатам </w:t>
      </w:r>
      <w:proofErr w:type="gramStart"/>
      <w:r w:rsidRPr="005B1FF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5B1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районов в Самарской области по итогам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 w:rsidRPr="005B1FF0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занял первое место, попав в группу муниципальных образований с высокой оценкой эффективности деятельности.</w:t>
      </w:r>
    </w:p>
    <w:p w:rsidR="00240745" w:rsidRPr="00240745" w:rsidRDefault="00240745" w:rsidP="00240745">
      <w:pPr>
        <w:spacing w:after="0" w:line="240" w:lineRule="auto"/>
        <w:ind w:firstLine="709"/>
        <w:contextualSpacing/>
        <w:jc w:val="center"/>
        <w:rPr>
          <w:rStyle w:val="25"/>
          <w:rFonts w:ascii="Times New Roman" w:eastAsiaTheme="minorHAnsi" w:hAnsi="Times New Roman" w:cs="Times New Roman"/>
          <w:b/>
          <w:sz w:val="28"/>
          <w:szCs w:val="28"/>
        </w:rPr>
      </w:pPr>
      <w:r w:rsidRPr="00240745">
        <w:rPr>
          <w:rStyle w:val="25"/>
          <w:rFonts w:ascii="Times New Roman" w:eastAsiaTheme="minorHAnsi" w:hAnsi="Times New Roman" w:cs="Times New Roman"/>
          <w:b/>
          <w:sz w:val="28"/>
          <w:szCs w:val="28"/>
        </w:rPr>
        <w:t xml:space="preserve">Общая оценка социально-экономической ситуации </w:t>
      </w:r>
    </w:p>
    <w:p w:rsidR="00240745" w:rsidRPr="00240745" w:rsidRDefault="00240745" w:rsidP="002407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240745">
        <w:rPr>
          <w:rStyle w:val="25"/>
          <w:rFonts w:ascii="Times New Roman" w:eastAsiaTheme="minorHAnsi" w:hAnsi="Times New Roman" w:cs="Times New Roman"/>
          <w:b/>
          <w:sz w:val="28"/>
          <w:szCs w:val="28"/>
        </w:rPr>
        <w:t>муниципального района Кинельский за 2020 год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745" w:rsidRPr="00240745" w:rsidRDefault="00240745" w:rsidP="00240745">
      <w:pPr>
        <w:pStyle w:val="4"/>
        <w:shd w:val="clear" w:color="auto" w:fill="auto"/>
        <w:spacing w:before="0" w:line="360" w:lineRule="auto"/>
        <w:ind w:left="119" w:right="40" w:firstLine="578"/>
        <w:contextualSpacing/>
        <w:rPr>
          <w:sz w:val="26"/>
          <w:szCs w:val="26"/>
          <w:lang w:eastAsia="ru-RU"/>
        </w:rPr>
      </w:pPr>
      <w:r w:rsidRPr="00240745">
        <w:rPr>
          <w:sz w:val="26"/>
          <w:szCs w:val="26"/>
        </w:rPr>
        <w:t xml:space="preserve">Итоги социально-экономического развития муниципального района Кинельский за отчетный период свидетельствуют о положительной динамике развития района по основным социально-экономическим показателям. </w:t>
      </w:r>
      <w:r w:rsidRPr="00240745">
        <w:rPr>
          <w:sz w:val="26"/>
          <w:szCs w:val="26"/>
          <w:lang w:eastAsia="ru-RU"/>
        </w:rPr>
        <w:t>В целом, социально-экономическая ситуация в районе оценивается как относительно стабильная.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вклад в развитие экономики муниципального района в 2020 году внесла промышленность. В структуре валового муниципального продукта на ее долю приходится 57,6%, на долю сельскохозяйственного производства - 23,0%, добычу полезных ископаемых - 9,7%,инвестиций -5,8%, розничной торговли - 3,9%.</w:t>
      </w:r>
    </w:p>
    <w:p w:rsidR="00240745" w:rsidRPr="007E5737" w:rsidRDefault="00240745" w:rsidP="002407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37">
        <w:rPr>
          <w:rFonts w:ascii="Times New Roman" w:hAnsi="Times New Roman" w:cs="Times New Roman"/>
          <w:b/>
          <w:sz w:val="28"/>
          <w:szCs w:val="28"/>
        </w:rPr>
        <w:t>Деятельность организаций реального сектора экономики</w:t>
      </w:r>
    </w:p>
    <w:p w:rsidR="00240745" w:rsidRPr="00240745" w:rsidRDefault="00240745" w:rsidP="00240745">
      <w:pPr>
        <w:pStyle w:val="4"/>
        <w:shd w:val="clear" w:color="auto" w:fill="auto"/>
        <w:spacing w:before="0" w:line="360" w:lineRule="auto"/>
        <w:ind w:right="23" w:firstLine="709"/>
        <w:contextualSpacing/>
        <w:rPr>
          <w:sz w:val="26"/>
          <w:szCs w:val="26"/>
        </w:rPr>
      </w:pPr>
      <w:r w:rsidRPr="00240745">
        <w:rPr>
          <w:sz w:val="26"/>
          <w:szCs w:val="26"/>
        </w:rPr>
        <w:t xml:space="preserve">По состоянию на 1 января 2021 года на территории района было  зарегистрировано 178 хозяйствующих субъектов.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За 2020 год </w:t>
      </w:r>
      <w:r w:rsidRPr="00240745">
        <w:rPr>
          <w:rFonts w:ascii="Times New Roman" w:hAnsi="Times New Roman" w:cs="Times New Roman"/>
          <w:b/>
          <w:sz w:val="26"/>
          <w:szCs w:val="26"/>
        </w:rPr>
        <w:t>объем отгруженных товаров</w:t>
      </w:r>
      <w:r w:rsidRPr="00240745">
        <w:rPr>
          <w:rFonts w:ascii="Times New Roman" w:hAnsi="Times New Roman" w:cs="Times New Roman"/>
          <w:sz w:val="26"/>
          <w:szCs w:val="26"/>
        </w:rPr>
        <w:t xml:space="preserve"> собственного производства, выполненных работ и услуг крупными и средними предприятиями составил 17204,2 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., что на 5,1% (в действующих ценах) ниже уровня соответствующего периода прошлого года (18134,7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.). Столь существенное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>падение производства явилось следствием ограничительных мер, действовавших в 1 полугодии отчетного года в связи с распространением новой коронавирусной инфекции (</w:t>
      </w:r>
      <w:r w:rsidRPr="0024074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40745">
        <w:rPr>
          <w:rFonts w:ascii="Times New Roman" w:hAnsi="Times New Roman" w:cs="Times New Roman"/>
          <w:sz w:val="26"/>
          <w:szCs w:val="26"/>
        </w:rPr>
        <w:t>-19) и сокращением объемов добычи нефти.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Наибольший удельный вес в общем объеме отгруженных товаров  приходится на обрабатывающие производства – 85,5%. Доля производств по добыче полезных ископаемых в общем объеме составила 14,4% (в 2019 г. – 24,9%), и совсем небольшой удельный вес занимают услуги в сфере обеспечения электрической энергией, газом и паром – 0,1%.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Объем отгруженной продукции в сфере </w:t>
      </w:r>
      <w:r w:rsidRPr="00240745">
        <w:rPr>
          <w:rFonts w:ascii="Times New Roman" w:hAnsi="Times New Roman" w:cs="Times New Roman"/>
          <w:i/>
          <w:sz w:val="26"/>
          <w:szCs w:val="26"/>
        </w:rPr>
        <w:t xml:space="preserve">добычи полезных ископаемых </w:t>
      </w:r>
      <w:r w:rsidRPr="00240745">
        <w:rPr>
          <w:rFonts w:ascii="Times New Roman" w:hAnsi="Times New Roman" w:cs="Times New Roman"/>
          <w:sz w:val="26"/>
          <w:szCs w:val="26"/>
        </w:rPr>
        <w:t>(РИТЭК Самара-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Нафта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) за 2020 год снизился и составил 55,1% к соответствующему периоду прошлого года в действующих ценах (72,8% в сопоставимых ценах).   </w:t>
      </w: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Резкое снижение добычи нефти в регионе может быть связано с выполнением Российской Федерацией соглашения ОПЕК+, договоренности по которому были необходимы вследствие существенного снижения мирового спроса при наращивании предложения крупнейшими производителями, что привело к резкому падению мировых цен на нефть. Вместе с тем происходит смещение сроков введения в разработку новых месторождений, сокращаются объемы применения технологий, увеличивающих коэффициент извлечения нефти и повышающих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нефтеотдачу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пластов.</w:t>
      </w:r>
    </w:p>
    <w:p w:rsidR="00240745" w:rsidRPr="00240745" w:rsidRDefault="00240745" w:rsidP="002407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</w:t>
      </w:r>
      <w:r w:rsidRPr="00240745">
        <w:rPr>
          <w:rFonts w:ascii="Times New Roman" w:hAnsi="Times New Roman" w:cs="Times New Roman"/>
          <w:i/>
          <w:sz w:val="26"/>
          <w:szCs w:val="26"/>
        </w:rPr>
        <w:t>обрабатывающих</w:t>
      </w:r>
      <w:r w:rsidRPr="00240745">
        <w:rPr>
          <w:rFonts w:ascii="Times New Roman" w:hAnsi="Times New Roman" w:cs="Times New Roman"/>
          <w:sz w:val="26"/>
          <w:szCs w:val="26"/>
        </w:rPr>
        <w:t xml:space="preserve"> производствах </w:t>
      </w:r>
      <w:r w:rsidRPr="00240745">
        <w:rPr>
          <w:rFonts w:ascii="Times New Roman" w:hAnsi="Times New Roman" w:cs="Times New Roman"/>
          <w:b/>
          <w:sz w:val="26"/>
          <w:szCs w:val="26"/>
        </w:rPr>
        <w:t>объем отгруженной продукции</w:t>
      </w:r>
      <w:r w:rsidRPr="00240745">
        <w:rPr>
          <w:rFonts w:ascii="Times New Roman" w:hAnsi="Times New Roman" w:cs="Times New Roman"/>
          <w:sz w:val="26"/>
          <w:szCs w:val="26"/>
        </w:rPr>
        <w:t xml:space="preserve">, выполненных работ и услуг, несмотря на введенные ограничительные меры, по сравнению с соответствующим периодом прошлого года увеличился на 8,1% в действующих ценах (104,2% в сопоставимых ценах) и составил 14,7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 Основной объем отгруженной продукции приходится на филиал "Пивоваренной компании "Балтика" - "Балтика-Самара".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Филиал «Балтика-Самара» выпускает около 50 ассортиментных единиц пива региональных, федеральных и лицензионных торговых марок: «Балтика №3», «Балтика №7», «Балтика №9», «Балтика 0», «Балтика 0 Пшеничное», «Балтика Кулер»,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Жатецкий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Гусь»,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Жатецкий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Гусь Рубиновый», «Арсенальное Крепкое», «Большая кружка», «Жигулевское»,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Tuborg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Tuborg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  безалкогольный,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Carlsberg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 и другие популярные бренды.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lastRenderedPageBreak/>
        <w:t>Третья часть произведенной филиалом «Балтика-Самара» продукции поставляется в местную региональную розничную сеть, остальная - уходит в другие регионы.</w:t>
      </w:r>
      <w:r w:rsidRPr="00240745">
        <w:rPr>
          <w:rStyle w:val="afc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Производство в Самаре дает «Балтике» преимущество в скорости поставок продукции в торговые точки региона. Среднее логистическое плечо доставки пива филиала в 2020 году составило 787 км, при этом среднее время выполнения заказов для торговых сетей не превысило 72 часа, дистрибьюторов – 108.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Style w:val="afc"/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240745">
        <w:rPr>
          <w:rStyle w:val="afc"/>
          <w:rFonts w:ascii="Times New Roman" w:hAnsi="Times New Roman" w:cs="Times New Roman"/>
          <w:bCs/>
          <w:sz w:val="26"/>
          <w:szCs w:val="26"/>
        </w:rPr>
        <w:t>Также филиал сохранил статус одного из крупнейших экспортеров продукции. Традиционно наибольшие объемы экспорта пива «</w:t>
      </w:r>
      <w:proofErr w:type="gramStart"/>
      <w:r w:rsidRPr="00240745">
        <w:rPr>
          <w:rStyle w:val="afc"/>
          <w:rFonts w:ascii="Times New Roman" w:hAnsi="Times New Roman" w:cs="Times New Roman"/>
          <w:bCs/>
          <w:sz w:val="26"/>
          <w:szCs w:val="26"/>
        </w:rPr>
        <w:t>Балтики-Самара</w:t>
      </w:r>
      <w:proofErr w:type="gramEnd"/>
      <w:r w:rsidRPr="00240745">
        <w:rPr>
          <w:rStyle w:val="afc"/>
          <w:rFonts w:ascii="Times New Roman" w:hAnsi="Times New Roman" w:cs="Times New Roman"/>
          <w:bCs/>
          <w:sz w:val="26"/>
          <w:szCs w:val="26"/>
        </w:rPr>
        <w:t xml:space="preserve">» пришлись на Казахстан, Киргизию и Таджикистан, которые входят в  топ-рынки экспорта «Балтики» в 2020 году в целом.   </w:t>
      </w:r>
    </w:p>
    <w:p w:rsidR="00240745" w:rsidRDefault="00240745" w:rsidP="002407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45">
        <w:rPr>
          <w:rFonts w:ascii="Times New Roman" w:hAnsi="Times New Roman" w:cs="Times New Roman"/>
          <w:sz w:val="26"/>
          <w:szCs w:val="26"/>
        </w:rPr>
        <w:t>Значительный вклад в общий объем производства предприятиями обрабатывающих отраслей сделали также ООО "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Роспромстрой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", ООО "Самарские мельницы", ТПП "РИТЭК  "Самара-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Нафта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", ООО "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Целер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", ООО "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Орикс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", ООО "Электрощит-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Энерготехстрой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".</w:t>
      </w:r>
    </w:p>
    <w:p w:rsidR="00240745" w:rsidRDefault="00240745" w:rsidP="0024074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D24D2">
        <w:rPr>
          <w:rFonts w:ascii="Times New Roman" w:hAnsi="Times New Roman"/>
          <w:b/>
          <w:spacing w:val="-6"/>
          <w:sz w:val="28"/>
          <w:szCs w:val="28"/>
        </w:rPr>
        <w:t>Сельское хозяйство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Работу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 xml:space="preserve">АПК района обеспечивают 40 сельскохозяйственных организаций, 67 крестьянских (фермерских) хозяйств, 14 перерабатывающих  предприятий, 11 предприятий потребкооперации, из которых 4 потребительских общества, 1 потребительский кооператив, 2 кредитных кооператива, 2 сельскохозяйственных потребительских кооператива и 2  потребительских перерабатывающих кооператива, 12371 личное подсобное хозяйство.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сельскохозяйственном обороте находится более 95 тыс. га пашни.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 данным заключительного отчета о севе общая площадь посевных площадей  предприятий АПК муниципального района Кинельский  всех форм собственности составила 74915 га. Наибольший удельный вес (49,7%) занимают посевы зерновых и зернобобовых культур – 37267 га. Уборочная площадь зерновых  составила 36678 га. В текущем году собран рекордный урожай зерна - 116,2 тысячи тонн в весе после доработки. Урожайность составила 31,7 ц/га.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Лидерами по валовому производству зерна в 2020 году стал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Компания «БИО-ТОН», урожайность в котором составила 49,6 ц/га, ООО «Астра» -  с урожайностью  35,6 ц/га, ООО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Парфеновское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 - с урожайностью 38,8 ц/га.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lastRenderedPageBreak/>
        <w:t>Особенно благоприятным сложился год для озимой пшеницы, что в очередной раз послужило доказательством получения ее гарантированного урожая. Среди сельскохозяйственных организаций наивысшая урожайность  озимой пшеницы достигнута: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ООО Компании «БИО-ТОН» - 61,2 ц/га;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Экопродукт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 - 52,2 ц/га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ООО «Агро МК» - 49,9 ц/га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КХ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Артемово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 - 45,8 ц/га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Средняя урожайность озимой пшеницы по району составила – 43,5 ц/га, намолот – 68,0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онн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в весе после доработки, что составляет 59% от всего валового сбора зерна.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Прогнозное значение социально-экономического показателя (оцениваемого при предоставлении дотаций  из средств областного бюджета на обеспечение сбалансированности местных бюджетов) «валовой сбор зерна» в 2020 году выполнен на 143,5% и составил 81,0 тыс. тонн.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Посевы технических культур в текущем году составили 28535 га, что выше площади предыдущего года на 3455 га. Валовой сбор подсолнечника составил 40,0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spellEnd"/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 с урожайностью 15,1 ц/га.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Посевы кормовых культур составили 9010 га.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2020 году отмечалось значительное улучшение качества семенного материала. В результате из общего объема высеянных семян под урожай 2020 года 30,1% занимают элитные (оригинальные) семена, в 2019 году этот показатель составлял всего лишь 19,6 %.</w:t>
      </w:r>
      <w:r w:rsidRPr="00240745">
        <w:rPr>
          <w:sz w:val="26"/>
          <w:szCs w:val="26"/>
        </w:rPr>
        <w:t xml:space="preserve">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Внесение минеральных удобрений под урожай 2020 года составило 28 кг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д.в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на 1 га посевной площади. Удобренная площадь по всем видам с/х культур составила 37,8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(в 2019 г. внесено– 26,3 кг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д.в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., 34,4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тыс.га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удобренная площадь).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Наряду с химизацией важным фактором в достижении устойчивых урожаев является мелиорация.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Районом сделаны первые шаги в этом направлении. В 2019 году был запущен первый проект орошения – 204,5 га пашни в ООО «Степь»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Бобровка.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>В стадии разработки на ближайшие пять лет новый проект в ООО «Степь» на площади 1111,6 г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а и ООО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«Астра» на площади 2513 га.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Под урожай 2021 года  засеяно 15,555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озимой пшеницы, подготовка почвы составила  46,1 тыс.  га, в том числе вспашка - 23,0 тыс. га.     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отчетном году сельхозпроизводителями приобретено 43 единицы самоходной техники (20 единиц тракторов, 10 – зерноуборочных комбайнов, 2 кормоуборочных комбайна, 11 единиц прочей самоходной техники, 62 единицы прицепного навесного оборудования) на сумму 375,6 млн. рублей. А всего за последние три года на эти цели направлено более 908 млн. рублей.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Активизируется работа с АО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Росагролизинг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предлагает различные программы для сотрудничества. Ими воспользовались ООО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Парфеновское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», ООО «АПК «Комсомолец», ООО «имени Антонова», КХ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Артемово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», ИП Печников Д.В., ИП Глава КФХ Сидоров А.А.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Ежегодное обновление оказывает существенное влияние на структуру парка основной сельскохозяйственной техники. Так за последние 5 лет структура парка по тракторам значительно «помолодела», если в 2016 г. парк тракторов с эксплуатацией свыше 10 лет составлял 63%, то в 2020 г. – уже 32%.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Еще лучше на сегодняшний день динамика по зерноуборочным комбайнам (в 2016 г. – 21%, а в 2020 г. всего 5% составляют комбайны с эксплуатацией свыше 10 лет).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Модернизация АПК не ограничивается только приобретением новой техники. Активно ведется строительство новых объектов: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в ООО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Парфеновское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 построены 2 зерносклада на 10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онн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каждый, построена конюшня и организован «Конный клуб», проведена реконструкция двух животноводческих помещений;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в ООО «Агро МК» построены 3 зерносклада на 2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онн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каждый и зерносушилка, производительностью 60 тонн зерна в час;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в ООО «Астра» построен зерносклад на 2,5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онн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зерна;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в КХ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Артемово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 построена весовая.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2020 году в СПК (колхоз) имени Куйбышева была проведена масштабная реконструкция двух животноводческих помещений. Одно из помещений на 200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скотомест было полностью восстановлено, закуплено все необходимое оборудование.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Главы КФХ: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Егутов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А.И. 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Кярам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А. построили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кормосклады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Хусейнзаде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Б.Х. ,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Хдр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А. провели реконструкцию своих животноводческих помещений.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Батракова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А.В. построила  ферму на 100 скотомест.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К.А. 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Гасоян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Ж.Ш. ведут строительство ферм.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Хочется отметить, что животноводство в районе в последние годы успешно развивается и наращивает свой потенциал. Ярким подтверждением тому являются достигнутые в текущем году результаты.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Поголовье КРС на 01.01.2021 года в хозяйствах всех категорий составило 17486 голов (+1782 гол.  (111,3%) к уровню аналогичного периода 2020 года), в том числе коров – 6284 голов (+612 гол. (110,8%) к уровню прошлого года). Благодаря этому в районе наблюдается стабильный ежегодный прирост поголовья КРС.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Поголовье свиней по сравнению с прошлым годом сократилось и составляет 4543 головы (45,8% от уровня прошлого года) (-5384 гол.). Снижение обусловлено неблагоприятной обстановкой в связи с распространением африканской чумы.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Поголовье овец и коз 6803 голов, птицы – 18754 головы.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Объем производство молока во всех категориях хозяйств увеличился на 6,9% и составил 26,9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онн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 Производство скота и птицы на убой в живом весе составило 12,4 тыс. тонн, что на 9,1% выше 2019 года, за счет увеличения производства в КФХ на 21,3 %.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рейтинге районов  Самарской области по производству скота на убой и  по производству молока муниципальный район Кинельский занимает второе место. А по приросту поголовья коров и приросту мяса – первое место.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Муниципальный район Кинельский - один из активных участников программы по предоставлению грантов на создание и развитие крестьянских (фермерских) хозяйств и на развитие семейных животноводческих ферм.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2020 году 5 фермерских  хозяйств, в том числе 4 семейные фермы и 1 начинающий фермер (молочные и мясные), получили гранты.    Общая сумма полученных ими средств в 2020 году составила 73,5 млн. рублей  (общая сумма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привлеченных средств за время действия программы составляет 178,6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).   Это реальная возможность  развития предпринимательства в  сельских поселениях.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Согласно утвержденным проектам, денежные средства, полученные в 2020 году, будут направлены на приобретение 674 голов нетелей молочных и мясных пород, на приобретение модуля по переработке молока, оборудования и техники для отрасли животноводства, что позволит увеличить производство продукции животноводства и создать дополнительные рабочие места в районе.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240745">
        <w:rPr>
          <w:rFonts w:ascii="Times New Roman" w:hAnsi="Times New Roman" w:cs="Times New Roman"/>
          <w:i/>
          <w:sz w:val="26"/>
          <w:szCs w:val="26"/>
        </w:rPr>
        <w:t>федерального проекта</w:t>
      </w:r>
      <w:r w:rsidRPr="00240745">
        <w:rPr>
          <w:rFonts w:ascii="Times New Roman" w:hAnsi="Times New Roman" w:cs="Times New Roman"/>
          <w:sz w:val="26"/>
          <w:szCs w:val="26"/>
        </w:rPr>
        <w:t xml:space="preserve"> "Создание системы </w:t>
      </w:r>
      <w:r w:rsidRPr="00240745">
        <w:rPr>
          <w:rFonts w:ascii="Times New Roman" w:hAnsi="Times New Roman" w:cs="Times New Roman"/>
          <w:bCs/>
          <w:sz w:val="26"/>
          <w:szCs w:val="26"/>
        </w:rPr>
        <w:t>поддержки фермеров и развития сельской кооперации</w:t>
      </w:r>
      <w:r w:rsidRPr="0024074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в 2020 году</w:t>
      </w:r>
      <w:r w:rsidRPr="0024074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- количество </w:t>
      </w:r>
      <w:proofErr w:type="gramStart"/>
      <w:r w:rsidRPr="00240745">
        <w:rPr>
          <w:rFonts w:ascii="Times New Roman" w:hAnsi="Times New Roman" w:cs="Times New Roman"/>
          <w:bCs/>
          <w:sz w:val="26"/>
          <w:szCs w:val="26"/>
        </w:rPr>
        <w:t>вовлеченных</w:t>
      </w:r>
      <w:proofErr w:type="gram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в субъекты МСП, осуществляющих деятельность в сфере сельского хозяйства составило 5 ед. при плане 3;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- количество принятых членов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СПоК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из числа субъектов МСП, включая ЛПХ и </w:t>
      </w:r>
      <w:proofErr w:type="gramStart"/>
      <w:r w:rsidRPr="00240745">
        <w:rPr>
          <w:rFonts w:ascii="Times New Roman" w:hAnsi="Times New Roman" w:cs="Times New Roman"/>
          <w:bCs/>
          <w:sz w:val="26"/>
          <w:szCs w:val="26"/>
        </w:rPr>
        <w:t>К(</w:t>
      </w:r>
      <w:proofErr w:type="gramEnd"/>
      <w:r w:rsidRPr="00240745">
        <w:rPr>
          <w:rFonts w:ascii="Times New Roman" w:hAnsi="Times New Roman" w:cs="Times New Roman"/>
          <w:bCs/>
          <w:sz w:val="26"/>
          <w:szCs w:val="26"/>
        </w:rPr>
        <w:t>Ф)Х, в году предоставления господдержки составило 4 при плане -2 ед.</w:t>
      </w:r>
    </w:p>
    <w:p w:rsidR="00240745" w:rsidRDefault="00240745" w:rsidP="00240745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12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240745" w:rsidRPr="00806912" w:rsidRDefault="00240745" w:rsidP="00240745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Предприятиями и организациями, не относящимися к субъектам малого предпринимательства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экономики и социальной сферы района за счет всех источников финансирования</w:t>
      </w:r>
      <w:r w:rsidRPr="00240745">
        <w:rPr>
          <w:rFonts w:ascii="Times New Roman" w:hAnsi="Times New Roman" w:cs="Times New Roman"/>
          <w:sz w:val="26"/>
          <w:szCs w:val="26"/>
        </w:rPr>
        <w:t xml:space="preserve"> в 2020 году было направлено 1496,3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(23,2% в сопоставимых ценах к уровню 2019 г. - 6001,6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.), из них бюджетных инвестиций - 81,4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Отрицательная динамика сложилась,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образом, в связи с сокращением инвестиций, направляемых на развитие обрабатывающих производств, а также в отраслях транспортирования нефти и газа по трубопроводам.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Большие средства вкладывает район в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и  инфраструктурные проекты. </w:t>
      </w:r>
    </w:p>
    <w:p w:rsidR="00240745" w:rsidRPr="00240745" w:rsidRDefault="00240745" w:rsidP="00240745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В рамках 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240745">
        <w:rPr>
          <w:rFonts w:ascii="Times New Roman" w:hAnsi="Times New Roman" w:cs="Times New Roman"/>
          <w:sz w:val="26"/>
          <w:szCs w:val="26"/>
        </w:rPr>
        <w:t xml:space="preserve"> в 2020 году выполнено благоустройство 17 дворовых территорий муниципального района Кинельский на сумму 5208,2 тыс. рублей, благоустройство 4 общественных территорий района на общую сумму 10031,5 тыс. рублей, в том числе: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Благоустройство общественной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огдановка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уч.18В (Устройство асфальтированных дорожек, ограждение территории, устройство детской игровой площадки с твердым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травмобезопасным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покрытием, устройство спортплощадки с твердым основанием);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Благоустройство общественной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еоргиевка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ул.Специалистов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(Ремонт тротуара, ремонт ограждений придомовых территорий, устройство основания для детской игровой площадки, ограждение детской игровой площадки, уличное освещение);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Благоустройство общественной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расносамарское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вторая часть парка Победы (Ремонт пешеходных дорожек, уличное освещение, установка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МАФов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Благоустройство общественной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омашка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территория, прилегающая к спортплощадке (Устройство тротуаров, парковок, установка зрительских трибун).     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целевой программы «Комплексное развитие сельских территорий» построены:</w:t>
      </w:r>
      <w:proofErr w:type="gramEnd"/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240745">
        <w:rPr>
          <w:rFonts w:ascii="Times New Roman" w:hAnsi="Times New Roman" w:cs="Times New Roman"/>
          <w:sz w:val="26"/>
          <w:szCs w:val="26"/>
        </w:rPr>
        <w:t>универсальная спортплощадка в с. Чубовка 56х28 м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стоимостью   4624,9  тыс. рублей;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  - самотечная бытовая канализация 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убовка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протяженностью 1,5 км стоимостью  5748,4 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выполнены работы по обустройству площадок накопления твердых коммунальных отходов в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убовка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Домашка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, пос. Комсомольский,  с. Георгиевка на сумму более 10061,5 тыс. рублей;</w:t>
      </w:r>
    </w:p>
    <w:p w:rsidR="00240745" w:rsidRPr="00240745" w:rsidRDefault="00240745" w:rsidP="00240745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капитального и текущего ремонта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-образовательных учреждений муниципального района в 2020 году направлено более 9,5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сельских домов культуры - 4025,0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сетей водоснабжения и водоотведения в с. Чубовка - 819,9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pStyle w:val="a5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благоустройство мемориальных комплексов, установленных в селах района было направлено 3328,7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переселение граждан из ветхого и аварийного жилья - 85157,0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 ремонт общеобразовательных учреждений района (пос. Комсомольский, Кинельский) в рамках реализации нацпроектов (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кванториум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- 1538,0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программе «Модернизация и строительство автомобильных дорог общего пользования местного значения в Самарской области» на ремонт и строительство автодорог было направлено  46894,9 тыс. рублей, что позволило </w:t>
      </w:r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подрядным организациям произвести качественный </w:t>
      </w:r>
      <w:r w:rsidRPr="00240745">
        <w:rPr>
          <w:rFonts w:ascii="Times New Roman" w:eastAsia="Times New Roman" w:hAnsi="Times New Roman"/>
          <w:bCs/>
          <w:sz w:val="26"/>
          <w:szCs w:val="26"/>
          <w:lang w:eastAsia="ru-RU"/>
        </w:rPr>
        <w:t>ремонт дорожного полотна.</w:t>
      </w: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Объем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>жилищного строительства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в районе за 2020 год увеличился по сравнению с уровнем прошлого года на 6,6% и составил 32,340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тыс.кв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 (в 2019 г. - 30,338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тыс.кв.м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40745" w:rsidRPr="00240745" w:rsidRDefault="00240745" w:rsidP="00240745">
      <w:pPr>
        <w:tabs>
          <w:tab w:val="left" w:pos="0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7490,9 тыс. руб. (в том числе из средств федерального бюджета – 3149,7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bCs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., областного бюджета – 2518,7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., местного бюджета – 1822,5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.) на приобретение и строительство жилья получили 11 семей. Площадь приобретенного ими жилья составляет 700,8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кв</w:t>
      </w:r>
      <w:proofErr w:type="gramStart"/>
      <w:r w:rsidRPr="00240745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на общую сумму (с учетом собственных средств) 21635,2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40745">
        <w:rPr>
          <w:rFonts w:ascii="Times New Roman" w:hAnsi="Times New Roman" w:cs="Times New Roman"/>
          <w:sz w:val="26"/>
          <w:szCs w:val="26"/>
        </w:rPr>
        <w:t xml:space="preserve">В подготовке и оформлении документов муниципалитет оказывает им любую профильную помощь, с тем, чтобы жилье ими было приобретено в установленный срок - 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до ноября 2020 г.  </w:t>
      </w:r>
    </w:p>
    <w:p w:rsidR="00240745" w:rsidRPr="00240745" w:rsidRDefault="00240745" w:rsidP="00240745">
      <w:pPr>
        <w:pStyle w:val="a5"/>
        <w:numPr>
          <w:ilvl w:val="0"/>
          <w:numId w:val="27"/>
        </w:numPr>
        <w:tabs>
          <w:tab w:val="left" w:pos="0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240745">
        <w:rPr>
          <w:rFonts w:ascii="Times New Roman" w:eastAsia="Arial Unicode MS" w:hAnsi="Times New Roman" w:cs="Times New Roman"/>
          <w:bCs/>
          <w:sz w:val="26"/>
          <w:szCs w:val="26"/>
        </w:rPr>
        <w:t xml:space="preserve">За </w:t>
      </w:r>
      <w:r w:rsidRPr="00240745">
        <w:rPr>
          <w:rFonts w:ascii="Times New Roman" w:hAnsi="Times New Roman" w:cs="Times New Roman"/>
          <w:sz w:val="26"/>
          <w:szCs w:val="26"/>
        </w:rPr>
        <w:t xml:space="preserve">текущий год  выделены денежные средства в размере 10003,5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на  обеспечение жильем 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8-ти детей-сирот и детей, оставшихся без попечения родителей, на которые приобретены 270,1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жилья.</w:t>
      </w:r>
    </w:p>
    <w:p w:rsidR="00240745" w:rsidRPr="00240745" w:rsidRDefault="00240745" w:rsidP="00240745">
      <w:pPr>
        <w:numPr>
          <w:ilvl w:val="0"/>
          <w:numId w:val="27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2020 году были выделены социальные выплаты для обеспечения жильем трех тружеников тыла (3751,3 тыс. руб.). На выделенные средства ими было приобретено жилье площадью 118,5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на сумму (с учетом собственных средств) 4970,4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</w:t>
      </w:r>
    </w:p>
    <w:p w:rsidR="00240745" w:rsidRPr="00240745" w:rsidRDefault="00240745" w:rsidP="00240745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процессе освоения средства (3020,2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.), выделенные 2-ум семьям-участникам программы Комплексного развития сельских территорий.</w:t>
      </w:r>
    </w:p>
    <w:p w:rsidR="00240745" w:rsidRPr="00240745" w:rsidRDefault="00240745" w:rsidP="00240745">
      <w:pPr>
        <w:tabs>
          <w:tab w:val="left" w:pos="709"/>
        </w:tabs>
        <w:spacing w:after="0" w:line="360" w:lineRule="auto"/>
        <w:contextualSpacing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240745">
        <w:rPr>
          <w:rStyle w:val="aa"/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Жилой фонд в </w:t>
      </w:r>
      <w:proofErr w:type="spellStart"/>
      <w:r w:rsidRPr="00240745">
        <w:rPr>
          <w:rFonts w:ascii="Times New Roman" w:eastAsia="Calibri" w:hAnsi="Times New Roman" w:cs="Times New Roman"/>
          <w:sz w:val="26"/>
          <w:szCs w:val="26"/>
        </w:rPr>
        <w:t>Кинельском</w:t>
      </w:r>
      <w:proofErr w:type="spellEnd"/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районе представлен 10563 жилыми домами, из них 8844 - индивидуальных жилых домов, 382</w:t>
      </w:r>
      <w:r w:rsidRPr="002407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многоквартирных дома (включая </w:t>
      </w:r>
      <w:r w:rsidRPr="00240745">
        <w:rPr>
          <w:rFonts w:ascii="Times New Roman" w:eastAsia="Calibri" w:hAnsi="Times New Roman" w:cs="Times New Roman"/>
          <w:sz w:val="26"/>
          <w:szCs w:val="26"/>
        </w:rPr>
        <w:lastRenderedPageBreak/>
        <w:t>162 одноэтажных дома на двух и более хозяев) и 1337 домов блокированной застройки.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Формы управления многоквартирными домами, имеющими общедомовое имущество, распределены следующим образом: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  управляющие компании - 72 МКД;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 непосредственное управление собственниками жилых помещений - 98 МКД;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  ТСЖ – 50 МКД;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Все 220 МКД оформлены паспортами готовности и размещены в информационной системе ГИС ЖКХ.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i/>
          <w:sz w:val="26"/>
          <w:szCs w:val="26"/>
        </w:rPr>
        <w:t>Теплоснабжение.</w:t>
      </w:r>
      <w:r w:rsidRPr="00240745">
        <w:rPr>
          <w:rFonts w:ascii="Times New Roman" w:hAnsi="Times New Roman" w:cs="Times New Roman"/>
          <w:sz w:val="26"/>
          <w:szCs w:val="26"/>
        </w:rPr>
        <w:t xml:space="preserve"> Общее количество котельных в муниципальном районе Кинельский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Pr="00240745">
        <w:rPr>
          <w:rFonts w:ascii="Times New Roman" w:hAnsi="Times New Roman" w:cs="Times New Roman"/>
          <w:sz w:val="26"/>
          <w:szCs w:val="26"/>
        </w:rPr>
        <w:t xml:space="preserve">74,  из них 59, находящиеся в ведении МБУ «Управление и обслуживание муниципального хозяйства Кинельского района» отапливают школы, детские сады, медицинские учреждения, клубы;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12 котельных (в том числе 1 центральная в п. Комсомольский – обслуживает ООО «Теплосеть», 1 центральная котельная в с. Чубовка – обслуживает ООО «Уют», 1 центральная котельная в с. Малая Малышевка – обслуживает ООО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СамРЭК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-эксплуатация», 1 центральная котельная в п. Октябрьский – обслуживает МКП ЖКХ «Бобровское») - жилой фонд и прочие объекты. </w:t>
      </w:r>
      <w:proofErr w:type="gramEnd"/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К центральному отоплению  с учетом п.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подключены 136 МКД и 9 индивидуальных жилых домов. Остальные многоквартирные дома имеют автономное газовое отопление. Перед началом отопительного периода в МКД были проведены работы по ремонту входных групп, ревизии запорной арматуры, проведены гидравлические  испытания систем теплоснабжения, изоляции трубопроводов, ремонт дымоходов и т.д.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По состоянию на 01.01.2021г. все котельные находятся в рабочем режиме. На все объекты социальной сферы и в многоквартирные дома в муниципальном районе Кинельский осуществляется подача тепловой энергии. Социально значимые объекты обеспечены автономными резервными источниками электроснабжения в полном объеме.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i/>
          <w:sz w:val="26"/>
          <w:szCs w:val="26"/>
        </w:rPr>
        <w:t>Водоснабжение.</w:t>
      </w:r>
      <w:r w:rsidRPr="00240745">
        <w:rPr>
          <w:rFonts w:ascii="Times New Roman" w:hAnsi="Times New Roman" w:cs="Times New Roman"/>
          <w:sz w:val="26"/>
          <w:szCs w:val="26"/>
        </w:rPr>
        <w:t xml:space="preserve">  Общая протяженность водопроводных сетей в районе составляет 257,9 км. </w:t>
      </w: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На 01.01.2021 г.  из 63 запланированных мероприятий по </w:t>
      </w:r>
      <w:r w:rsidRPr="0024074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подготовке объектов к осенне-зимнему периоду выполнено 63 мероприятия – 100%. Выполнена замена теплоизоляционного слоя 380 м. Заменены 2546 м водопровода.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i/>
          <w:sz w:val="26"/>
          <w:szCs w:val="26"/>
        </w:rPr>
        <w:t>Платежная дисциплина</w:t>
      </w: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. Задолженность по оплате потребленных ранее топливно-энергетических ресурсов организациями жилищно-коммунального хозяйства Кинельского района составляет 1,9 </w:t>
      </w:r>
      <w:proofErr w:type="spellStart"/>
      <w:r w:rsidRPr="00240745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Start"/>
      <w:r w:rsidRPr="0024074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Calibri" w:hAnsi="Times New Roman" w:cs="Times New Roman"/>
          <w:sz w:val="26"/>
          <w:szCs w:val="26"/>
        </w:rPr>
        <w:t>.</w:t>
      </w:r>
      <w:r w:rsidRPr="00240745">
        <w:rPr>
          <w:rFonts w:ascii="Times New Roman" w:hAnsi="Times New Roman" w:cs="Times New Roman"/>
          <w:sz w:val="26"/>
          <w:szCs w:val="26"/>
        </w:rPr>
        <w:t>.  Население Кинельского района задолжало организациям ЖКХ Кинельского района  58,7 млн. руб.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Дебиторская задолженность из-за отсутствия платежей населения у предприятий ЖКХ ежегодно растет. Для взыскания задолженности используются различные меры воздействия (информационные письма, ограничение коммунальных услуг, собрания, беседы с должниками, исковые заявления). </w:t>
      </w:r>
    </w:p>
    <w:p w:rsidR="00240745" w:rsidRPr="005B4A58" w:rsidRDefault="00240745" w:rsidP="0024074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B4A5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Потребительский рынок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муниципальном районе Кинельский  созданы благоприятные условия для развития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>торговой деятельности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01.01.2021 года  являются 147 объектов стационарной розничной торговли и 44 </w:t>
      </w:r>
      <w:r w:rsidRPr="00240745">
        <w:rPr>
          <w:rFonts w:ascii="Times New Roman" w:hAnsi="Times New Roman" w:cs="Times New Roman"/>
          <w:sz w:val="26"/>
          <w:szCs w:val="26"/>
        </w:rPr>
        <w:t>нестационарных торговых объекта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, 11 </w:t>
      </w:r>
      <w:r w:rsidRPr="00240745">
        <w:rPr>
          <w:rFonts w:ascii="Times New Roman" w:hAnsi="Times New Roman" w:cs="Times New Roman"/>
          <w:sz w:val="26"/>
          <w:szCs w:val="26"/>
        </w:rPr>
        <w:t xml:space="preserve">объектов сферы общественного питания,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>24 -</w:t>
      </w:r>
      <w:r w:rsidRPr="00240745">
        <w:rPr>
          <w:rFonts w:ascii="Times New Roman" w:hAnsi="Times New Roman" w:cs="Times New Roman"/>
          <w:sz w:val="26"/>
          <w:szCs w:val="26"/>
        </w:rPr>
        <w:t xml:space="preserve"> сферы бытового обслуживания населения, 17 аптек, 14 автозаправочных станций, в том числе 3 АГЗС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40745">
        <w:rPr>
          <w:rFonts w:ascii="Times New Roman" w:hAnsi="Times New Roman" w:cs="Times New Roman"/>
          <w:sz w:val="26"/>
          <w:szCs w:val="26"/>
        </w:rPr>
        <w:t xml:space="preserve">Обеспеченность населения муниципального района площадью стационарных торговых объектов 322,7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на 1000 человек (норматив – 264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.) (без учета площадей рынков и ярмарок).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За отчетный период 2020 года было заключено 3 договора на размещение нестационарных торговых объектов. Незаконных нестационарных торговых объектов в МР Кинельский нет.</w:t>
      </w:r>
    </w:p>
    <w:p w:rsidR="00240745" w:rsidRPr="00240745" w:rsidRDefault="00240745" w:rsidP="00240745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Тем не менее, неблагоприятная эпидемиологическая ситуация, усиление инфляционного давления, сокращение реальных доходов населения по сравнению с 2019 годом и замедление динамики потребительского кредитования обусловили в 2020 году тенденцию сокращения потребительского спроса на рынке товаров муниципального района. Население вынуждено либо отказываться от приобретения многих видов товаров или ограничивать их приобретение. В связи с этим </w:t>
      </w:r>
      <w:r w:rsidRPr="002407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</w:t>
      </w:r>
      <w:r w:rsidRPr="0024074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данных за 2020 г.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>оборот розничной торговли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по полному кругу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предприятий составил 995006,0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>. или 96,8% в сопоставимых ценах к аналогичному периоду 2019 года.</w:t>
      </w:r>
    </w:p>
    <w:p w:rsidR="00240745" w:rsidRPr="00240745" w:rsidRDefault="00240745" w:rsidP="00240745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745" w:rsidRPr="00254866" w:rsidRDefault="00240745" w:rsidP="0024074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5486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Развитие малого и среднего предпринимательства</w:t>
      </w:r>
    </w:p>
    <w:p w:rsidR="00240745" w:rsidRDefault="00240745" w:rsidP="00240745">
      <w:pPr>
        <w:pStyle w:val="4"/>
        <w:shd w:val="clear" w:color="auto" w:fill="auto"/>
        <w:spacing w:before="0" w:line="360" w:lineRule="auto"/>
        <w:ind w:right="23" w:firstLine="709"/>
        <w:contextualSpacing/>
        <w:rPr>
          <w:sz w:val="28"/>
          <w:szCs w:val="28"/>
        </w:rPr>
      </w:pP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>Малый и средний бизнес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сегодня - реальный стимул для развития экономики муниципального образования.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01.01.2021 г. число субъектов малого и среднего предпринимательства составило 758 ед. (10,2% к уровню 2020 г.)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, в том числе: средних предприятий – 4 (на 01.01.2020 г. – 4), малых – 33 (на 01.01.2020 г. – 29),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микропредприятий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– 163 (на 01.01.2020 г. – 174), индивидуальных предпринимателей – 558 (на 01.01.2020 г. – 481).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Pr="00240745">
        <w:rPr>
          <w:rFonts w:ascii="Times New Roman" w:eastAsia="Times New Roman" w:hAnsi="Times New Roman" w:cs="Times New Roman"/>
          <w:i/>
          <w:sz w:val="26"/>
          <w:szCs w:val="26"/>
        </w:rPr>
        <w:t xml:space="preserve">национального проекта "Малое и среднее предпринимательство"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 xml:space="preserve">прирост численности занятых в сфере МСП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745" w:rsidRPr="00240745" w:rsidRDefault="00240745" w:rsidP="0024074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highlight w:val="green"/>
        </w:rPr>
      </w:pPr>
      <w:proofErr w:type="gramStart"/>
      <w:r w:rsidRPr="00240745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МО при плане 3801 чел.  составил 3939 чел. Прирост численности занятых в сфере МСП за счет легализации теневого сектора экономики</w:t>
      </w:r>
      <w:r w:rsidRPr="002407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>составил 176 чел. при плане</w:t>
      </w:r>
      <w:r w:rsidRPr="002407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 xml:space="preserve">30 чел.  </w:t>
      </w:r>
      <w:r w:rsidRPr="00240745">
        <w:rPr>
          <w:rFonts w:ascii="Times New Roman" w:hAnsi="Times New Roman" w:cs="Times New Roman"/>
          <w:sz w:val="26"/>
          <w:szCs w:val="26"/>
          <w:highlight w:val="green"/>
        </w:rPr>
        <w:t xml:space="preserve">     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Достаточно высокие результаты достигнуты муниципалитетом </w:t>
      </w:r>
      <w:proofErr w:type="gramStart"/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240745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показателям региональной составляющей  федерального проекта "Улучшение условий ведения предпринимательской деятельности":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количество субъектов малого и среднего предпринимательства, получивших информационную поддержку в рамках реализации проекта, составила 64 ед. при плановом значении 41 ед.;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к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оличество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граждан, зафиксировавших свой статус с учетом ведения налогового режима для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составило</w:t>
      </w:r>
      <w:proofErr w:type="gram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321 ед. при плане 254 ед.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В целях достижения контрольных точек региональной составляющей федерального проекта "Расширение доступа субъектов МСП к финансовой поддержке, в том числе к льготному финансированию" с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убъектам торговой деятельности обеспечивается  доступ  к дополнительным финансовым ресурсам в виде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микрозаймов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За истекший период год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Микрофинансовым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фондом муниципального района Кинельский на развитие деятельности субъектам малого и среднего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предпринимательства был выдан 39 займов (при плане 6) на общую сумму 47,84 млн. рублей (при плане 11599,0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.), в том числе 30-ти индивидуальным предпринимателям на сумму 33,72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. и 9-ти юридическим лицам – на 14,12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0745" w:rsidRPr="00240745" w:rsidRDefault="00240745" w:rsidP="00240745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745">
        <w:rPr>
          <w:rFonts w:ascii="Times New Roman" w:hAnsi="Times New Roman" w:cs="Times New Roman"/>
          <w:sz w:val="26"/>
          <w:szCs w:val="26"/>
        </w:rPr>
        <w:t>Количество СМСП, отвечающих требованиям и условиям оказания финансовой поддержки (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микрозаймы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и поручительства), направленных в МЭР СО (АО «ГФСО»), ед. план 3 ед. факт 3 ед.</w:t>
      </w:r>
      <w:proofErr w:type="gramEnd"/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Муниципалитетом достигнуты  также значения показателей региональной составляющей по "Акселерации СМСП":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количество, получивших поддержку в рамках федерального проекта получили 67 субъектов МСП 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граждан при установленном плановом значении 31 ед.;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выведено на экспорт при поддержке центров координации поддержки экспортно-ориентированных субъектов МСП 2 организации при плане 2.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В рамках региональной составляющей "Популяризация предпринимательства":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- участниками федерального проекта "Популяризация предпринимательства" стали 200 чел.;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- обучено основам ведения бизнеса, финансовой грамотности и иным навыкам предпринимательской деятельности 50 человек;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- по итогам реализации ФП "Популяризация предпринимательства" вновь создано 34 субъекта МСП;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- по итогам участия в федеральном проекте 25 человек стали его участниками.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2020 году в рамках национального проекта «Малое и среднее предпринимательство и поддержка индивидуальной предпринимательской инициативы» в муниципальном районе Кинельский был создан сельскохозяйственный потребительский обслуживающий кооператив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Средневолжский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», занимающийся услугами по ведению бухгалтерского учета и формированию бухгалтерской отчетности</w:t>
      </w:r>
      <w:r w:rsidRPr="00240745">
        <w:rPr>
          <w:color w:val="525252"/>
          <w:sz w:val="26"/>
          <w:szCs w:val="26"/>
        </w:rPr>
        <w:t>.</w:t>
      </w:r>
    </w:p>
    <w:p w:rsidR="00240745" w:rsidRPr="00240745" w:rsidRDefault="00240745" w:rsidP="00240745">
      <w:pPr>
        <w:pStyle w:val="a5"/>
        <w:tabs>
          <w:tab w:val="left" w:pos="1816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рамках выполнения национального проекта  " Международная кооперация и экспорт" была проведена работа по выявлению потенциальных экспортеров. 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участием  Центра поддержки экспорта Самарской области (структурное подразделение фонда "Региональный центр развития предпринимательства Самарской области) были достигнуты запланированные значения по выводу на экспорт хозяйствующих субъектов в количестве 5 ед., в том числе:</w:t>
      </w:r>
    </w:p>
    <w:p w:rsidR="00240745" w:rsidRPr="00240745" w:rsidRDefault="00240745" w:rsidP="00240745">
      <w:pPr>
        <w:pStyle w:val="a5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ООО "Союз-Агро Самара" (оптовая торговля зерном, с/х кормами);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2. ООО "АМАКО-С" (торговля машинами и оборудованием); </w:t>
      </w:r>
    </w:p>
    <w:p w:rsidR="00240745" w:rsidRPr="00240745" w:rsidRDefault="00240745" w:rsidP="00240745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ЗАО "Бобровское" (производство зерновых, масличных,  зернобобовых культур);</w:t>
      </w:r>
    </w:p>
    <w:p w:rsidR="00240745" w:rsidRPr="00240745" w:rsidRDefault="00240745" w:rsidP="00240745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ООО СПК (производство и реализация каш);</w:t>
      </w:r>
    </w:p>
    <w:p w:rsidR="00240745" w:rsidRPr="00240745" w:rsidRDefault="00240745" w:rsidP="00240745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ООО АПК Комсомолец (реализация подсолнечника). </w:t>
      </w:r>
    </w:p>
    <w:p w:rsidR="00240745" w:rsidRDefault="00240745" w:rsidP="00240745">
      <w:pPr>
        <w:pStyle w:val="4"/>
        <w:shd w:val="clear" w:color="auto" w:fill="auto"/>
        <w:spacing w:before="0" w:line="240" w:lineRule="auto"/>
        <w:ind w:left="20" w:right="20" w:firstLine="560"/>
        <w:contextualSpacing/>
        <w:rPr>
          <w:sz w:val="28"/>
          <w:szCs w:val="28"/>
        </w:rPr>
      </w:pPr>
    </w:p>
    <w:p w:rsidR="00240745" w:rsidRPr="00573F73" w:rsidRDefault="00240745" w:rsidP="00240745">
      <w:pPr>
        <w:pStyle w:val="4"/>
        <w:shd w:val="clear" w:color="auto" w:fill="auto"/>
        <w:spacing w:before="0" w:line="240" w:lineRule="auto"/>
        <w:ind w:left="20" w:right="20" w:hanging="20"/>
        <w:contextualSpacing/>
        <w:jc w:val="center"/>
        <w:rPr>
          <w:b/>
          <w:sz w:val="28"/>
          <w:szCs w:val="28"/>
        </w:rPr>
      </w:pPr>
      <w:r w:rsidRPr="00573F73">
        <w:rPr>
          <w:b/>
          <w:sz w:val="28"/>
          <w:szCs w:val="28"/>
        </w:rPr>
        <w:t>Финансы</w:t>
      </w:r>
    </w:p>
    <w:p w:rsidR="00240745" w:rsidRDefault="00240745" w:rsidP="00240745">
      <w:pPr>
        <w:pStyle w:val="4"/>
        <w:shd w:val="clear" w:color="auto" w:fill="auto"/>
        <w:spacing w:before="0" w:line="240" w:lineRule="auto"/>
        <w:ind w:left="20" w:right="20" w:firstLine="689"/>
        <w:contextualSpacing/>
        <w:rPr>
          <w:sz w:val="28"/>
          <w:szCs w:val="28"/>
        </w:rPr>
      </w:pPr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По состоянию на 01.01.2021 консолидированный бюджет муниципального района по доходной части исполнен в  сумме 846 028,8 тыс. рублей или на 99,1 % от уточненного плана.</w:t>
      </w:r>
    </w:p>
    <w:p w:rsidR="00240745" w:rsidRPr="00240745" w:rsidRDefault="00240745" w:rsidP="00240745">
      <w:pPr>
        <w:pStyle w:val="4"/>
        <w:shd w:val="clear" w:color="auto" w:fill="auto"/>
        <w:spacing w:before="0" w:line="360" w:lineRule="auto"/>
        <w:ind w:left="23" w:right="40" w:firstLine="689"/>
        <w:contextualSpacing/>
        <w:rPr>
          <w:sz w:val="26"/>
          <w:szCs w:val="26"/>
        </w:rPr>
      </w:pPr>
      <w:r w:rsidRPr="00240745">
        <w:rPr>
          <w:sz w:val="26"/>
          <w:szCs w:val="26"/>
        </w:rPr>
        <w:t xml:space="preserve">По налоговым  и неналоговым доходам исполнение составило 359238,0 тыс. рублей или 100 % от запланированного объема. По отношению к 2019 году размер налоговых и неналоговых доходов увеличился на 8,2%, при этом  налоговые поступления возросли на 9,7% (258660,4 тыс. руб.), неналоговые -  на 4,4% и составили 100577,5 </w:t>
      </w:r>
      <w:proofErr w:type="spellStart"/>
      <w:r w:rsidRPr="00240745">
        <w:rPr>
          <w:sz w:val="26"/>
          <w:szCs w:val="26"/>
        </w:rPr>
        <w:t>тыс</w:t>
      </w:r>
      <w:proofErr w:type="gramStart"/>
      <w:r w:rsidRPr="00240745">
        <w:rPr>
          <w:sz w:val="26"/>
          <w:szCs w:val="26"/>
        </w:rPr>
        <w:t>.р</w:t>
      </w:r>
      <w:proofErr w:type="gramEnd"/>
      <w:r w:rsidRPr="00240745">
        <w:rPr>
          <w:sz w:val="26"/>
          <w:szCs w:val="26"/>
        </w:rPr>
        <w:t>уб</w:t>
      </w:r>
      <w:proofErr w:type="spellEnd"/>
      <w:r w:rsidRPr="00240745">
        <w:rPr>
          <w:sz w:val="26"/>
          <w:szCs w:val="26"/>
        </w:rPr>
        <w:t>.</w:t>
      </w:r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Безвозмездные поступления исполнены  в сумме 486 790,5 тыс. рублей ли 98,4 %. </w:t>
      </w:r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Расходы бюджета составили 848 170,0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</w:t>
      </w:r>
    </w:p>
    <w:p w:rsidR="00240745" w:rsidRPr="00240745" w:rsidRDefault="00240745" w:rsidP="00240745">
      <w:pPr>
        <w:pStyle w:val="4"/>
        <w:shd w:val="clear" w:color="auto" w:fill="auto"/>
        <w:spacing w:before="0" w:line="360" w:lineRule="auto"/>
        <w:ind w:left="23" w:right="40" w:firstLine="720"/>
        <w:contextualSpacing/>
        <w:rPr>
          <w:sz w:val="26"/>
          <w:szCs w:val="26"/>
        </w:rPr>
      </w:pPr>
      <w:r w:rsidRPr="00240745">
        <w:rPr>
          <w:sz w:val="26"/>
          <w:szCs w:val="26"/>
        </w:rPr>
        <w:t>Результат исполнения бюджета - дефицит в сумме 2141,5 тыс. рублей.</w:t>
      </w:r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Наибольший удельный вес в объеме налоговых доходов бюджета района занимали в 2020 году: налог на доходы физических лиц (47,6%), земельный налог (11,5%), налог на  товары (работы, услуги) (6,0%).</w:t>
      </w:r>
    </w:p>
    <w:p w:rsidR="00240745" w:rsidRPr="00240745" w:rsidRDefault="00240745" w:rsidP="0024074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Основным источником доходов  на сегодняшний день остается налог на доходы физических лиц.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за 2020 год составило </w:t>
      </w:r>
      <w:r w:rsidRPr="00240745">
        <w:rPr>
          <w:rFonts w:ascii="Times New Roman" w:hAnsi="Times New Roman" w:cs="Times New Roman"/>
          <w:sz w:val="26"/>
          <w:szCs w:val="26"/>
        </w:rPr>
        <w:t xml:space="preserve">171 100,7 тыс. рублей или 100,0 % от годового плана. </w:t>
      </w:r>
      <w:proofErr w:type="gramStart"/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Удельный вес  к собственным  составил 47,6 %. </w:t>
      </w:r>
      <w:r w:rsidRPr="00240745">
        <w:rPr>
          <w:rFonts w:ascii="Times New Roman" w:hAnsi="Times New Roman" w:cs="Times New Roman"/>
          <w:sz w:val="26"/>
          <w:szCs w:val="26"/>
        </w:rPr>
        <w:t>По сравнению с прошлым годом увеличение  составило 11,2 %, в связи с разовыми поступлениями (ООО СХП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Экопродукт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»  в сумме 13 882,5 тыс. рублей, выплата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>дивидендов), снижением объема производства  по отдельным организациям  в связи с риском распространения новой коронавирусной инфекции, а также регистрацией новых организаций и обособленных подразделений.</w:t>
      </w:r>
      <w:proofErr w:type="gramEnd"/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color w:val="000000"/>
          <w:sz w:val="26"/>
          <w:szCs w:val="26"/>
        </w:rPr>
        <w:t>Акцизы по подакцизным товарам, производимым на территории Российской Федерации,</w:t>
      </w:r>
      <w:r w:rsidRPr="002407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исполнены за 2020 год в сумме 21 533,5 тыс. рублей </w:t>
      </w:r>
      <w:r w:rsidRPr="00240745">
        <w:rPr>
          <w:rFonts w:ascii="Times New Roman" w:hAnsi="Times New Roman" w:cs="Times New Roman"/>
          <w:sz w:val="26"/>
          <w:szCs w:val="26"/>
        </w:rPr>
        <w:t xml:space="preserve">или 100,0 % от годового плана. 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Удельный вес в общем объеме </w:t>
      </w:r>
      <w:r w:rsidRPr="00240745">
        <w:rPr>
          <w:rFonts w:ascii="Times New Roman" w:hAnsi="Times New Roman" w:cs="Times New Roman"/>
          <w:sz w:val="26"/>
          <w:szCs w:val="26"/>
        </w:rPr>
        <w:t>собственных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 доходов составил 6,0 %. </w:t>
      </w:r>
      <w:r w:rsidRPr="00240745">
        <w:rPr>
          <w:rFonts w:ascii="Times New Roman" w:hAnsi="Times New Roman" w:cs="Times New Roman"/>
          <w:sz w:val="26"/>
          <w:szCs w:val="26"/>
        </w:rPr>
        <w:t xml:space="preserve">  По сравнению с предыдущим годом снижение на  13,6 % произошло в связи с изменением распределения акцизов на вышестоящем уровне и  уменьшением объема реализации бензина.</w:t>
      </w:r>
    </w:p>
    <w:p w:rsidR="00240745" w:rsidRPr="00240745" w:rsidRDefault="00240745" w:rsidP="0024074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Поступление налога, связанного с применением упрощенной системы налогообложения,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5 103,4 тыс. рублей </w:t>
      </w:r>
      <w:r w:rsidRPr="00240745">
        <w:rPr>
          <w:rFonts w:ascii="Times New Roman" w:hAnsi="Times New Roman" w:cs="Times New Roman"/>
          <w:sz w:val="26"/>
          <w:szCs w:val="26"/>
        </w:rPr>
        <w:t xml:space="preserve">или 100,0 % от плана на год. 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>По сравнению с 2019 годом рост составил 3,2 %</w:t>
      </w:r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переходом части налогоплательщиков с ЕНВД на УСН и патент. 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налога на имущество физических лиц за 2020 год составило </w:t>
      </w:r>
      <w:r w:rsidRPr="00240745">
        <w:rPr>
          <w:rFonts w:ascii="Times New Roman" w:hAnsi="Times New Roman" w:cs="Times New Roman"/>
          <w:sz w:val="26"/>
          <w:szCs w:val="26"/>
        </w:rPr>
        <w:t>7 717 тыс. рублей или 100,0 % от годового плана. Удельный вес в объеме собственных доходов составил 2,1 %.</w:t>
      </w:r>
    </w:p>
    <w:p w:rsidR="00240745" w:rsidRPr="00240745" w:rsidRDefault="00240745" w:rsidP="0024074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По сравнению с прошлым годом поступление налога увеличилось на 15,8 %,  главным образом, за счет изменений, внесенных в федеральное законодательство (повышающий коэффициент 1,1) и роста количества налогооблагаемых объектов, учтенных в базе данных налоговых органов.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 Исполнение по земельному налогу составило 100% от запланированных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40745">
        <w:rPr>
          <w:rFonts w:ascii="Times New Roman" w:hAnsi="Times New Roman" w:cs="Times New Roman"/>
          <w:sz w:val="26"/>
          <w:szCs w:val="26"/>
        </w:rPr>
        <w:t>41 424,1 тыс. рублей или 11,5 % в общем объеме налоговых доходов.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Неналоговые доходы поступили в бюджет района в 2020 году в объеме 100577,5 тыс. руб. от запланированных бюджетных назначений. Таким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обеспечено выполнение уточненных плановых показателей по всем видам неналоговых доходов.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Наибольший удельный вес в объеме неналоговых доходов бюджета района занимали в 2020 году платежи при пользовании природными ресурсами (11,5%).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(11,3%), к  аналогичному периоду прошлого года поступление неналоговых доходов увеличилось на 4 248,6 тыс. рублей. По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>остальным видам неналоговых доходов поступления в 2020 году имели отрицательную динамику к уровню предыдущего года.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color w:val="000000"/>
          <w:sz w:val="26"/>
          <w:szCs w:val="26"/>
        </w:rPr>
        <w:t>Исполнение за 2020 год по</w:t>
      </w:r>
      <w:r w:rsidRPr="00240745">
        <w:rPr>
          <w:rFonts w:ascii="Times New Roman" w:hAnsi="Times New Roman" w:cs="Times New Roman"/>
          <w:sz w:val="26"/>
          <w:szCs w:val="26"/>
        </w:rPr>
        <w:t xml:space="preserve">  доходам от использования имущества, находящегося в государственной и муниципальной собственности</w:t>
      </w:r>
      <w:r w:rsidRPr="00240745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</w:t>
      </w:r>
      <w:r w:rsidRPr="00240745">
        <w:rPr>
          <w:rFonts w:ascii="Times New Roman" w:hAnsi="Times New Roman" w:cs="Times New Roman"/>
          <w:sz w:val="26"/>
          <w:szCs w:val="26"/>
        </w:rPr>
        <w:t xml:space="preserve"> 40 592,1 тыс. рублей или 119,2 % от уровня 2019 года (доля в собственных доходах - 11,3 %). На рост доходов повлияли поступления 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в виде арендной платы за земельные участки в связи с увеличением кадастровой стоимости земельных участков из категории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земель промышленности и сельскохозяйственного назначения, а также погашение задолженности по  арендной плате.</w:t>
      </w:r>
    </w:p>
    <w:p w:rsidR="00240745" w:rsidRPr="00240745" w:rsidRDefault="00240745" w:rsidP="002407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           Платежи при пользовании природными ресурсами сформированы за счет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>платы за негативное воздействие на окружающую среду.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 xml:space="preserve">Сумма поступлений в бюджет муниципального района составила 41 238,9 тыс. руб. (191,1% к уровню 2019 г.). На рост платежей повлияло поступление  в начале 2020 года платежей за 2019 год по увеличенному нормативу отчислений 5%, платежей от новых плательщиков (ФГБОУ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"Тольяттинский Государственный Университет", ОАО "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Росскат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", ООО "Маяк"), а также открытие нового полигона ЗАО "Экология-Сервис".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Доходы от оказания платных услуг (работ) при годовых назначениях 880,3 тыс. рублей  исполнены полностью. По сравнению с прошлым годом снижение  составило 63,4 % за счет ограничения работы учреждений культуры, оказывающих платные услуги (в связи с распространением новой коронавирусной инфекции).</w:t>
      </w:r>
    </w:p>
    <w:p w:rsidR="00240745" w:rsidRPr="00240745" w:rsidRDefault="00240745" w:rsidP="002407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40745">
        <w:rPr>
          <w:rFonts w:ascii="Times New Roman" w:hAnsi="Times New Roman" w:cs="Times New Roman"/>
          <w:sz w:val="26"/>
          <w:szCs w:val="26"/>
        </w:rPr>
        <w:t>Прочие неналоговые доходы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hAnsi="Times New Roman" w:cs="Times New Roman"/>
          <w:sz w:val="26"/>
          <w:szCs w:val="26"/>
        </w:rPr>
        <w:t xml:space="preserve">при годовых назначениях 517,7 тыс. рублей, поступили в объеме 523,6 тыс. рублей, или 101,1 %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запланированных (удельный вес к собственным доходам составил 0,1 %). По сравнению с 2019 годом в результате уменьшения в 2020 году  возврата  дебиторской задолженности на 127,6 тыс. рублей и сокращения средств самообложения граждан на 110,4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., составивших 496,1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., исполнение по прочим неналоговым доходам составило лишь 71,3%</w:t>
      </w:r>
    </w:p>
    <w:p w:rsidR="00240745" w:rsidRPr="00240745" w:rsidRDefault="00240745" w:rsidP="00240745">
      <w:pPr>
        <w:pStyle w:val="4"/>
        <w:shd w:val="clear" w:color="auto" w:fill="auto"/>
        <w:spacing w:before="0" w:line="360" w:lineRule="auto"/>
        <w:ind w:left="23" w:right="20" w:firstLine="689"/>
        <w:contextualSpacing/>
        <w:rPr>
          <w:sz w:val="26"/>
          <w:szCs w:val="26"/>
        </w:rPr>
      </w:pPr>
      <w:r w:rsidRPr="00240745">
        <w:rPr>
          <w:sz w:val="26"/>
          <w:szCs w:val="26"/>
        </w:rPr>
        <w:t xml:space="preserve">Безвозмездные поступления в консолидированный бюджет района в 2020 году снизились на 1,6% по сравнению с прошлым годом и составили 486790,6 </w:t>
      </w:r>
      <w:proofErr w:type="spellStart"/>
      <w:r w:rsidRPr="00240745">
        <w:rPr>
          <w:sz w:val="26"/>
          <w:szCs w:val="26"/>
        </w:rPr>
        <w:t>тыс</w:t>
      </w:r>
      <w:proofErr w:type="gramStart"/>
      <w:r w:rsidRPr="00240745">
        <w:rPr>
          <w:sz w:val="26"/>
          <w:szCs w:val="26"/>
        </w:rPr>
        <w:t>.р</w:t>
      </w:r>
      <w:proofErr w:type="gramEnd"/>
      <w:r w:rsidRPr="00240745">
        <w:rPr>
          <w:sz w:val="26"/>
          <w:szCs w:val="26"/>
        </w:rPr>
        <w:t>уб</w:t>
      </w:r>
      <w:proofErr w:type="spellEnd"/>
      <w:r w:rsidRPr="00240745">
        <w:rPr>
          <w:sz w:val="26"/>
          <w:szCs w:val="26"/>
        </w:rPr>
        <w:t>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bCs/>
          <w:sz w:val="26"/>
          <w:szCs w:val="26"/>
        </w:rPr>
        <w:lastRenderedPageBreak/>
        <w:t>Кассовые расходы бюджета муниципального района Кинельский за 2020 год произведены в объеме 8748170,0 тыс</w:t>
      </w:r>
      <w:r w:rsidRPr="00240745">
        <w:rPr>
          <w:sz w:val="26"/>
          <w:szCs w:val="26"/>
        </w:rPr>
        <w:t xml:space="preserve">. руб., </w:t>
      </w:r>
      <w:proofErr w:type="gramStart"/>
      <w:r w:rsidRPr="00240745">
        <w:rPr>
          <w:sz w:val="26"/>
          <w:szCs w:val="26"/>
        </w:rPr>
        <w:t>что</w:t>
      </w:r>
      <w:proofErr w:type="gramEnd"/>
      <w:r w:rsidRPr="00240745">
        <w:rPr>
          <w:sz w:val="26"/>
          <w:szCs w:val="26"/>
        </w:rPr>
        <w:t xml:space="preserve"> но ниже запланированного объема на 5,5%.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Основными причинами неполного исполнения расходной части бюджета являются: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уменьшение стоимости товаров, работ, услуг в результате проведения конкурсных процедур;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осуществление расходов в соответствии с предоставленными актами выполненных работ, оказанных услуг.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Наибольший удельный вес в структуре  бюджета  муниципального района в разрезе </w:t>
      </w:r>
      <w:proofErr w:type="gramStart"/>
      <w:r w:rsidRPr="00240745">
        <w:rPr>
          <w:sz w:val="26"/>
          <w:szCs w:val="26"/>
        </w:rPr>
        <w:t>разделов классификации расходов бюджетов бюджетной системы Российской Федерации</w:t>
      </w:r>
      <w:proofErr w:type="gramEnd"/>
      <w:r w:rsidRPr="00240745">
        <w:rPr>
          <w:sz w:val="26"/>
          <w:szCs w:val="26"/>
        </w:rPr>
        <w:t xml:space="preserve"> за 2020 год занимают жилищно-коммунальное хозяйство – 43,7%, национальная экономика – 14,3%, образование – 10,4%, прочие расходы – 11,9%, функционирование местных администраций – 8,5%. 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В структуре расходов консолидированного бюджета в 2020 г. существенно в 2,9 раза увеличились затраты на ЖКХ, которые составили 370398,0 </w:t>
      </w:r>
      <w:proofErr w:type="spellStart"/>
      <w:r w:rsidRPr="00240745">
        <w:rPr>
          <w:sz w:val="26"/>
          <w:szCs w:val="26"/>
        </w:rPr>
        <w:t>тыс</w:t>
      </w:r>
      <w:proofErr w:type="gramStart"/>
      <w:r w:rsidRPr="00240745">
        <w:rPr>
          <w:sz w:val="26"/>
          <w:szCs w:val="26"/>
        </w:rPr>
        <w:t>.р</w:t>
      </w:r>
      <w:proofErr w:type="gramEnd"/>
      <w:r w:rsidRPr="00240745">
        <w:rPr>
          <w:sz w:val="26"/>
          <w:szCs w:val="26"/>
        </w:rPr>
        <w:t>уб</w:t>
      </w:r>
      <w:proofErr w:type="spellEnd"/>
      <w:r w:rsidRPr="00240745">
        <w:rPr>
          <w:sz w:val="26"/>
          <w:szCs w:val="26"/>
        </w:rPr>
        <w:t>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Однако под влиянием макроэкономических факторов произошло существенное снижение затрат по следующим направлениям: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- на образование - объем финансирования сократился на 19,7% и составил 87894,4 тыс. руб.;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- на культуру – 55625,2 </w:t>
      </w:r>
      <w:proofErr w:type="spellStart"/>
      <w:r w:rsidRPr="00240745">
        <w:rPr>
          <w:sz w:val="26"/>
          <w:szCs w:val="26"/>
        </w:rPr>
        <w:t>тыс</w:t>
      </w:r>
      <w:proofErr w:type="gramStart"/>
      <w:r w:rsidRPr="00240745">
        <w:rPr>
          <w:sz w:val="26"/>
          <w:szCs w:val="26"/>
        </w:rPr>
        <w:t>.р</w:t>
      </w:r>
      <w:proofErr w:type="gramEnd"/>
      <w:r w:rsidRPr="00240745">
        <w:rPr>
          <w:sz w:val="26"/>
          <w:szCs w:val="26"/>
        </w:rPr>
        <w:t>уб</w:t>
      </w:r>
      <w:proofErr w:type="spellEnd"/>
      <w:r w:rsidRPr="00240745">
        <w:rPr>
          <w:sz w:val="26"/>
          <w:szCs w:val="26"/>
        </w:rPr>
        <w:t xml:space="preserve">. или 78,9% от 70479,0 </w:t>
      </w:r>
      <w:proofErr w:type="spellStart"/>
      <w:r w:rsidRPr="00240745">
        <w:rPr>
          <w:sz w:val="26"/>
          <w:szCs w:val="26"/>
        </w:rPr>
        <w:t>тыс.руб</w:t>
      </w:r>
      <w:proofErr w:type="spellEnd"/>
      <w:r w:rsidRPr="00240745">
        <w:rPr>
          <w:sz w:val="26"/>
          <w:szCs w:val="26"/>
        </w:rPr>
        <w:t>., направленных на финансирование данной сферы в 2019 г.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- на социальную политику – 39284,7.руб.  или 86,9% от уровня 2019 г. – 45201,6 </w:t>
      </w:r>
      <w:proofErr w:type="spellStart"/>
      <w:r w:rsidRPr="00240745">
        <w:rPr>
          <w:sz w:val="26"/>
          <w:szCs w:val="26"/>
        </w:rPr>
        <w:t>тыс</w:t>
      </w:r>
      <w:proofErr w:type="gramStart"/>
      <w:r w:rsidRPr="00240745">
        <w:rPr>
          <w:sz w:val="26"/>
          <w:szCs w:val="26"/>
        </w:rPr>
        <w:t>.р</w:t>
      </w:r>
      <w:proofErr w:type="gramEnd"/>
      <w:r w:rsidRPr="00240745">
        <w:rPr>
          <w:sz w:val="26"/>
          <w:szCs w:val="26"/>
        </w:rPr>
        <w:t>уб</w:t>
      </w:r>
      <w:proofErr w:type="spellEnd"/>
      <w:r w:rsidRPr="00240745">
        <w:rPr>
          <w:sz w:val="26"/>
          <w:szCs w:val="26"/>
        </w:rPr>
        <w:t>.;</w:t>
      </w:r>
    </w:p>
    <w:p w:rsidR="00240745" w:rsidRPr="005E45A9" w:rsidRDefault="00240745" w:rsidP="00240745">
      <w:pPr>
        <w:pStyle w:val="4"/>
        <w:shd w:val="clear" w:color="auto" w:fill="auto"/>
        <w:spacing w:before="0" w:line="360" w:lineRule="auto"/>
        <w:ind w:left="23" w:right="20" w:hanging="23"/>
        <w:contextualSpacing/>
        <w:jc w:val="center"/>
        <w:rPr>
          <w:b/>
          <w:sz w:val="28"/>
          <w:szCs w:val="28"/>
        </w:rPr>
      </w:pPr>
      <w:r w:rsidRPr="005E45A9">
        <w:rPr>
          <w:b/>
          <w:sz w:val="28"/>
          <w:szCs w:val="28"/>
        </w:rPr>
        <w:t>Демография</w:t>
      </w:r>
    </w:p>
    <w:p w:rsidR="00240745" w:rsidRPr="00240745" w:rsidRDefault="00240745" w:rsidP="00240745">
      <w:pPr>
        <w:tabs>
          <w:tab w:val="left" w:pos="0"/>
          <w:tab w:val="left" w:pos="993"/>
          <w:tab w:val="left" w:pos="3760"/>
          <w:tab w:val="center" w:pos="50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2020 году по сравнению с 2019 годом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 xml:space="preserve">демографическая ситуация </w:t>
      </w:r>
      <w:r w:rsidRPr="0024074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</w:t>
      </w:r>
      <w:proofErr w:type="spellStart"/>
      <w:r w:rsidRPr="00240745">
        <w:rPr>
          <w:rFonts w:ascii="Times New Roman" w:eastAsia="Times New Roman" w:hAnsi="Times New Roman" w:cs="Times New Roman"/>
          <w:spacing w:val="-2"/>
          <w:sz w:val="26"/>
          <w:szCs w:val="26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районе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остается неоднозначной. </w:t>
      </w:r>
      <w:r w:rsidRPr="0024074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 данным статистики в 2020 году зарегистрирован 251 новорожденный ребенок, или 112,1% к уровню 2019 года (224 чел.). Количество умерших составило 515 чел. или 120,3% к уровню  2019 года (428 чел.). 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Основными причинами смертности в муниципальном районе являются сосудистые и онкологические  заболевания, патология органов дыхания и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пищеварения, несчастные случаи, а также распространение новой коронавирусной инфекции </w:t>
      </w:r>
      <w:r w:rsidRPr="00240745">
        <w:rPr>
          <w:rFonts w:ascii="Times New Roman" w:hAnsi="Times New Roman" w:cs="Times New Roman"/>
          <w:bCs/>
          <w:sz w:val="26"/>
          <w:szCs w:val="26"/>
        </w:rPr>
        <w:t>COVID-</w:t>
      </w:r>
      <w:r w:rsidRPr="00240745">
        <w:rPr>
          <w:rFonts w:ascii="Times New Roman" w:hAnsi="Times New Roman" w:cs="Times New Roman"/>
          <w:sz w:val="26"/>
          <w:szCs w:val="26"/>
        </w:rPr>
        <w:t>19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и др. </w:t>
      </w:r>
    </w:p>
    <w:p w:rsidR="00240745" w:rsidRPr="00240745" w:rsidRDefault="00240745" w:rsidP="00240745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>В результате естественная убыль населения возросла с 204 чел. в 2019 году  до 264 чел. (129,4%) за отчетный год.</w:t>
      </w:r>
    </w:p>
    <w:p w:rsidR="00240745" w:rsidRPr="00240745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В течение 2020 года на территории района зарегистрировано:</w:t>
      </w:r>
    </w:p>
    <w:p w:rsidR="00240745" w:rsidRPr="00240745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-  146 браков (88,5% к уровню 2019 г. - 165 браков);</w:t>
      </w:r>
    </w:p>
    <w:p w:rsidR="00240745" w:rsidRPr="00240745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- 103 развода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81,7% к уровню 2019 г. - 126 разводов).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Положительной тенденцией в развитии муниципального района Кинельский является также увеличение многодетных семей. Их рост за последние пять лет составил 32%  - с 283 семей в 2016 г. до 374 семей в 2020 г. За последний год рост составил 5%.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Несмотря на перечисленные положительные моменты в развитии демографической ситуации района наблюдаются отрицательные тенденции, которые во многом определяют причины социального сиротства: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</w:t>
      </w:r>
      <w:r w:rsidRPr="00240745">
        <w:rPr>
          <w:rFonts w:ascii="Times New Roman" w:eastAsia="Calibri" w:hAnsi="Times New Roman" w:cs="Times New Roman"/>
          <w:sz w:val="26"/>
          <w:szCs w:val="26"/>
        </w:rPr>
        <w:tab/>
        <w:t>лишение и ограничение в родительских правах;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</w:t>
      </w:r>
      <w:r w:rsidRPr="00240745">
        <w:rPr>
          <w:rFonts w:ascii="Times New Roman" w:eastAsia="Calibri" w:hAnsi="Times New Roman" w:cs="Times New Roman"/>
          <w:sz w:val="26"/>
          <w:szCs w:val="26"/>
        </w:rPr>
        <w:tab/>
        <w:t>расторжение брака, где в 2/3 семей воспитываются несовершеннолетние дети;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 увеличение количества родителей, которые находятся в местах лишения свободы;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>- оставление детей в родильных домах.</w:t>
      </w:r>
    </w:p>
    <w:p w:rsidR="00240745" w:rsidRPr="0035059A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059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Уровень жизни населения</w:t>
      </w:r>
    </w:p>
    <w:p w:rsidR="00240745" w:rsidRPr="00240745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В структуре доходов заработная плата является основным источником доходов населения и одним из показателей уровня жизни.</w:t>
      </w: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По итогам 2020 года на крупных и средних предприятиях и организациях Кинельского района отмечается рост номинальной начисленной заработной платы. Ее размер составил 49186,4 руб., что на 7,3% выше уровня соответствующего периода 2019года. </w:t>
      </w: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Под влиянием данного фактора в условиях увеличения среднесписочной численности работников на 1,6% фонд начисленной заработной платы  всех работников организаций, не относящихся к субъектам малого и среднего предпринимательства, увеличился  на 9,0%  - с  1704,5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. в 2019 г. до 1857,9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lastRenderedPageBreak/>
        <w:t>тыс. руб. в 2020 году.</w:t>
      </w:r>
    </w:p>
    <w:p w:rsidR="00240745" w:rsidRPr="00240745" w:rsidRDefault="00240745" w:rsidP="0024074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С учетом инфляционных процессов фонд оплаты труда в 2020 году составил 105,1%  к уровню 2019 г.</w:t>
      </w:r>
    </w:p>
    <w:p w:rsidR="00240745" w:rsidRPr="0035059A" w:rsidRDefault="00240745" w:rsidP="00240745">
      <w:pPr>
        <w:tabs>
          <w:tab w:val="left" w:pos="709"/>
          <w:tab w:val="left" w:pos="3760"/>
          <w:tab w:val="center" w:pos="50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059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Занятость</w:t>
      </w:r>
    </w:p>
    <w:p w:rsidR="00240745" w:rsidRPr="00240745" w:rsidRDefault="00240745" w:rsidP="002407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С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начала 2020 года численность зарегистрированных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 xml:space="preserve">безработных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возросла в 2,4 раза  и на 01.01.2021 года  составила 379 чел. при уровне официальной безработицы 2,2% (на 01.01.2020 года численность безработных составляла 157 чел. с уровнем безработицы –0,9%). Их структура выглядит следующим образом: </w:t>
      </w:r>
    </w:p>
    <w:p w:rsidR="00240745" w:rsidRPr="00C703ED" w:rsidRDefault="00240745" w:rsidP="00240745">
      <w:pPr>
        <w:pStyle w:val="a4"/>
        <w:ind w:firstLine="709"/>
        <w:contextualSpacing/>
        <w:rPr>
          <w:szCs w:val="28"/>
        </w:rPr>
      </w:pPr>
      <w:r w:rsidRPr="00C703ED">
        <w:rPr>
          <w:szCs w:val="28"/>
        </w:rPr>
        <w:t xml:space="preserve">- женщины –  52,1% (год назад – 52,9%), </w:t>
      </w:r>
    </w:p>
    <w:p w:rsidR="00240745" w:rsidRPr="00C703ED" w:rsidRDefault="00240745" w:rsidP="00240745">
      <w:pPr>
        <w:pStyle w:val="a4"/>
        <w:ind w:firstLine="709"/>
        <w:contextualSpacing/>
        <w:rPr>
          <w:szCs w:val="28"/>
        </w:rPr>
      </w:pPr>
      <w:r w:rsidRPr="00C703ED">
        <w:rPr>
          <w:szCs w:val="28"/>
        </w:rPr>
        <w:t xml:space="preserve">- молодежь –  20,31% (год назад – 11,5%), </w:t>
      </w:r>
    </w:p>
    <w:p w:rsidR="00240745" w:rsidRPr="00C703ED" w:rsidRDefault="00240745" w:rsidP="00240745">
      <w:pPr>
        <w:pStyle w:val="a4"/>
        <w:ind w:firstLine="709"/>
        <w:contextualSpacing/>
        <w:rPr>
          <w:szCs w:val="28"/>
        </w:rPr>
      </w:pPr>
      <w:r w:rsidRPr="00C703ED">
        <w:rPr>
          <w:szCs w:val="28"/>
        </w:rPr>
        <w:t>- инвалиды –  5,27% (год назад – 7,6%);</w:t>
      </w:r>
    </w:p>
    <w:p w:rsidR="00240745" w:rsidRPr="00240745" w:rsidRDefault="00240745" w:rsidP="002407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граждане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возраста – 19,26% (год назад – 15%).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 2020 году по сравнению с 2019  годом наблюдается рост в 1,6 раза (с 486 чел. до 1258 чел.) количества обращений граждан в ГКУ Самарской области «Центр занятости населения городского округа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Кинель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» за содействием в поиске работы.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Численность граждан, получивших официальный статус  безработного в  течение отчетного периода  2020 года, составляет 855 человек, что на 176,70% больше, чем за аналогичный период  2019 года.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С января по декабрь 2020 года трудоустроено при содействии Центра занятости  207 человек, что составляет 24,2% от общего количества граждан, обратившихся за содействием в поиске подходящей работы. Средний период продолжительности безработицы уменьшился, по сравнению с аналогичным периодом прошлого года (6,38 мес.),  и составляет  5,27 мес.</w:t>
      </w:r>
    </w:p>
    <w:p w:rsidR="00240745" w:rsidRPr="00240745" w:rsidRDefault="00240745" w:rsidP="002407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С января по декабрь 2020 г. в ГКУСО «Центр занятости населения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 заявлено 1837 вакансий.</w:t>
      </w:r>
      <w:r w:rsidRPr="00240745">
        <w:rPr>
          <w:rFonts w:ascii="Times New Roman" w:hAnsi="Times New Roman" w:cs="Times New Roman"/>
          <w:sz w:val="26"/>
          <w:szCs w:val="26"/>
        </w:rPr>
        <w:br/>
        <w:t xml:space="preserve">           На 31.12.20 г. потребность в работниках составляет 91 ед., из них для замещения рабочих профессий - 51 ед., что составляет 56,04%  от общей потребности в работниках.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Для снижения напряженности на рынке труда в муниципальном районе Кинельский и  дополнительной финансовой поддержки безработные граждане привлекаются к участию в общественных работах. За 2020 год было заключено 12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договоров  на создание 32 рабочих мест. </w:t>
      </w:r>
      <w:r w:rsidRPr="00240745">
        <w:rPr>
          <w:rFonts w:ascii="Times New Roman" w:hAnsi="Times New Roman" w:cs="Times New Roman"/>
          <w:bCs/>
          <w:iCs/>
          <w:sz w:val="26"/>
          <w:szCs w:val="26"/>
        </w:rPr>
        <w:t xml:space="preserve"> Фактически трудоустроено 32 гражданина.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40745">
        <w:rPr>
          <w:rFonts w:ascii="Times New Roman" w:hAnsi="Times New Roman" w:cs="Times New Roman"/>
          <w:bCs/>
          <w:iCs/>
          <w:sz w:val="26"/>
          <w:szCs w:val="26"/>
        </w:rPr>
        <w:t xml:space="preserve">В целях обеспечения дополнительных гарантий занятости граждан, испытывающих трудности в поиске работы заключено 5 договоров с предприятиями </w:t>
      </w:r>
      <w:r w:rsidRPr="0024074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240745">
        <w:rPr>
          <w:rFonts w:ascii="Times New Roman" w:hAnsi="Times New Roman" w:cs="Times New Roman"/>
          <w:bCs/>
          <w:iCs/>
          <w:sz w:val="26"/>
          <w:szCs w:val="26"/>
        </w:rPr>
        <w:t xml:space="preserve">для временного трудоустройства безработных граждан, особо нуждающихся в социальной защите на создание 14 рабочих мест. Фактически трудоустроено 14 граждан.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Центр занятости оказывает содействие развитию предпринимательской инициативы незанятых граждан. 3 безработных гражданина зарегистрировали свою индивидуальную  трудовую деятельность, и получили финансовую помощь на открытие ИТД на общую сумму 178,9 тыс. руб.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Центром занятости были заключены договоры с МБУ "Дом молодежных организаций" для временного трудоустройства 157 несовершеннолетних граждан, желающих работать в свободное от учебы время.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С целью информирования и трудоустройства соискателей на вакансии предприятий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и Кинельского района  центром занятости было организовано 16 ярмарок вакансий из них: 12 – выездных отделов кадров; 4 – специализированные ярмарки вакансий: для женщин, воспитывающих несовершеннолетних детей; для граждан испытывающих трудности в поиске работы (инвалиды, пенсионеры); для выпускников ВПО, СПО; для граждан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возраста, пенсионеров.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Для повышения  трудовой мобильности и возможности трудоустройства в другой местности центр занятости реализует 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В текущем году центр занятости организовал переселение в другую местность, в связи с трудоустройством в организацию,  расположенную на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. Самара 1 безработного гражданина, проживающего на территории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м.р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 Кинельский.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различных образовательных услуг с учетом потребностей рынка труда и прогноза спроса и предложения рабочей силы. Центр занятости направил 21 безработного гражданина на профессиональное обучение по следующим профессиям и специальностям,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пользующихся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спросом на рынке труда: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оператор котельной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основы предпринимательской деятельности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электрогазосварщик</w:t>
      </w:r>
      <w:proofErr w:type="spellEnd"/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бухгалтерия 1: С 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парикмахер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мастер ногтевого сервиса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кладовщик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специалист по кадрам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повар</w:t>
      </w:r>
    </w:p>
    <w:p w:rsidR="00240745" w:rsidRPr="00240745" w:rsidRDefault="00240745" w:rsidP="00240745">
      <w:pPr>
        <w:numPr>
          <w:ilvl w:val="0"/>
          <w:numId w:val="43"/>
        </w:numPr>
        <w:tabs>
          <w:tab w:val="left" w:pos="108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тракторист.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профессиограмм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о существующих новых профессиях и специальностях, возможностях и направлениях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профобучения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рамках этого Центром занятости  предоставлены профессиональные консультации – 772 гражданам, оказана психологическая поддержка – 28 безработным гражданам.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Для 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работу», численность принявших участие в работе клуба составила – 27 человек.  </w:t>
      </w:r>
    </w:p>
    <w:p w:rsidR="00240745" w:rsidRPr="00240745" w:rsidRDefault="00240745" w:rsidP="00240745">
      <w:pPr>
        <w:suppressAutoHyphens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Работа, направленная на трудоустройство безработных граждан и снижение напряженности на рынке труда, продолжается.</w:t>
      </w:r>
    </w:p>
    <w:p w:rsidR="00240745" w:rsidRDefault="00240745" w:rsidP="00240745">
      <w:pPr>
        <w:pStyle w:val="4"/>
        <w:shd w:val="clear" w:color="auto" w:fill="auto"/>
        <w:spacing w:before="0" w:line="360" w:lineRule="auto"/>
        <w:ind w:left="23" w:right="20" w:firstLine="560"/>
        <w:contextualSpacing/>
        <w:rPr>
          <w:sz w:val="28"/>
          <w:szCs w:val="28"/>
        </w:rPr>
      </w:pPr>
    </w:p>
    <w:p w:rsidR="00240745" w:rsidRPr="00054CA1" w:rsidRDefault="00240745" w:rsidP="00240745">
      <w:pPr>
        <w:pStyle w:val="4"/>
        <w:shd w:val="clear" w:color="auto" w:fill="auto"/>
        <w:spacing w:before="0" w:line="360" w:lineRule="auto"/>
        <w:ind w:left="23" w:right="20" w:hanging="23"/>
        <w:contextualSpacing/>
        <w:jc w:val="center"/>
        <w:rPr>
          <w:b/>
          <w:sz w:val="28"/>
          <w:szCs w:val="28"/>
        </w:rPr>
      </w:pPr>
      <w:r w:rsidRPr="00054CA1">
        <w:rPr>
          <w:b/>
          <w:sz w:val="28"/>
          <w:szCs w:val="28"/>
        </w:rPr>
        <w:t>Социальная поддержка граждан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Times New Roman" w:hAnsi="Times New Roman"/>
          <w:sz w:val="26"/>
          <w:szCs w:val="26"/>
        </w:rPr>
        <w:lastRenderedPageBreak/>
        <w:t xml:space="preserve">Управление </w:t>
      </w:r>
      <w:r w:rsidRPr="00240745">
        <w:rPr>
          <w:rFonts w:ascii="Times New Roman" w:eastAsia="Times New Roman" w:hAnsi="Times New Roman"/>
          <w:b/>
          <w:sz w:val="26"/>
          <w:szCs w:val="26"/>
        </w:rPr>
        <w:t xml:space="preserve">социальной защиты </w:t>
      </w:r>
      <w:r w:rsidRPr="00240745">
        <w:rPr>
          <w:rFonts w:ascii="Times New Roman" w:eastAsia="Times New Roman" w:hAnsi="Times New Roman"/>
          <w:sz w:val="26"/>
          <w:szCs w:val="26"/>
        </w:rPr>
        <w:t xml:space="preserve">по </w:t>
      </w:r>
      <w:proofErr w:type="spellStart"/>
      <w:r w:rsidRPr="00240745">
        <w:rPr>
          <w:rFonts w:ascii="Times New Roman" w:eastAsia="Times New Roman" w:hAnsi="Times New Roman"/>
          <w:sz w:val="26"/>
          <w:szCs w:val="26"/>
        </w:rPr>
        <w:t>Кинельскому</w:t>
      </w:r>
      <w:proofErr w:type="spellEnd"/>
      <w:r w:rsidRPr="00240745">
        <w:rPr>
          <w:rFonts w:ascii="Times New Roman" w:eastAsia="Times New Roman" w:hAnsi="Times New Roman"/>
          <w:sz w:val="26"/>
          <w:szCs w:val="26"/>
        </w:rPr>
        <w:t xml:space="preserve"> району оказывает порядка 50 услуг. Работа с посетителями осуществляется с использованием единой базы данных </w:t>
      </w: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информационной системы «Единое социальное окно», дающей возможность получить  всю необходимую информацию о человеке, пришедшем на приём: в режиме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on-line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 доступна вся необходимая информация для назначения выплат  или консультаций. В управление обращаются все категории малообеспеченных граждан: пенсионеры, инвалиды, матери-одиночки, многодетные семьи. 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Управление социальной защиты производит выплаты семьям, объем которых за 2020 год составил: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детских пособий - 6726,7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ЕДВ ветеранам - 26699,9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., донорам - 364,3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тыс.руб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пособий по уходу за ребенком до достижения им возраста 1,5 лет - 10491,3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компенсацию части родительской платы  за содержание ребенка в дошкольном образовательном учреждении - 2547,9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социальное пособие - 5444,4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доплату к пенсии членам семей погибших (умерших) участников боевых действий - 250,7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единовременное пособие к началу учебного года - 208,0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ЕДК на оплату жилья и коммунальных услуг - 47193,0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субсидии на оплату услуг ЖКХ - 12541,5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единовременная денежная выплата (семейный капитал 100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.) - 3500,0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тыс.руб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социальное пособие на погребение  - 347,9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.;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- ежегодная выплата ко Дню Победы "Детям войны" - 215,4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</w:pPr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 xml:space="preserve">Итого на общую сумму более 116 </w:t>
      </w:r>
      <w:proofErr w:type="spell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млн</w:t>
      </w:r>
      <w:proofErr w:type="gramStart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.р</w:t>
      </w:r>
      <w:proofErr w:type="gram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уб</w:t>
      </w:r>
      <w:proofErr w:type="spellEnd"/>
      <w:r w:rsidRPr="00240745">
        <w:rPr>
          <w:rFonts w:ascii="Times New Roman" w:eastAsia="༏༏༏༏༏༏༏༏༏༏༏༏༏༏༏༏༏༏༏༏༏༏༏༏༏༏༏༏༏༏༏" w:hAnsi="Times New Roman"/>
          <w:sz w:val="26"/>
          <w:szCs w:val="26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0745">
        <w:rPr>
          <w:rFonts w:ascii="Times New Roman" w:eastAsia="Times New Roman" w:hAnsi="Times New Roman"/>
          <w:sz w:val="26"/>
          <w:szCs w:val="26"/>
        </w:rPr>
        <w:t xml:space="preserve">Продолжается работа по обустройству социально-значимых объектов для беспрепятственного доступа маломобильных граждан – устанавливаются пандусы, делаются санузлы, расширяются дверные проемы в </w:t>
      </w:r>
      <w:r w:rsidRPr="00240745">
        <w:rPr>
          <w:rFonts w:ascii="Times New Roman" w:eastAsia="Times New Roman" w:hAnsi="Times New Roman"/>
          <w:bCs/>
          <w:sz w:val="26"/>
          <w:szCs w:val="26"/>
        </w:rPr>
        <w:t>школах, клубах, больницах.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АНО «Центр социального обслуживания населения Восточного округа» </w:t>
      </w:r>
      <w:r w:rsidRPr="00240745">
        <w:rPr>
          <w:rFonts w:ascii="Times New Roman" w:hAnsi="Times New Roman" w:cs="Times New Roman"/>
          <w:sz w:val="26"/>
          <w:szCs w:val="26"/>
        </w:rPr>
        <w:t xml:space="preserve">в муниципальном районе Кинельский включает в себя </w:t>
      </w:r>
      <w:r w:rsidRPr="00240745">
        <w:rPr>
          <w:rFonts w:ascii="Times New Roman" w:hAnsi="Times New Roman"/>
          <w:sz w:val="26"/>
          <w:szCs w:val="26"/>
        </w:rPr>
        <w:t>3 отделения: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- отделение социальной помощи семье и детям;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- отделение социальной реабилитации;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- отделение срочных социальных услуг.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i/>
          <w:sz w:val="26"/>
          <w:szCs w:val="26"/>
        </w:rPr>
        <w:t>Отделение социальной помощи семье и детям</w:t>
      </w:r>
      <w:r w:rsidRPr="00240745">
        <w:rPr>
          <w:rFonts w:ascii="Times New Roman" w:hAnsi="Times New Roman"/>
          <w:sz w:val="26"/>
          <w:szCs w:val="26"/>
        </w:rPr>
        <w:t xml:space="preserve"> осуществляет свою деятельность по следующим направлениям: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sz w:val="26"/>
          <w:szCs w:val="26"/>
        </w:rPr>
        <w:t xml:space="preserve">1. Организация деятельности приемных семей для граждан пожилого возраста и инвалидов на территории Самарской области в рамках Закона Самарской области № 121 от 10.11.2008 г.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sz w:val="26"/>
          <w:szCs w:val="26"/>
        </w:rPr>
        <w:t>На территории муниципального района Кинельский в 2020 году действовало - 5 приемных семей.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sz w:val="26"/>
          <w:szCs w:val="26"/>
        </w:rPr>
        <w:t xml:space="preserve">2. Оказание единовременной материальной помощи гражданам, оказавшимся в трудной жизненной ситуации. В 2020 году помощь получили 49 человек на сумму 121,3 </w:t>
      </w:r>
      <w:proofErr w:type="spellStart"/>
      <w:r w:rsidRPr="00240745">
        <w:rPr>
          <w:rFonts w:ascii="Times New Roman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/>
          <w:sz w:val="26"/>
          <w:szCs w:val="26"/>
        </w:rPr>
        <w:t xml:space="preserve">. 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sz w:val="26"/>
          <w:szCs w:val="26"/>
        </w:rPr>
        <w:t xml:space="preserve">3. В рамках  реализации ФЗ «О государственной социальной помощи малообеспеченным гражданам в виде социального контракта», в 2020 году заключено 44 контракта на сумму 1 409,8 </w:t>
      </w:r>
      <w:proofErr w:type="spellStart"/>
      <w:r w:rsidRPr="00240745">
        <w:rPr>
          <w:rFonts w:ascii="Times New Roman" w:hAnsi="Times New Roman"/>
          <w:sz w:val="26"/>
          <w:szCs w:val="26"/>
        </w:rPr>
        <w:t>тыс</w:t>
      </w:r>
      <w:proofErr w:type="gramStart"/>
      <w:r w:rsidRPr="00240745">
        <w:rPr>
          <w:rFonts w:ascii="Times New Roman" w:hAnsi="Times New Roman"/>
          <w:sz w:val="26"/>
          <w:szCs w:val="26"/>
        </w:rPr>
        <w:t>.р</w:t>
      </w:r>
      <w:proofErr w:type="gramEnd"/>
      <w:r w:rsidRPr="00240745">
        <w:rPr>
          <w:rFonts w:ascii="Times New Roman" w:hAnsi="Times New Roman"/>
          <w:sz w:val="26"/>
          <w:szCs w:val="26"/>
        </w:rPr>
        <w:t>уб</w:t>
      </w:r>
      <w:proofErr w:type="spellEnd"/>
      <w:r w:rsidRPr="00240745">
        <w:rPr>
          <w:rFonts w:ascii="Times New Roman" w:hAnsi="Times New Roman"/>
          <w:sz w:val="26"/>
          <w:szCs w:val="26"/>
        </w:rPr>
        <w:t>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745">
        <w:rPr>
          <w:rFonts w:ascii="Times New Roman" w:hAnsi="Times New Roman"/>
          <w:sz w:val="26"/>
          <w:szCs w:val="26"/>
        </w:rPr>
        <w:t xml:space="preserve">4.  Предоставление социальных услуг в стационарной форме социального обслуживания (пансионат), в 2020 году обращений не поступало. 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bookmarkStart w:id="1" w:name="OLE_LINK1"/>
      <w:r w:rsidRPr="00240745">
        <w:rPr>
          <w:rFonts w:ascii="Times New Roman" w:hAnsi="Times New Roman"/>
          <w:bCs/>
          <w:sz w:val="26"/>
          <w:szCs w:val="26"/>
        </w:rPr>
        <w:t>5. На территории муниципального района в</w:t>
      </w:r>
      <w:r w:rsidRPr="00240745">
        <w:rPr>
          <w:rFonts w:ascii="Times New Roman" w:hAnsi="Times New Roman"/>
          <w:sz w:val="26"/>
          <w:szCs w:val="26"/>
        </w:rPr>
        <w:t xml:space="preserve"> рамках реализуемого федерального проекта «Старшее поколение» </w:t>
      </w:r>
      <w:r w:rsidRPr="00240745">
        <w:rPr>
          <w:rFonts w:ascii="Times New Roman" w:hAnsi="Times New Roman"/>
          <w:i/>
          <w:sz w:val="26"/>
          <w:szCs w:val="26"/>
        </w:rPr>
        <w:t>национального проекта «Демография»</w:t>
      </w:r>
      <w:r w:rsidRPr="00240745">
        <w:rPr>
          <w:rFonts w:ascii="Times New Roman" w:hAnsi="Times New Roman"/>
          <w:sz w:val="26"/>
          <w:szCs w:val="26"/>
        </w:rPr>
        <w:t>, направленных на обеспечение доставки лиц старше 65 лет, проживающих в сельской местности, в медицинские организации, в</w:t>
      </w:r>
      <w:r w:rsidRPr="00240745">
        <w:rPr>
          <w:rFonts w:ascii="Times New Roman" w:hAnsi="Times New Roman"/>
          <w:bCs/>
          <w:sz w:val="26"/>
          <w:szCs w:val="26"/>
        </w:rPr>
        <w:t xml:space="preserve"> 2020 году организовано 46 выездов, доставлено 254 получателей услуг.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 xml:space="preserve">6. Оформление путевок на санаторно-курортное лечение региональным льготникам, воспользовались 34 человека, на сумму 964,9 </w:t>
      </w:r>
      <w:proofErr w:type="spellStart"/>
      <w:r w:rsidRPr="00240745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24074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240745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240745">
        <w:rPr>
          <w:rFonts w:ascii="Times New Roman" w:hAnsi="Times New Roman"/>
          <w:bCs/>
          <w:sz w:val="26"/>
          <w:szCs w:val="26"/>
        </w:rPr>
        <w:t>., из них: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- 7 путевками обеспечены ветераны труда на сумму 114,8 тыс. руб.;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- 27 путевок выданы работникам бюджетных организаций, на сумму 850,0 тыс. руб.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7. Организация отдыха и оздоровления детей, находящихся в трудной жизненной ситуации в 2020 году отдохнули - 215 детей.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240745">
        <w:rPr>
          <w:rFonts w:ascii="Times New Roman" w:hAnsi="Times New Roman"/>
          <w:spacing w:val="2"/>
          <w:sz w:val="26"/>
          <w:szCs w:val="26"/>
          <w:shd w:val="clear" w:color="auto" w:fill="FFFFFF"/>
        </w:rPr>
        <w:lastRenderedPageBreak/>
        <w:t xml:space="preserve">Одним из направлений работы </w:t>
      </w:r>
      <w:r w:rsidRPr="00240745">
        <w:rPr>
          <w:rFonts w:ascii="Times New Roman" w:hAnsi="Times New Roman"/>
          <w:i/>
          <w:spacing w:val="2"/>
          <w:sz w:val="26"/>
          <w:szCs w:val="26"/>
          <w:shd w:val="clear" w:color="auto" w:fill="FFFFFF"/>
        </w:rPr>
        <w:t>отделения срочных социальных услуг</w:t>
      </w:r>
      <w:r w:rsidRPr="0024074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является работа с людьми имеющих ограничения возможности здоровья.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1. В отделении срочных социальных услуг ведется учет и выдача направлений для прохождения курса комплексной реабилитации инвалидов. В 2020 году обеспечено 18 </w:t>
      </w:r>
      <w:proofErr w:type="gramStart"/>
      <w:r w:rsidRPr="0024074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нуждающихся</w:t>
      </w:r>
      <w:proofErr w:type="gramEnd"/>
      <w:r w:rsidRPr="0024074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курсе медико-социальной реабилитации.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40745">
        <w:rPr>
          <w:rFonts w:ascii="Times New Roman" w:eastAsia="Calibri" w:hAnsi="Times New Roman"/>
          <w:color w:val="3C3C3C"/>
          <w:spacing w:val="2"/>
          <w:sz w:val="26"/>
          <w:szCs w:val="26"/>
          <w:shd w:val="clear" w:color="auto" w:fill="FFFFFF"/>
        </w:rPr>
        <w:t>2. В 2020 году з</w:t>
      </w:r>
      <w:r w:rsidRPr="00240745">
        <w:rPr>
          <w:rFonts w:ascii="Times New Roman" w:eastAsia="Calibri" w:hAnsi="Times New Roman"/>
          <w:sz w:val="26"/>
          <w:szCs w:val="26"/>
        </w:rPr>
        <w:t xml:space="preserve">а счет регионального бюджета </w:t>
      </w:r>
      <w:proofErr w:type="gramStart"/>
      <w:r w:rsidRPr="00240745">
        <w:rPr>
          <w:rFonts w:ascii="Times New Roman" w:eastAsia="Calibri" w:hAnsi="Times New Roman"/>
          <w:sz w:val="26"/>
          <w:szCs w:val="26"/>
        </w:rPr>
        <w:t>обеспечены</w:t>
      </w:r>
      <w:proofErr w:type="gramEnd"/>
      <w:r w:rsidRPr="00240745">
        <w:rPr>
          <w:rFonts w:ascii="Times New Roman" w:eastAsia="Calibri" w:hAnsi="Times New Roman"/>
          <w:sz w:val="26"/>
          <w:szCs w:val="26"/>
        </w:rPr>
        <w:t xml:space="preserve"> 35 чел. выдано 58 единиц ТСР.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Style w:val="aa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Деятельность отделения </w:t>
      </w:r>
      <w:r w:rsidRPr="00240745">
        <w:rPr>
          <w:rFonts w:ascii="Times New Roman" w:hAnsi="Times New Roman"/>
          <w:bCs/>
          <w:i/>
          <w:sz w:val="26"/>
          <w:szCs w:val="26"/>
        </w:rPr>
        <w:t>социальной реабилитации</w:t>
      </w:r>
      <w:r w:rsidRPr="00240745">
        <w:rPr>
          <w:rStyle w:val="aa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направлена на</w:t>
      </w:r>
      <w:r w:rsidRPr="002407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проведение социально-реабилитационных и профилактических мероприятий для продления возможности самореализации гражданами пожилого возраста и инвалидов </w:t>
      </w:r>
      <w:r w:rsidRPr="00240745">
        <w:rPr>
          <w:rFonts w:ascii="Times New Roman" w:hAnsi="Times New Roman"/>
          <w:color w:val="160101"/>
          <w:sz w:val="26"/>
          <w:szCs w:val="26"/>
          <w:shd w:val="clear" w:color="auto" w:fill="FFFFFF"/>
        </w:rPr>
        <w:t>развитие и поддержание физической активности, повышение качества жизни, с гражданами пожилого возраста, сохранившими способность к самообслуживанию или частично ее утратившими.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 xml:space="preserve">Отделение находится </w:t>
      </w:r>
      <w:proofErr w:type="gramStart"/>
      <w:r w:rsidRPr="00240745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24074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240745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240745">
        <w:rPr>
          <w:rFonts w:ascii="Times New Roman" w:hAnsi="Times New Roman"/>
          <w:bCs/>
          <w:sz w:val="26"/>
          <w:szCs w:val="26"/>
        </w:rPr>
        <w:t>. Малая Малышевка (Школьная д. 4), и филиал отделения с. Бобровка (ул. Кирова 36).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>На базе отделений организованы курсы социальной реабилитации, за 2020 год обслужено – 165 чел. оказано 2475 услуг.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0745">
        <w:rPr>
          <w:rFonts w:ascii="Times New Roman" w:hAnsi="Times New Roman"/>
          <w:bCs/>
          <w:sz w:val="26"/>
          <w:szCs w:val="26"/>
        </w:rPr>
        <w:t xml:space="preserve">Ведется кружковая работа, организуются культурно-массовые мероприятия </w:t>
      </w:r>
      <w:r w:rsidRPr="00240745">
        <w:rPr>
          <w:rFonts w:ascii="Times New Roman" w:hAnsi="Times New Roman"/>
          <w:bCs/>
          <w:sz w:val="26"/>
          <w:szCs w:val="26"/>
        </w:rPr>
        <w:tab/>
        <w:t>(за 2020 год приняло участие 251 чел. проведено 82 культурно-массовых мероприятий на базе отделений социальной реабилитации).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40745">
        <w:rPr>
          <w:rFonts w:ascii="Times New Roman" w:hAnsi="Times New Roman"/>
          <w:bCs/>
          <w:sz w:val="26"/>
          <w:szCs w:val="26"/>
        </w:rPr>
        <w:t>Осуществляет свою деятельность пункт проката средств реабилитации для нуждающихся муниципального района Кинельский</w:t>
      </w:r>
      <w:r w:rsidRPr="00240745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End"/>
    </w:p>
    <w:p w:rsidR="00240745" w:rsidRPr="00240745" w:rsidRDefault="00240745" w:rsidP="00240745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240745">
        <w:rPr>
          <w:color w:val="000000"/>
          <w:sz w:val="26"/>
          <w:szCs w:val="26"/>
        </w:rPr>
        <w:t xml:space="preserve">- бытовой техникой (прокат ноутбуков) за 2020 год, воспользовались 3 чел.; </w:t>
      </w:r>
    </w:p>
    <w:p w:rsidR="00240745" w:rsidRPr="00240745" w:rsidRDefault="00240745" w:rsidP="00240745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240745">
        <w:rPr>
          <w:color w:val="000000"/>
          <w:sz w:val="26"/>
          <w:szCs w:val="26"/>
        </w:rPr>
        <w:t>- техническими средствами реабилитации для инвалидов воспользовались в 2020 году – 81 человек, выдано 79 ТСР.</w:t>
      </w:r>
    </w:p>
    <w:p w:rsidR="00240745" w:rsidRPr="00240745" w:rsidRDefault="00240745" w:rsidP="00240745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240745">
        <w:rPr>
          <w:bCs/>
          <w:sz w:val="26"/>
          <w:szCs w:val="26"/>
        </w:rPr>
        <w:t xml:space="preserve">Работают комнаты социальной адаптации (КСБА) для инвалидов муниципального района в селах Бобровка,  Малая  Малышевка, в них прошли обучение 398 человек, из них мобильной бригадой обслужено 344 чел. оказано 571 услуга.   </w:t>
      </w:r>
    </w:p>
    <w:bookmarkEnd w:id="1"/>
    <w:p w:rsidR="00240745" w:rsidRDefault="00240745" w:rsidP="00240745">
      <w:pPr>
        <w:tabs>
          <w:tab w:val="left" w:pos="1560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11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745" w:rsidRPr="00861170" w:rsidRDefault="00240745" w:rsidP="00240745">
      <w:pPr>
        <w:tabs>
          <w:tab w:val="left" w:pos="1560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11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1170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240745" w:rsidRPr="00240745" w:rsidRDefault="00240745" w:rsidP="00240745">
      <w:pPr>
        <w:tabs>
          <w:tab w:val="left" w:pos="524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Медицинскую помощь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жителям муниципального района Кинельский  оказывает  государственное бюджетное  учреждение здравоохранения  «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Кинельская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 центральная больница города и района»  по 28 специальностям с общим числом 326 больничных коек,</w:t>
      </w:r>
      <w:r w:rsidRPr="00240745">
        <w:rPr>
          <w:rFonts w:ascii="Times New Roman" w:eastAsia="༏༏༏༏༏༏༏༏༏༏༏༏༏༏༏༏༏༏༏༏༏༏༏༏༏༏༏༏༏༏༏" w:hAnsi="Times New Roman" w:cs="Times New Roman"/>
          <w:sz w:val="26"/>
          <w:szCs w:val="26"/>
        </w:rPr>
        <w:t xml:space="preserve"> мощность амбулаторно-поликлинических учреждений составляет 1792 посещения в смену.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Медицинское учреждение обслуживает порядка 78,3 тыс.  человек, из них 34,2% - сельского населения и 65,8% городского.</w:t>
      </w:r>
    </w:p>
    <w:p w:rsidR="00240745" w:rsidRPr="00240745" w:rsidRDefault="00240745" w:rsidP="00240745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ГБУЗ «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Кинельская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центральная больница города и района»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Ожидается, что принятые национальные проекты в области здравоохранения и Стратегия социально-экономического развития района положительно отразятся как на материально-техническом оснащении больницы, так и на демографии района.</w:t>
      </w:r>
    </w:p>
    <w:p w:rsidR="00240745" w:rsidRPr="00240745" w:rsidRDefault="00240745" w:rsidP="00240745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0745">
        <w:rPr>
          <w:rFonts w:ascii="Times New Roman" w:hAnsi="Times New Roman" w:cs="Times New Roman"/>
          <w:b w:val="0"/>
          <w:sz w:val="26"/>
          <w:szCs w:val="26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240745" w:rsidRPr="00240745" w:rsidRDefault="00240745" w:rsidP="00240745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0745">
        <w:rPr>
          <w:rFonts w:ascii="Times New Roman" w:hAnsi="Times New Roman" w:cs="Times New Roman"/>
          <w:b w:val="0"/>
          <w:sz w:val="26"/>
          <w:szCs w:val="26"/>
        </w:rPr>
        <w:t xml:space="preserve">За истекший год больница получила в рамках государственных программ и закупила на средства от хозрасчетной деятельности 23 единицы медицинского оборудования на общую сумму 3,9 </w:t>
      </w:r>
      <w:proofErr w:type="spellStart"/>
      <w:r w:rsidRPr="00240745">
        <w:rPr>
          <w:rFonts w:ascii="Times New Roman" w:hAnsi="Times New Roman" w:cs="Times New Roman"/>
          <w:b w:val="0"/>
          <w:sz w:val="26"/>
          <w:szCs w:val="26"/>
        </w:rPr>
        <w:t>млн</w:t>
      </w:r>
      <w:proofErr w:type="gramStart"/>
      <w:r w:rsidRPr="00240745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240745">
        <w:rPr>
          <w:rFonts w:ascii="Times New Roman" w:hAnsi="Times New Roman" w:cs="Times New Roman"/>
          <w:b w:val="0"/>
          <w:sz w:val="26"/>
          <w:szCs w:val="26"/>
        </w:rPr>
        <w:t>уб</w:t>
      </w:r>
      <w:proofErr w:type="spellEnd"/>
      <w:r w:rsidRPr="0024074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Кадровый вопрос эффективно решается через подготовку целевых студентов в 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медвузах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0745" w:rsidRDefault="00240745" w:rsidP="00240745">
      <w:pPr>
        <w:pStyle w:val="4"/>
        <w:shd w:val="clear" w:color="auto" w:fill="auto"/>
        <w:spacing w:before="0" w:line="360" w:lineRule="auto"/>
        <w:ind w:left="20" w:right="20" w:hanging="20"/>
        <w:contextualSpacing/>
        <w:jc w:val="center"/>
        <w:rPr>
          <w:b/>
          <w:sz w:val="28"/>
          <w:szCs w:val="28"/>
        </w:rPr>
      </w:pPr>
    </w:p>
    <w:p w:rsidR="00240745" w:rsidRPr="005251A9" w:rsidRDefault="00240745" w:rsidP="00240745">
      <w:pPr>
        <w:pStyle w:val="4"/>
        <w:shd w:val="clear" w:color="auto" w:fill="auto"/>
        <w:spacing w:before="0" w:line="360" w:lineRule="auto"/>
        <w:ind w:left="20" w:right="20" w:hanging="20"/>
        <w:contextualSpacing/>
        <w:jc w:val="center"/>
        <w:rPr>
          <w:b/>
          <w:sz w:val="28"/>
          <w:szCs w:val="28"/>
        </w:rPr>
      </w:pPr>
      <w:r w:rsidRPr="005251A9">
        <w:rPr>
          <w:b/>
          <w:sz w:val="28"/>
          <w:szCs w:val="28"/>
        </w:rPr>
        <w:t>Образование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Сфера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муниципального района включает в себя:</w:t>
      </w:r>
    </w:p>
    <w:p w:rsidR="00240745" w:rsidRPr="00240745" w:rsidRDefault="00240745" w:rsidP="0024074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•</w:t>
      </w:r>
      <w:r w:rsidRPr="00240745">
        <w:rPr>
          <w:sz w:val="26"/>
          <w:szCs w:val="26"/>
        </w:rPr>
        <w:tab/>
        <w:t xml:space="preserve">19 государственных бюджетных общеобразовательных учреждений с численностью 2799 учащихся, из них 15 реализуют общеобразовательные </w:t>
      </w:r>
      <w:r w:rsidRPr="00240745">
        <w:rPr>
          <w:sz w:val="26"/>
          <w:szCs w:val="26"/>
        </w:rPr>
        <w:lastRenderedPageBreak/>
        <w:t>программы начального, основного и среднег</w:t>
      </w:r>
      <w:proofErr w:type="gramStart"/>
      <w:r w:rsidRPr="00240745">
        <w:rPr>
          <w:sz w:val="26"/>
          <w:szCs w:val="26"/>
        </w:rPr>
        <w:t>о(</w:t>
      </w:r>
      <w:proofErr w:type="gramEnd"/>
      <w:r w:rsidRPr="00240745">
        <w:rPr>
          <w:sz w:val="26"/>
          <w:szCs w:val="26"/>
        </w:rPr>
        <w:t xml:space="preserve">полного) общего образования; 4 — программы начального, основного общего образования. </w:t>
      </w:r>
    </w:p>
    <w:p w:rsidR="00240745" w:rsidRPr="00240745" w:rsidRDefault="00240745" w:rsidP="0024074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•</w:t>
      </w:r>
      <w:r w:rsidRPr="00240745">
        <w:rPr>
          <w:rStyle w:val="apple-converted-space"/>
          <w:sz w:val="26"/>
          <w:szCs w:val="26"/>
        </w:rPr>
        <w:t> </w:t>
      </w:r>
      <w:r w:rsidRPr="00240745">
        <w:rPr>
          <w:rStyle w:val="aa"/>
          <w:rFonts w:eastAsia="Calibri"/>
          <w:b w:val="0"/>
          <w:sz w:val="26"/>
          <w:szCs w:val="26"/>
        </w:rPr>
        <w:t>17 детских садов, являющихся</w:t>
      </w:r>
      <w:r w:rsidRPr="00240745">
        <w:rPr>
          <w:rStyle w:val="aa"/>
          <w:rFonts w:eastAsia="Calibri"/>
          <w:sz w:val="26"/>
          <w:szCs w:val="26"/>
        </w:rPr>
        <w:t xml:space="preserve"> </w:t>
      </w:r>
      <w:r w:rsidRPr="00240745">
        <w:rPr>
          <w:sz w:val="26"/>
          <w:szCs w:val="26"/>
        </w:rPr>
        <w:t>структурными подразделениями общеобразовательных школ с численностью воспитанников от 1,5 до 7 лет 1431 чел.</w:t>
      </w:r>
    </w:p>
    <w:p w:rsidR="00240745" w:rsidRPr="00240745" w:rsidRDefault="00240745" w:rsidP="00240745">
      <w:pPr>
        <w:pStyle w:val="p1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систему дополнительного образования (ДЮСШ, Центр детского творчества, </w:t>
      </w:r>
      <w:proofErr w:type="spellStart"/>
      <w:r w:rsidRPr="00240745">
        <w:rPr>
          <w:sz w:val="26"/>
          <w:szCs w:val="26"/>
        </w:rPr>
        <w:t>Домашкинская</w:t>
      </w:r>
      <w:proofErr w:type="spellEnd"/>
      <w:r w:rsidRPr="00240745">
        <w:rPr>
          <w:sz w:val="26"/>
          <w:szCs w:val="26"/>
        </w:rPr>
        <w:t xml:space="preserve">, </w:t>
      </w:r>
      <w:proofErr w:type="spellStart"/>
      <w:r w:rsidRPr="00240745">
        <w:rPr>
          <w:sz w:val="26"/>
          <w:szCs w:val="26"/>
        </w:rPr>
        <w:t>Красносамарская</w:t>
      </w:r>
      <w:proofErr w:type="spellEnd"/>
      <w:r w:rsidRPr="00240745">
        <w:rPr>
          <w:sz w:val="26"/>
          <w:szCs w:val="26"/>
        </w:rPr>
        <w:t xml:space="preserve"> и </w:t>
      </w:r>
      <w:proofErr w:type="gramStart"/>
      <w:r w:rsidRPr="00240745">
        <w:rPr>
          <w:sz w:val="26"/>
          <w:szCs w:val="26"/>
        </w:rPr>
        <w:t>Георгиевская</w:t>
      </w:r>
      <w:proofErr w:type="gramEnd"/>
      <w:r w:rsidRPr="00240745">
        <w:rPr>
          <w:sz w:val="26"/>
          <w:szCs w:val="26"/>
        </w:rPr>
        <w:t xml:space="preserve"> школы искусств).</w:t>
      </w:r>
    </w:p>
    <w:p w:rsidR="00240745" w:rsidRPr="00240745" w:rsidRDefault="00240745" w:rsidP="0024074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•</w:t>
      </w:r>
      <w:r w:rsidRPr="00240745">
        <w:rPr>
          <w:sz w:val="26"/>
          <w:szCs w:val="26"/>
        </w:rPr>
        <w:tab/>
        <w:t>1 учреждение  профессионального образования</w:t>
      </w:r>
      <w:r w:rsidRPr="00240745">
        <w:rPr>
          <w:rStyle w:val="apple-converted-space"/>
          <w:sz w:val="26"/>
          <w:szCs w:val="26"/>
        </w:rPr>
        <w:t> </w:t>
      </w:r>
      <w:r w:rsidRPr="00240745">
        <w:rPr>
          <w:sz w:val="26"/>
          <w:szCs w:val="26"/>
        </w:rPr>
        <w:t xml:space="preserve">(ГБПО профессиональное училище  с. </w:t>
      </w:r>
      <w:proofErr w:type="spellStart"/>
      <w:r w:rsidRPr="00240745">
        <w:rPr>
          <w:sz w:val="26"/>
          <w:szCs w:val="26"/>
        </w:rPr>
        <w:t>Домашка</w:t>
      </w:r>
      <w:proofErr w:type="spellEnd"/>
      <w:r w:rsidRPr="00240745">
        <w:rPr>
          <w:sz w:val="26"/>
          <w:szCs w:val="26"/>
        </w:rPr>
        <w:t>), в котором обучается 170 человек.</w:t>
      </w:r>
    </w:p>
    <w:p w:rsidR="00240745" w:rsidRPr="00240745" w:rsidRDefault="00240745" w:rsidP="00240745">
      <w:pPr>
        <w:pStyle w:val="p14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Общая численность детей в возрасте от 1,5 до 7 лет охваченных дошкольным образованием, составляет 1451 человек.</w:t>
      </w:r>
    </w:p>
    <w:p w:rsidR="00240745" w:rsidRPr="00240745" w:rsidRDefault="00240745" w:rsidP="00240745">
      <w:pPr>
        <w:pStyle w:val="p14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По данным АИС «Е-услуги. </w:t>
      </w:r>
      <w:proofErr w:type="gramStart"/>
      <w:r w:rsidRPr="00240745">
        <w:rPr>
          <w:sz w:val="26"/>
          <w:szCs w:val="26"/>
        </w:rPr>
        <w:t>Образование» по состоянию на 01.09.2020 г. общая численность детей в возрасте от 0 до 7 лет, состоящих в очереди на зачисление в дошкольные группы, составила 220 человек, из них: от 0 до 1 года – 43 человека, дети от 1 года до 3 лет – 158 чел, от 3 до 7 лет – 19 чел.</w:t>
      </w:r>
      <w:proofErr w:type="gramEnd"/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hAnsi="Times New Roman" w:cs="Times New Roman"/>
          <w:sz w:val="26"/>
          <w:szCs w:val="26"/>
        </w:rPr>
        <w:t>Анализ очереди на зачисление в дошкольные образовательные учреждения муниципального района Кинельский показал, что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дети, желающие воспользоваться услугами дошкольного образования, посещают детские сады. В актуальной очереди детей нет.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Pr="00240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Стратегии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сфере повышения качества человеческого капитала на новый уровень вышла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территории Кинельского округа с 2019 года начата реализация </w:t>
      </w:r>
      <w:r w:rsidRPr="0024074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нацпроекта «Образование»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рамках региональных проектов Самарской области: «Современная школа», «Успех каждого ребёнка», «Цифровая образовательная среда», реализация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которых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рассчитана на 2019-2024 годы.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В рамках регионального проекта «Современная школа»  будет обновлено содержание и методы </w:t>
      </w:r>
      <w:proofErr w:type="gramStart"/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обучения по предмету</w:t>
      </w:r>
      <w:proofErr w:type="gramEnd"/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«Технология» и других предметных областей.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 Министерства просвещения Российской федерации от 01.03.2018  №23-р создаются  центры</w:t>
      </w:r>
      <w:r w:rsidRPr="00240745"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  <w:t xml:space="preserve"> цифрового, естественнонаучного и гуманитарного профилей «Точки роста», распоряжением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требования к организации учебных зон и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брендирование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Центров.  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29 сентября по всей России был дан старт Марафону открытий Центров образования цифрового и гуманитарного профилей „Точка роста“. Кинельский район в нем представляла Комсомольская средняя школа.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>В состав Центра «Точка роста» в Комсомольской школе входят два кабинета, оснащенные самым современным оборудованием. Здесь же — шахматная гостиная и </w:t>
      </w:r>
      <w:proofErr w:type="spellStart"/>
      <w:r w:rsidRPr="00240745">
        <w:rPr>
          <w:sz w:val="26"/>
          <w:szCs w:val="26"/>
        </w:rPr>
        <w:t>коворкинг</w:t>
      </w:r>
      <w:proofErr w:type="spellEnd"/>
      <w:r w:rsidRPr="00240745">
        <w:rPr>
          <w:sz w:val="26"/>
          <w:szCs w:val="26"/>
        </w:rPr>
        <w:t xml:space="preserve">-зона. </w:t>
      </w:r>
    </w:p>
    <w:p w:rsidR="00240745" w:rsidRPr="00240745" w:rsidRDefault="00240745" w:rsidP="0024074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Новые компьютеры, VR-шлем, принтер для 3D печати, конструкторы, наборы инструментов и специальное оборудование под руководством подготовленных педагогов только начинают осваиваться ребятами, помогая осваивать азы многих профессий, таких как IT-программист, инженер роботизированных систем, проектировщик и мультипликатор.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ГБОУ СОШ пос. Кинельский открылся первый детский мини-технопарк „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Квантум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“. С помощью высокотехнологичного оборудования дети увидят, как работают законы физики и для чего нужны математические расчёты и программы, освоят азы сразу нескольких направлений: виртуальной реальности, робототехники, IT-программирования.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240745"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  <w:t>Реализация мероприятий нацпроекта "Образование"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человек.</w:t>
      </w:r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   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рамках регионального проекта «Успех каждого ребёнка» планируется довести охват  </w:t>
      </w:r>
      <w:r w:rsidRPr="0024074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дополнительным образованием детей в возрасте от 5 до 18 лет до 89,1% 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45%  школьников принимают  участие в открытых онлайн-уроках, реализуемых с учетом опыта цикла открытых уроков "</w:t>
      </w:r>
      <w:proofErr w:type="spellStart"/>
      <w:r w:rsidRPr="0024074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Проектория</w:t>
      </w:r>
      <w:proofErr w:type="spellEnd"/>
      <w:r w:rsidRPr="0024074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", направленных на раннюю профориентацию.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В рамках регионального проекта «Цифровая образовательная среда» в</w:t>
      </w:r>
      <w:r w:rsidRPr="00240745"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  <w:t xml:space="preserve">се образовательные организации обеспечены высокоскоростным Интернет-соединением (не менее 50Мб/c), а также  гарантированным </w:t>
      </w:r>
      <w:proofErr w:type="gramStart"/>
      <w:r w:rsidRPr="00240745"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  <w:t>Интернет-трафиком</w:t>
      </w:r>
      <w:proofErr w:type="gramEnd"/>
      <w:r w:rsidRPr="00240745">
        <w:rPr>
          <w:rFonts w:ascii="Times New Roman" w:eastAsia="Arial Unicode MS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240745" w:rsidRPr="00542003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40745" w:rsidRDefault="00240745" w:rsidP="002407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3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240745" w:rsidRPr="00240745" w:rsidRDefault="00240745" w:rsidP="002407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Кинельском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 районе </w:t>
      </w:r>
      <w:r w:rsidRPr="00240745">
        <w:rPr>
          <w:rFonts w:ascii="Times New Roman" w:hAnsi="Times New Roman" w:cs="Times New Roman"/>
          <w:b/>
          <w:sz w:val="26"/>
          <w:szCs w:val="26"/>
        </w:rPr>
        <w:t xml:space="preserve">в сфере культуры 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действует </w:t>
      </w: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сеть муниципальных учреждений культуры, которая обслуживает практически все население района. В их состав входят: 10 бюджетных и 1 казенное учреждение, </w:t>
      </w:r>
      <w:proofErr w:type="gramStart"/>
      <w:r w:rsidRPr="00240745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40745">
        <w:rPr>
          <w:rFonts w:ascii="Times New Roman" w:eastAsia="Calibri" w:hAnsi="Times New Roman" w:cs="Times New Roman"/>
          <w:sz w:val="26"/>
          <w:szCs w:val="26"/>
        </w:rPr>
        <w:t>которых</w:t>
      </w:r>
      <w:proofErr w:type="gramEnd"/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действуют 19 домов культуры, 6 клубов, 19 библиотек, в том числе </w:t>
      </w:r>
      <w:proofErr w:type="spellStart"/>
      <w:r w:rsidRPr="00240745">
        <w:rPr>
          <w:rFonts w:ascii="Times New Roman" w:eastAsia="Calibri" w:hAnsi="Times New Roman" w:cs="Times New Roman"/>
          <w:sz w:val="26"/>
          <w:szCs w:val="26"/>
        </w:rPr>
        <w:t>Межпоселенческая</w:t>
      </w:r>
      <w:proofErr w:type="spellEnd"/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центральная библиотека, 1 детская школа искусств, 1 Дом-музей.</w:t>
      </w:r>
    </w:p>
    <w:p w:rsidR="00240745" w:rsidRPr="00240745" w:rsidRDefault="00240745" w:rsidP="00240745">
      <w:pPr>
        <w:pStyle w:val="a5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творческих задач, развития и сохранения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традиций на территории района имеется благоприятная почва. В районе широко развита сеть учреждений культуры, включающая в себя 25 Домов культуры, 19 библиотек, детскую школу искусств села Георгиевка и Дом-музей В. И. Ленина. Детские школы иску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сств в с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елах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Домашка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Красносамарское являются подразделениями общеобразовательных школ и 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ведомственно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к сфере образования, но осуществляют такую же творческую деятельность.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на непростую эпидемиологическую ситуацию, на ограничительные меры, специалисты отрасли продолжают делать все необходимое, чтобы поддержать людей, их интересы и даже хобби. Для этого библиотекари Кинельского района осваивают новые формы работы,  в том числе в он-</w:t>
      </w:r>
      <w:proofErr w:type="spellStart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лайн</w:t>
      </w:r>
      <w:proofErr w:type="spellEnd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формате.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Мобильная связь, устойчивый Интернет и подготовленные  библиотекари  позволяют библиотеке продолжать обслуживать своих читателей.  Жители района открыли для себя ресурс Национальной электронной библиотеки. Сегодня для многих - это единственная возможность получать доступ к необходимой литературе, не выходя из дома.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 2020 г. в селе Красносамарское в третий раз прошел районный конкурс театрального искусства, инициатором которого выступила детская школа искусств, а учредителем — МКУ «Управление культуры, спорта и молодежной политики».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 истекший период 2020 года приобретены костюмы  для ансамбля „</w:t>
      </w:r>
      <w:proofErr w:type="spellStart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Еркемай</w:t>
      </w:r>
      <w:proofErr w:type="spellEnd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“ на сумму свыше 100 тыс. руб.  Скоро ожидается приобретение звукового оборудования на сумму 173 тыс. руб. </w:t>
      </w:r>
      <w:proofErr w:type="gramStart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</w:t>
      </w:r>
      <w:proofErr w:type="gramEnd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 Аульского СДК.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Нынешней весной особое внимание было уделено общественным территориям, обелискам и памятникам.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Так, в </w:t>
      </w:r>
      <w:r w:rsidRPr="0024074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Бобровке</w:t>
      </w:r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установлены  новые баннеры с обновленными списками погибших в годы Великой Отечественной войны для размещения на памятнике около ДК.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селе </w:t>
      </w:r>
      <w:proofErr w:type="gramStart"/>
      <w:r w:rsidRPr="0024074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Новый</w:t>
      </w:r>
      <w:proofErr w:type="gramEnd"/>
      <w:r w:rsidRPr="0024074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4074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Сарбай</w:t>
      </w:r>
      <w:proofErr w:type="spellEnd"/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обновлены 6 мемориальных плит для  памятника солдатам, не вернувшимся с Великой Отечественной войны. Высажены саженцы сосны и березы для обновления насаждений в сквере перед Домом культуры. В селе Георгиевка обустроена  площадка для  «Аллеи ветеранов», которая предусматривает создание зоны памяти на пришкольной территории. На постаменте выгравированы имена учителей-фронтовиков. В целом в </w:t>
      </w:r>
      <w:proofErr w:type="spellStart"/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районе к юбилею Победы в порядок приведены 17 монументов. </w:t>
      </w:r>
      <w:r w:rsidRPr="002407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</w:t>
      </w:r>
      <w:r w:rsidRPr="0024074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национального проекта «Культура»,</w:t>
      </w: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который реализуется в стране уже второй год, и </w:t>
      </w:r>
      <w:proofErr w:type="spellStart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подпроекта</w:t>
      </w:r>
      <w:proofErr w:type="spellEnd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„Творческие люди“ специалисты учреждений культуры повышают свой профессиональный уровень в ведущих профильных вузах страны. Обучение касается всех сфер: самодеятельного творчества, библиотечного и музейного дела, работы Домов культуры.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Только в прошлом году в рамках национального проекта 247 специалистов области прошли программу повышения квалификации. В </w:t>
      </w:r>
      <w:proofErr w:type="spellStart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квот на </w:t>
      </w:r>
      <w:proofErr w:type="spellStart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профпереподготовку</w:t>
      </w:r>
      <w:proofErr w:type="spellEnd"/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было только 4. В 2020 году муниципалитет получил уже 10 квот на обучение.</w:t>
      </w:r>
    </w:p>
    <w:p w:rsidR="00240745" w:rsidRDefault="00240745" w:rsidP="00240745">
      <w:pPr>
        <w:pStyle w:val="a9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240745" w:rsidRPr="00A552AD" w:rsidRDefault="00240745" w:rsidP="00240745">
      <w:pPr>
        <w:pStyle w:val="a9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Число детей и  взрослых, занимающихся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 xml:space="preserve">спортом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районе, неуклонно растет. Людей, выбирающих спорт и  здоровый образ жизни, становится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240745" w:rsidRPr="00240745" w:rsidRDefault="00240745" w:rsidP="002407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Органом управления в области физической культуры и спорта является МКУ «Управление культуры, спорта и молодежной политики» 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В районе действуют: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- 34 коллектива физической культуры (далее – КФК), из них 20 КФК в общеобразовательных школах, 12 КФК по месту жительства, один ККФ в ПУ-43 в селе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Домашка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и СП ДЮСШ ГБОУ СОШ п. Комсомольский.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сельских районов губернии Кинельский район занимает первое место по показателям участия жителей в областных физкультурных мероприятиях и конкурсах, по охвату населения регулярными занятиями физкультурой и спортом район занимает второе место в области с показателем 42,2% 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развитием «серебряного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работа по вовлечению их в занятия физкультурой и спортом.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в селе Алакаевка среди людей пожилого возраста сегодня популярна скандинавская ходьба.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Здоровый образ жизни, в который вовлекается все большее количество населения, — один из системных показателей повышения качества жизни населения и одна из целей </w:t>
      </w:r>
      <w:r w:rsidRPr="00240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национального проекта «Демография»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</w:t>
      </w:r>
      <w:r w:rsidRPr="002407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национального проекта „Здравоохранение“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Популяризации спорта в районе способствовало строительство</w:t>
      </w:r>
      <w:r w:rsidRPr="00240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 физкультурно-оздоровительных комплексов: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Комсомольском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Георгиевке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 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Домашке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универсальных спортивных площадок. Сегодня спортивные объекты есть во всех населенных пунктах.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0745">
        <w:rPr>
          <w:bCs/>
          <w:color w:val="000000" w:themeColor="text1"/>
          <w:sz w:val="26"/>
          <w:szCs w:val="26"/>
        </w:rPr>
        <w:t xml:space="preserve">В поселке Кинельский в рамках спартакиады школьников муниципального района Кинельский прошли игры первенства по мини-футболу на снегу. За медали боролись шесть школ — </w:t>
      </w:r>
      <w:proofErr w:type="spellStart"/>
      <w:r w:rsidRPr="00240745">
        <w:rPr>
          <w:bCs/>
          <w:color w:val="000000" w:themeColor="text1"/>
          <w:sz w:val="26"/>
          <w:szCs w:val="26"/>
        </w:rPr>
        <w:t>Алакаевская</w:t>
      </w:r>
      <w:proofErr w:type="spellEnd"/>
      <w:r w:rsidRPr="00240745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240745">
        <w:rPr>
          <w:bCs/>
          <w:color w:val="000000" w:themeColor="text1"/>
          <w:sz w:val="26"/>
          <w:szCs w:val="26"/>
        </w:rPr>
        <w:t>Богдановская</w:t>
      </w:r>
      <w:proofErr w:type="spellEnd"/>
      <w:r w:rsidRPr="00240745">
        <w:rPr>
          <w:bCs/>
          <w:color w:val="000000" w:themeColor="text1"/>
          <w:sz w:val="26"/>
          <w:szCs w:val="26"/>
        </w:rPr>
        <w:t xml:space="preserve">, </w:t>
      </w:r>
      <w:proofErr w:type="gramStart"/>
      <w:r w:rsidRPr="00240745">
        <w:rPr>
          <w:bCs/>
          <w:color w:val="000000" w:themeColor="text1"/>
          <w:sz w:val="26"/>
          <w:szCs w:val="26"/>
        </w:rPr>
        <w:t>Георгиевская</w:t>
      </w:r>
      <w:proofErr w:type="gramEnd"/>
      <w:r w:rsidRPr="00240745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240745">
        <w:rPr>
          <w:bCs/>
          <w:color w:val="000000" w:themeColor="text1"/>
          <w:sz w:val="26"/>
          <w:szCs w:val="26"/>
        </w:rPr>
        <w:t>Домашкинская</w:t>
      </w:r>
      <w:proofErr w:type="spellEnd"/>
      <w:r w:rsidRPr="00240745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240745">
        <w:rPr>
          <w:bCs/>
          <w:color w:val="000000" w:themeColor="text1"/>
          <w:sz w:val="26"/>
          <w:szCs w:val="26"/>
        </w:rPr>
        <w:t>Кинельская</w:t>
      </w:r>
      <w:proofErr w:type="spellEnd"/>
      <w:r w:rsidRPr="00240745">
        <w:rPr>
          <w:bCs/>
          <w:color w:val="000000" w:themeColor="text1"/>
          <w:sz w:val="26"/>
          <w:szCs w:val="26"/>
        </w:rPr>
        <w:t xml:space="preserve"> и Комсомольская.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0745">
        <w:rPr>
          <w:color w:val="000000" w:themeColor="text1"/>
          <w:sz w:val="26"/>
          <w:szCs w:val="26"/>
        </w:rPr>
        <w:t xml:space="preserve">Золотые медали, проявив волю к победе и мастерство, завоевала команда </w:t>
      </w:r>
      <w:proofErr w:type="spellStart"/>
      <w:r w:rsidRPr="00240745">
        <w:rPr>
          <w:bCs/>
          <w:color w:val="000000" w:themeColor="text1"/>
          <w:sz w:val="26"/>
          <w:szCs w:val="26"/>
        </w:rPr>
        <w:t>Богдановской</w:t>
      </w:r>
      <w:proofErr w:type="spellEnd"/>
      <w:r w:rsidRPr="00240745">
        <w:rPr>
          <w:bCs/>
          <w:color w:val="000000" w:themeColor="text1"/>
          <w:sz w:val="26"/>
          <w:szCs w:val="26"/>
        </w:rPr>
        <w:t xml:space="preserve"> школы</w:t>
      </w:r>
      <w:r w:rsidRPr="00240745">
        <w:rPr>
          <w:color w:val="000000" w:themeColor="text1"/>
          <w:sz w:val="26"/>
          <w:szCs w:val="26"/>
        </w:rPr>
        <w:t>.</w:t>
      </w:r>
    </w:p>
    <w:p w:rsidR="00240745" w:rsidRPr="00240745" w:rsidRDefault="00240745" w:rsidP="00240745">
      <w:pPr>
        <w:suppressAutoHyphens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Победой в районном первенстве </w:t>
      </w:r>
      <w:proofErr w:type="spellStart"/>
      <w:r w:rsidRPr="00240745">
        <w:rPr>
          <w:rFonts w:ascii="Times New Roman" w:hAnsi="Times New Roman" w:cs="Times New Roman"/>
          <w:color w:val="000000" w:themeColor="text1"/>
          <w:sz w:val="26"/>
          <w:szCs w:val="26"/>
        </w:rPr>
        <w:t>богдановские</w:t>
      </w:r>
      <w:proofErr w:type="spellEnd"/>
      <w:r w:rsidRPr="00240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футболисты продолжили целую серию своих успешных выступлений — в прошлом году они стали сильнейшими в Самарской области в рамках Всероссийской акции по футболу «Уличный </w:t>
      </w:r>
      <w:proofErr w:type="spellStart"/>
      <w:r w:rsidRPr="00240745">
        <w:rPr>
          <w:rFonts w:ascii="Times New Roman" w:hAnsi="Times New Roman" w:cs="Times New Roman"/>
          <w:color w:val="000000" w:themeColor="text1"/>
          <w:sz w:val="26"/>
          <w:szCs w:val="26"/>
        </w:rPr>
        <w:t>красава</w:t>
      </w:r>
      <w:proofErr w:type="spellEnd"/>
      <w:r w:rsidRPr="00240745">
        <w:rPr>
          <w:rFonts w:ascii="Times New Roman" w:hAnsi="Times New Roman" w:cs="Times New Roman"/>
          <w:color w:val="000000" w:themeColor="text1"/>
          <w:sz w:val="26"/>
          <w:szCs w:val="26"/>
        </w:rPr>
        <w:t>», повторили свой успех на уровне Приволжского федерального округа и стали участниками Всероссийского финала акции.</w:t>
      </w:r>
    </w:p>
    <w:p w:rsidR="00240745" w:rsidRDefault="00240745" w:rsidP="00240745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45" w:rsidRDefault="00240745" w:rsidP="00240745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Неоценима значимость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молодежной политики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 развития и села, и района в целом, тем более, когда речь идет о воспитании людей, которые в будущем будут работать на этой территории и управлять ею.  На территории района проживают порядка 8432 человека в возрасте от 14 до 35 лет. Именно на эту целевую аудиторию направлены все мероприятия молодежной политики.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0745" w:rsidRPr="00240745" w:rsidRDefault="00240745" w:rsidP="0024074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>В постоянном режиме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районе проводятся мероприятия по формированию здорового образа жизни у молодого  поколения.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</w:rPr>
        <w:t>В районе действует программа по противодействию незаконному обороту наркотиков, в рамках которой Дом молодежных организаций ведет профилактическую работу с молодежью.</w:t>
      </w:r>
      <w:proofErr w:type="gramEnd"/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240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время решаются конкретные задачи по созданию комфортных условий проживания молодежи путем участия в федеральных программах «Молодой семье — доступное жилье» и «Устойчивое развитие сельских территорий», строятся спортивные объекты, в рамках реконструкции расширяются детские сады, возводятся парки и скверы. Делается все, чтобы молодые люди оставались и работали в своих населенных пунктах.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 в рамках государственной программы в два раза увеличилось бюджетное финансирование на трудоустройство молодежи. Большое внимание уделяется поддержке талантливой молодежи, продвижению ее на всероссийские форумы.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рамках долгосрочного проекта «Наше будущее» проводится большая </w:t>
      </w:r>
      <w:proofErr w:type="spellStart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профориентационная</w:t>
      </w:r>
      <w:proofErr w:type="spellEnd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работа. В </w:t>
      </w:r>
      <w:proofErr w:type="spellStart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профклассе</w:t>
      </w:r>
      <w:proofErr w:type="spellEnd"/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ребята старшего школьного звена знакомятся с отраслью АПК на территории района и в ходе экскурсий посещают сельхозпредприятия.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целях патриотического воспитания молодежи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рамках организации молодежных мероприятий и досуга, а также участия сельской молодежи в проектах областного и федерального масштаба налажено взаимодействие с различными структурами.</w:t>
      </w:r>
    </w:p>
    <w:p w:rsidR="00240745" w:rsidRDefault="00240745" w:rsidP="00240745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40745" w:rsidRDefault="00240745" w:rsidP="00240745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240745">
        <w:rPr>
          <w:iCs/>
          <w:sz w:val="26"/>
          <w:szCs w:val="26"/>
        </w:rPr>
        <w:t xml:space="preserve">В ежегодном Послании и Майских указах Президента России </w:t>
      </w:r>
      <w:r w:rsidRPr="00240745">
        <w:rPr>
          <w:bCs/>
          <w:iCs/>
          <w:sz w:val="26"/>
          <w:szCs w:val="26"/>
        </w:rPr>
        <w:t>Владимира Путина</w:t>
      </w:r>
      <w:r w:rsidRPr="00240745">
        <w:rPr>
          <w:iCs/>
          <w:sz w:val="26"/>
          <w:szCs w:val="26"/>
        </w:rPr>
        <w:t xml:space="preserve"> </w:t>
      </w:r>
      <w:r w:rsidRPr="00240745">
        <w:rPr>
          <w:b/>
          <w:iCs/>
          <w:sz w:val="26"/>
          <w:szCs w:val="26"/>
        </w:rPr>
        <w:t>охрана окружающей среды</w:t>
      </w:r>
      <w:r w:rsidRPr="00240745">
        <w:rPr>
          <w:iCs/>
          <w:sz w:val="26"/>
          <w:szCs w:val="26"/>
        </w:rPr>
        <w:t>, рациональное использование природных ресурсов, а на их основе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В главном областном природоохранном конкурсе «</w:t>
      </w:r>
      <w:proofErr w:type="spellStart"/>
      <w:r w:rsidRPr="00240745">
        <w:rPr>
          <w:iCs/>
          <w:sz w:val="26"/>
          <w:szCs w:val="26"/>
        </w:rPr>
        <w:t>ЭкоЛидер</w:t>
      </w:r>
      <w:proofErr w:type="spellEnd"/>
      <w:r w:rsidRPr="00240745">
        <w:rPr>
          <w:iCs/>
          <w:sz w:val="26"/>
          <w:szCs w:val="26"/>
        </w:rPr>
        <w:t xml:space="preserve">» </w:t>
      </w:r>
      <w:r w:rsidRPr="00240745">
        <w:rPr>
          <w:bCs/>
          <w:sz w:val="26"/>
          <w:szCs w:val="26"/>
        </w:rPr>
        <w:t>Кинельский район стал победителем седьмой раз подряд.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6"/>
          <w:szCs w:val="26"/>
        </w:rPr>
      </w:pPr>
      <w:r w:rsidRPr="00240745">
        <w:rPr>
          <w:bCs/>
          <w:sz w:val="26"/>
          <w:szCs w:val="26"/>
        </w:rPr>
        <w:t>Высокая награда губернского правительства подытожила работу муниципалитета за год, стала результатом</w:t>
      </w:r>
      <w:r w:rsidRPr="00240745">
        <w:rPr>
          <w:b/>
          <w:bCs/>
          <w:sz w:val="26"/>
          <w:szCs w:val="26"/>
        </w:rPr>
        <w:t xml:space="preserve"> </w:t>
      </w:r>
      <w:r w:rsidRPr="00240745">
        <w:rPr>
          <w:iCs/>
          <w:sz w:val="26"/>
          <w:szCs w:val="26"/>
        </w:rPr>
        <w:t xml:space="preserve"> комплексного подхода и совместных усилий научных, общественных, волонтерских организаций и простых людей – неравнодушных жителей района. Но в районе осуществляется не только муниципальный </w:t>
      </w:r>
      <w:proofErr w:type="gramStart"/>
      <w:r w:rsidRPr="00240745">
        <w:rPr>
          <w:iCs/>
          <w:sz w:val="26"/>
          <w:szCs w:val="26"/>
        </w:rPr>
        <w:t>контроль за</w:t>
      </w:r>
      <w:proofErr w:type="gramEnd"/>
      <w:r w:rsidRPr="00240745">
        <w:rPr>
          <w:iCs/>
          <w:sz w:val="26"/>
          <w:szCs w:val="26"/>
        </w:rPr>
        <w:t xml:space="preserve"> сохранением и использованием природных ресурсов, но также проводится экологическое воспитание подрастающего поколения. </w:t>
      </w:r>
    </w:p>
    <w:p w:rsidR="00240745" w:rsidRPr="00240745" w:rsidRDefault="00240745" w:rsidP="00240745">
      <w:pPr>
        <w:tabs>
          <w:tab w:val="left" w:pos="3828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Актуальность вопросов экологии в районе обусловлена промышленным потенциалом муниципалитета. </w:t>
      </w:r>
      <w:r w:rsidRPr="00240745">
        <w:rPr>
          <w:rFonts w:ascii="Times New Roman" w:hAnsi="Times New Roman" w:cs="Times New Roman"/>
          <w:iCs/>
          <w:sz w:val="26"/>
          <w:szCs w:val="26"/>
        </w:rPr>
        <w:t xml:space="preserve">С одной стороны, это усложняет работу экологов, с другой стороны, сами предприятия и организации оказываются включенными в природоохранный процесс. </w:t>
      </w:r>
    </w:p>
    <w:p w:rsidR="00240745" w:rsidRPr="00240745" w:rsidRDefault="00240745" w:rsidP="00240745">
      <w:pPr>
        <w:spacing w:after="0" w:line="360" w:lineRule="auto"/>
        <w:ind w:right="-2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На территории Кинельского района работают крупные предприятия, занимающиеся добычей и транспортировкой углеводородных полезных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>ископаемых, строительством и производством стройматериалов, развита пищевая промышленность, опирающаяся на интенсивное сельское хозяйство. Такие промышленные гиганты, как ОАО «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>», филиал завода ПВК «Балтика» - «Балтика-Самара», ТПП "РИТЭК-Самара-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Нафта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" проводят собственную экологическую политику, охватывающую все сферы их деятельности.     Самарский филиал «Балтики» участвует в реализации системы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- для работы котельной используется биогаз, что позволяет сократить использование природного газа до 2,5 млн. куб. метров в год. </w:t>
      </w:r>
    </w:p>
    <w:p w:rsidR="00240745" w:rsidRPr="00240745" w:rsidRDefault="00240745" w:rsidP="002407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В 2020 году повышению уровня </w:t>
      </w:r>
      <w:r w:rsidRPr="00240745">
        <w:rPr>
          <w:rFonts w:ascii="Times New Roman" w:eastAsia="Calibri" w:hAnsi="Times New Roman" w:cs="Times New Roman"/>
          <w:b/>
          <w:sz w:val="26"/>
          <w:szCs w:val="26"/>
        </w:rPr>
        <w:t>экологической</w:t>
      </w:r>
      <w:r w:rsidRPr="00240745">
        <w:rPr>
          <w:rFonts w:ascii="Times New Roman" w:eastAsia="Calibri" w:hAnsi="Times New Roman" w:cs="Times New Roman"/>
          <w:sz w:val="26"/>
          <w:szCs w:val="26"/>
        </w:rPr>
        <w:t xml:space="preserve"> культуры подрастающего поколения,  положительному и гуманному отношению к окружающей среде способствовали занятия экологической направленности на территории района, а также проведение для жителей района экологических конкурсов, слетов, акций, викторин, игр и т.д. посвященных проблемам сохранения окружающей среды.</w:t>
      </w:r>
      <w:r w:rsidRPr="002407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745" w:rsidRPr="00240745" w:rsidRDefault="00240745" w:rsidP="00240745">
      <w:pPr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муниципального района Кинельский разработан и утвержден план, в который включены двадцать шесть основных мероприятий различной направленности — образовательные, научно-просветительские, организационные, культурно-массовые и информационные.</w:t>
      </w:r>
    </w:p>
    <w:p w:rsidR="00240745" w:rsidRPr="00240745" w:rsidRDefault="00240745" w:rsidP="00240745">
      <w:pPr>
        <w:pStyle w:val="afd"/>
        <w:spacing w:line="353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40745">
        <w:rPr>
          <w:rFonts w:cs="Times New Roman"/>
          <w:color w:val="000000"/>
          <w:sz w:val="26"/>
          <w:szCs w:val="26"/>
        </w:rPr>
        <w:t>Проводится регулярный мониторинг территорий на предмет выявления стихийно образующихся объектов несанкционированного размещения отходов. После зачистки территорий (земли сельскохозяйственного назначения) земельные участки используются согласно целевому назначению.</w:t>
      </w:r>
    </w:p>
    <w:p w:rsidR="00240745" w:rsidRPr="00240745" w:rsidRDefault="00240745" w:rsidP="00240745">
      <w:pPr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Повсеместно проводятся такие мероприятия, как благоустройство территорий населенных пунктов, мест массового отдыха населения,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зон, территорий памятников и парков, проведение санитарно-оздоровительных мероприятий в защитных лесных полосах (уборка больных, ветровальных сухих и нежизнеспособных деревьев). Таким образом, путем проведения экологических акций, конкурсов планируется привлекать внимание жителей района к вопросам экологического развития и сохранения биологического разнообразия, пропагандировать бережное отношение к особо охраняемым природным территориям.</w:t>
      </w:r>
    </w:p>
    <w:p w:rsidR="00240745" w:rsidRPr="00240745" w:rsidRDefault="00240745" w:rsidP="00240745">
      <w:pPr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 мероприятий, доказавших на протяжении ряда лет свою эффективность и проявленный к ним интерес со стороны молодежи, будут проводиться и в дальнейшем в виде экологических конкурсов, викторин, слётов, велопробегов.</w:t>
      </w:r>
    </w:p>
    <w:p w:rsidR="00240745" w:rsidRPr="00240745" w:rsidRDefault="00240745" w:rsidP="00240745">
      <w:pPr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Постоянное наблюдение за экологической ситуацией осуществляют специалисты районного управления муниципального контроля, которые ежегодно совершает не менее 25 официальных проверок и десятки внеплановых выездов на места выброса отходов сельхозпредприятий, разливы нефтепродуктов и ряд других нарушений. </w:t>
      </w:r>
    </w:p>
    <w:p w:rsidR="00240745" w:rsidRPr="00240745" w:rsidRDefault="00240745" w:rsidP="00240745">
      <w:pPr>
        <w:tabs>
          <w:tab w:val="left" w:pos="284"/>
          <w:tab w:val="left" w:pos="2268"/>
        </w:tabs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в весенне-осенний период, на территории района проводятся мероприятия:</w:t>
      </w:r>
    </w:p>
    <w:p w:rsidR="00240745" w:rsidRPr="00240745" w:rsidRDefault="00240745" w:rsidP="00240745">
      <w:pPr>
        <w:tabs>
          <w:tab w:val="left" w:pos="284"/>
          <w:tab w:val="left" w:pos="1134"/>
          <w:tab w:val="left" w:pos="2268"/>
        </w:tabs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очистке территории  района от мусора и коммунальных отходов, </w:t>
      </w:r>
    </w:p>
    <w:p w:rsidR="00240745" w:rsidRPr="00240745" w:rsidRDefault="00240745" w:rsidP="00240745">
      <w:pPr>
        <w:tabs>
          <w:tab w:val="left" w:pos="284"/>
          <w:tab w:val="left" w:pos="1134"/>
          <w:tab w:val="left" w:pos="2268"/>
        </w:tabs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очистке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водоёмов - экологический десант «Мастера чистоты», «Чистый берег», акции «Сохраним голубые глаза наших озер!», «Водным объектам - чистые берега!»</w:t>
      </w:r>
    </w:p>
    <w:p w:rsidR="00240745" w:rsidRPr="00240745" w:rsidRDefault="00240745" w:rsidP="00240745">
      <w:pPr>
        <w:tabs>
          <w:tab w:val="left" w:pos="284"/>
          <w:tab w:val="left" w:pos="1134"/>
          <w:tab w:val="left" w:pos="2268"/>
        </w:tabs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благоустройство родников.</w:t>
      </w:r>
    </w:p>
    <w:p w:rsidR="00240745" w:rsidRPr="00240745" w:rsidRDefault="00240745" w:rsidP="00240745">
      <w:pPr>
        <w:tabs>
          <w:tab w:val="left" w:pos="284"/>
          <w:tab w:val="left" w:pos="2268"/>
        </w:tabs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в целях предотвращения распространения сорной и карантинной растительности, а также в рамках проведения противопожарных мероприятий,  на территории района утверждается план мероприятий по уничтожению сорной растительности и карантинных сорняков.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36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bCs/>
          <w:sz w:val="26"/>
          <w:szCs w:val="26"/>
        </w:rPr>
        <w:t xml:space="preserve">В условиях новой системы обращения с твердыми коммунальными отходами на территории Кинельского района реализуются мероприятия по устройству новых и ремонту существующих контейнерных площадок, приобретению контейнеров и бункеров, а также по ликвидации несанкционированных свалок. 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36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sz w:val="26"/>
          <w:szCs w:val="26"/>
        </w:rPr>
        <w:t xml:space="preserve">В населенных пунктах Кинельского района на сегодняшний день </w:t>
      </w:r>
      <w:proofErr w:type="gramStart"/>
      <w:r w:rsidRPr="00240745">
        <w:rPr>
          <w:sz w:val="26"/>
          <w:szCs w:val="26"/>
        </w:rPr>
        <w:t>размещены</w:t>
      </w:r>
      <w:proofErr w:type="gramEnd"/>
      <w:r w:rsidRPr="00240745">
        <w:rPr>
          <w:sz w:val="26"/>
          <w:szCs w:val="26"/>
        </w:rPr>
        <w:t xml:space="preserve"> 455 контейнерных площадок. Министерством энергетики и ЖКХ Самарской области </w:t>
      </w:r>
      <w:proofErr w:type="spellStart"/>
      <w:r w:rsidRPr="00240745">
        <w:rPr>
          <w:sz w:val="26"/>
          <w:szCs w:val="26"/>
        </w:rPr>
        <w:t>Кинельскому</w:t>
      </w:r>
      <w:proofErr w:type="spellEnd"/>
      <w:r w:rsidRPr="00240745">
        <w:rPr>
          <w:sz w:val="26"/>
          <w:szCs w:val="26"/>
        </w:rPr>
        <w:t xml:space="preserve"> району выделены средства на строительство новых контейнерных площадок и приобретение мусоросборников для накопления твердых коммунальных отходов. В общей сложности будет построено 210 новых площадок, приобретено 330 контейнеров объемом 0,75 кубометров и 43 бункера объемом по 8 кубических метра. </w:t>
      </w:r>
    </w:p>
    <w:p w:rsidR="00240745" w:rsidRPr="00240745" w:rsidRDefault="00240745" w:rsidP="0024074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2020 году на территории муниципального района были выявлены и ликвидированы места несанкционированного навала отходов в количестве 4 шт. (пос. Моховой, с. Чубовка, с.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Сырейка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. Малая Малышевка). Была очищена площадь  40150 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, с которой вывезено 204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мусора.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В 2020 году на территории района в весенне-осенний период были организованы и проведены мероприятия по санитарной очистке и благоустройству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сельских поселений. Были проведены работы: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сорной растительности, разбивка цветников, покраска скамеек, побелка бордюров и т.д.; очистка территорий от мусора вдоль автодорог и придорожных лесополос.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Итого по муниципальному району: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вывезено в результате «субботников» на полигон ТКО 7243,4 т отходов;</w:t>
      </w:r>
    </w:p>
    <w:p w:rsidR="00240745" w:rsidRPr="00240745" w:rsidRDefault="00240745" w:rsidP="0024074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ликвидированы 4 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несанкционированных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свалки (пос. Моховой, с. Чубовка, с.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Сырейка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, с. Малая Малышевка). С площади  40150 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4074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40745">
        <w:rPr>
          <w:rFonts w:ascii="Times New Roman" w:hAnsi="Times New Roman" w:cs="Times New Roman"/>
          <w:sz w:val="26"/>
          <w:szCs w:val="26"/>
        </w:rPr>
        <w:t xml:space="preserve"> было вывезено 204 </w:t>
      </w:r>
      <w:proofErr w:type="spellStart"/>
      <w:r w:rsidRPr="00240745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240745">
        <w:rPr>
          <w:rFonts w:ascii="Times New Roman" w:hAnsi="Times New Roman" w:cs="Times New Roman"/>
          <w:sz w:val="26"/>
          <w:szCs w:val="26"/>
        </w:rPr>
        <w:t xml:space="preserve"> мусора;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протяженность очищенных берегов и прилегающих акваторий водных объектов 11,6 км;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общая площадь уборки более 1 665 018 м</w:t>
      </w:r>
      <w:proofErr w:type="gramStart"/>
      <w:r w:rsidRPr="002407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40745">
        <w:rPr>
          <w:rFonts w:ascii="Times New Roman" w:hAnsi="Times New Roman" w:cs="Times New Roman"/>
          <w:sz w:val="26"/>
          <w:szCs w:val="26"/>
        </w:rPr>
        <w:t>;</w:t>
      </w:r>
    </w:p>
    <w:p w:rsidR="00240745" w:rsidRPr="00240745" w:rsidRDefault="00240745" w:rsidP="00240745">
      <w:pPr>
        <w:pStyle w:val="Standard"/>
        <w:spacing w:line="360" w:lineRule="auto"/>
        <w:ind w:firstLine="708"/>
        <w:contextualSpacing/>
        <w:jc w:val="both"/>
        <w:rPr>
          <w:rFonts w:cs="Times New Roman"/>
          <w:sz w:val="26"/>
          <w:szCs w:val="26"/>
        </w:rPr>
      </w:pPr>
      <w:r w:rsidRPr="00240745">
        <w:rPr>
          <w:rFonts w:cs="Times New Roman"/>
          <w:sz w:val="26"/>
          <w:szCs w:val="26"/>
        </w:rPr>
        <w:t xml:space="preserve">- в лесополосах была убрана   ветровальная и </w:t>
      </w:r>
      <w:proofErr w:type="spellStart"/>
      <w:r w:rsidRPr="00240745">
        <w:rPr>
          <w:rFonts w:cs="Times New Roman"/>
          <w:sz w:val="26"/>
          <w:szCs w:val="26"/>
        </w:rPr>
        <w:t>валежная</w:t>
      </w:r>
      <w:proofErr w:type="spellEnd"/>
      <w:r w:rsidRPr="00240745">
        <w:rPr>
          <w:rFonts w:cs="Times New Roman"/>
          <w:sz w:val="26"/>
          <w:szCs w:val="26"/>
        </w:rPr>
        <w:t xml:space="preserve"> древесина;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>- количество посаженных саженцев деревьев и кустарников 1 560 шт.;</w:t>
      </w:r>
    </w:p>
    <w:p w:rsidR="00240745" w:rsidRPr="00240745" w:rsidRDefault="00240745" w:rsidP="00240745">
      <w:pPr>
        <w:spacing w:after="0" w:line="360" w:lineRule="auto"/>
        <w:ind w:firstLine="708"/>
        <w:contextualSpacing/>
        <w:jc w:val="both"/>
        <w:rPr>
          <w:sz w:val="26"/>
          <w:szCs w:val="26"/>
        </w:rPr>
      </w:pPr>
      <w:r w:rsidRPr="00240745">
        <w:rPr>
          <w:rFonts w:ascii="Times New Roman" w:hAnsi="Times New Roman" w:cs="Times New Roman"/>
          <w:sz w:val="26"/>
          <w:szCs w:val="26"/>
        </w:rPr>
        <w:t xml:space="preserve">- количество человек, принявших участие в мероприятиях более 15 000 чел. </w:t>
      </w:r>
    </w:p>
    <w:p w:rsidR="00240745" w:rsidRPr="003E4468" w:rsidRDefault="00240745" w:rsidP="00240745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</w:p>
    <w:p w:rsidR="00240745" w:rsidRDefault="00240745" w:rsidP="00240745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240745" w:rsidRPr="00240745" w:rsidRDefault="00240745" w:rsidP="00240745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важных вопросов, находящихся в ведении администрации муниципального района является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</w:rPr>
        <w:t>дорожная деятельность</w:t>
      </w:r>
      <w:r w:rsidRPr="00240745">
        <w:rPr>
          <w:rFonts w:ascii="Times New Roman" w:eastAsia="Times New Roman" w:hAnsi="Times New Roman" w:cs="Times New Roman"/>
          <w:sz w:val="26"/>
          <w:szCs w:val="26"/>
        </w:rPr>
        <w:t xml:space="preserve">  в отношении автомобильных дорог местного значения в границах сельских поселений. Для того чтобы выявить и оценить потребности по их улучшению, муниципалитет провел инвентаризацию дорог, включая дороги с твердым покрытием и грунтовые. В результате - появились новые дороги  на новых улицах сел, где ведется масштабная жилищная застройка. </w:t>
      </w:r>
    </w:p>
    <w:p w:rsidR="00240745" w:rsidRPr="00240745" w:rsidRDefault="00240745" w:rsidP="00240745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Дорожный ремонт был и остается одним из приоритетных направлений в работе органов местного самоуправления муниципального района Кинельский.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В 2020 году объем дорожных работ составил 45,6 млн. рублей.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Наибольшая часть средств поступила в распоряжение района по соглашению с министерством транспорта Самарской области. Средства были распределены между сельскими поселениями Бобровка, Богдановка, Малая Малышевка,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Сарбай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Красносамарское,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Кинельский.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Отремонтированы участки улиц Кооперативная (354 метра), Кирова (282 метра), часть переулка (160 метров) между улицами Новая и Кооперативная в селе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Бобровка, участки улиц Молодежная (384 метра) и Советская (214 метров) в поселке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Октябрьский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селе Богдановка обновлено дорожное покрытие на улице Специалистов протяженностью 733 метра, в поселке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Новосадовый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отремонтирован участок улицы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Новосадовая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протяженностью 535 метров.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Сделан ремонт по улице Чапаевская в селе Малая Малышевка — протяженность нового покрытия составила 900 метров. В Новом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Сарбае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ремонтные работы велись на улице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обновлено 820 погонных метров асфальта. В селе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отремонтирован участок улицы Советская (230 метров), в селе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Бузаевка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участки улиц Юбилейная (413 метров) и Молодежная (368 метров).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протяженный — свыше 1,6 км — участок дорожного покрытия отремонтирован в поселке Культура сельского поселения Кинельский.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источник средств на проведение дорожных работ — это акцизные отчисления. 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2020 году они были направлены на обустройство тротуара с асфальтовым покрытием (123 метра) по улице Школьная в селе Новый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Сарбай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также на ремонт дворовых территорий и проездов к дворовым территориям многоквартирных домов — в селе Малая Малышевка на улице Молодежная сделан тротуар из плитки (87 метров), а в поселке Комсомольский оборудованы асфальтовые парковки на улицах Молодежная и 50 лет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Октября. 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Ещё одна программа, позволившая направить средства на дорожный ремонт — «Формирование комфортной городской среды», благодаря которой через центр села Георгиевка проложена новая тротуарная дорожка из асфальта и плитки протяженностью 797 метров.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 запланированные работы завершились к началу осени, ремонт выполнен в полном объеме, с соблюдением требований по качеству и срокам, общая протяженность обновленного дорожного полотна составила 8,2 км. Несмотря на сложные экономические условия и действие ограничительных мер, темпы ремонта не снижаются. </w:t>
      </w:r>
    </w:p>
    <w:p w:rsidR="00240745" w:rsidRDefault="00240745" w:rsidP="00240745">
      <w:pPr>
        <w:suppressAutoHyphens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Пассажирские перевозки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основного  </w:t>
      </w:r>
      <w:r w:rsidRPr="00240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перевозчика пассажиров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Кинельском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более 17 лет 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Самарское предприятие ООО «Логистика Сервис»</w:t>
      </w: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240745">
        <w:rPr>
          <w:rFonts w:ascii="Times New Roman" w:hAnsi="Times New Roman" w:cs="Times New Roman"/>
          <w:sz w:val="26"/>
          <w:szCs w:val="26"/>
        </w:rPr>
        <w:t xml:space="preserve">Руководство компании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«Логистика Сервис» </w:t>
      </w:r>
      <w:r w:rsidRPr="00240745">
        <w:rPr>
          <w:rFonts w:ascii="Times New Roman" w:hAnsi="Times New Roman" w:cs="Times New Roman"/>
          <w:sz w:val="26"/>
          <w:szCs w:val="26"/>
        </w:rPr>
        <w:t xml:space="preserve">постоянно проводит мониторинг </w:t>
      </w:r>
      <w:r w:rsidRPr="00240745">
        <w:rPr>
          <w:rFonts w:ascii="Times New Roman" w:hAnsi="Times New Roman" w:cs="Times New Roman"/>
          <w:sz w:val="26"/>
          <w:szCs w:val="26"/>
        </w:rPr>
        <w:lastRenderedPageBreak/>
        <w:t xml:space="preserve">пассажиропотока, результаты которого доводятся  до главы муниципального района.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240745" w:rsidRPr="00240745" w:rsidRDefault="00240745" w:rsidP="00240745">
      <w:pPr>
        <w:tabs>
          <w:tab w:val="left" w:pos="6096"/>
        </w:tabs>
        <w:spacing w:after="0" w:line="360" w:lineRule="auto"/>
        <w:ind w:right="-51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</w:pPr>
      <w:r w:rsidRPr="0024074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связи с низкой наполняемостью рейсы в отдаленные и малонаселенные пункты не 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окупаются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возникает необходимость финансовой поддержки со стороны муниципалитета. За 2020 год на компенсацию убытков и выпадающих доходов, связанных с перевозкой пассажиров из средств районного бюджета (в соответствии с условиями контракта) было направлено </w:t>
      </w:r>
      <w:r w:rsidRPr="00240745">
        <w:rPr>
          <w:rFonts w:ascii="Times New Roman" w:hAnsi="Times New Roman" w:cs="Times New Roman"/>
          <w:sz w:val="26"/>
          <w:szCs w:val="26"/>
        </w:rPr>
        <w:t xml:space="preserve">1887,2 </w:t>
      </w:r>
      <w:proofErr w:type="spell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745" w:rsidRPr="00240745" w:rsidRDefault="00240745" w:rsidP="002407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своевременному субсидированию выпадающих доходов по убыточным внутрирайонным маршрутам предприятию удалось обновить автопарк, чтобы жители муниципального района могли передвигаться в более комфортных условиях. </w:t>
      </w: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оявление новых автобусов  даёт возможность пользоваться общественным автотранспортом маломобильным группам населения. Это способствует все большей удовлетворенности населения района пассажирскими перевозками. </w:t>
      </w:r>
    </w:p>
    <w:p w:rsidR="00240745" w:rsidRPr="00240745" w:rsidRDefault="00240745" w:rsidP="0024074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жителей района услугами пассажирского автотранспорта остается стабильным также </w:t>
      </w:r>
      <w:r w:rsidRPr="002407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240745">
        <w:rPr>
          <w:rFonts w:ascii="Times New Roman" w:hAnsi="Times New Roman" w:cs="Times New Roman"/>
          <w:bCs/>
          <w:sz w:val="26"/>
          <w:szCs w:val="26"/>
        </w:rPr>
        <w:t xml:space="preserve">компаний г. </w:t>
      </w:r>
      <w:proofErr w:type="spellStart"/>
      <w:r w:rsidRPr="00240745">
        <w:rPr>
          <w:rFonts w:ascii="Times New Roman" w:hAnsi="Times New Roman" w:cs="Times New Roman"/>
          <w:bCs/>
          <w:sz w:val="26"/>
          <w:szCs w:val="26"/>
        </w:rPr>
        <w:t>Кинеля</w:t>
      </w:r>
      <w:proofErr w:type="spellEnd"/>
      <w:r w:rsidRPr="00240745">
        <w:rPr>
          <w:rFonts w:ascii="Times New Roman" w:hAnsi="Times New Roman" w:cs="Times New Roman"/>
          <w:bCs/>
          <w:sz w:val="26"/>
          <w:szCs w:val="26"/>
        </w:rPr>
        <w:t xml:space="preserve">  и г. Самары.</w:t>
      </w:r>
    </w:p>
    <w:p w:rsidR="00240745" w:rsidRDefault="00240745" w:rsidP="002407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и Интернет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240745">
        <w:rPr>
          <w:bCs/>
          <w:sz w:val="26"/>
          <w:szCs w:val="26"/>
        </w:rPr>
        <w:t xml:space="preserve">Кинельский район активно включился в реализацию национального проекта «Цифровая экономика», инициированного Президентом Российской Федерации Владимиром Путиным. 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bCs/>
          <w:sz w:val="26"/>
          <w:szCs w:val="26"/>
        </w:rPr>
        <w:t xml:space="preserve">В  рамках проекта к высокоскоростному Интернету осуществляется подключение  социально значимых объектов. </w:t>
      </w:r>
      <w:r w:rsidRPr="00240745">
        <w:rPr>
          <w:iCs/>
          <w:sz w:val="26"/>
          <w:szCs w:val="26"/>
        </w:rPr>
        <w:t xml:space="preserve">В 13 населенных пунктах </w:t>
      </w:r>
      <w:r w:rsidRPr="00240745">
        <w:rPr>
          <w:iCs/>
          <w:sz w:val="26"/>
          <w:szCs w:val="26"/>
        </w:rPr>
        <w:lastRenderedPageBreak/>
        <w:t xml:space="preserve">Кинельского района построены оптические линии связи, у жителей есть возможность получать цифровые услуги: </w:t>
      </w:r>
      <w:proofErr w:type="spellStart"/>
      <w:r w:rsidRPr="00240745">
        <w:rPr>
          <w:iCs/>
          <w:sz w:val="26"/>
          <w:szCs w:val="26"/>
        </w:rPr>
        <w:t>п</w:t>
      </w:r>
      <w:proofErr w:type="gramStart"/>
      <w:r w:rsidRPr="00240745">
        <w:rPr>
          <w:iCs/>
          <w:sz w:val="26"/>
          <w:szCs w:val="26"/>
        </w:rPr>
        <w:t>.К</w:t>
      </w:r>
      <w:proofErr w:type="gramEnd"/>
      <w:r w:rsidRPr="00240745">
        <w:rPr>
          <w:iCs/>
          <w:sz w:val="26"/>
          <w:szCs w:val="26"/>
        </w:rPr>
        <w:t>инельский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п.Комсомольский</w:t>
      </w:r>
      <w:proofErr w:type="spellEnd"/>
      <w:r w:rsidRPr="00240745">
        <w:rPr>
          <w:iCs/>
          <w:sz w:val="26"/>
          <w:szCs w:val="26"/>
        </w:rPr>
        <w:t xml:space="preserve">, с. Георгиевка, с. Малая Малышевка, с. Большая Малышевка, с. Богдановка, с. Бобровка, </w:t>
      </w:r>
      <w:proofErr w:type="spellStart"/>
      <w:r w:rsidRPr="00240745">
        <w:rPr>
          <w:iCs/>
          <w:sz w:val="26"/>
          <w:szCs w:val="26"/>
        </w:rPr>
        <w:t>с.Красносамарское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с.Домашка</w:t>
      </w:r>
      <w:proofErr w:type="spellEnd"/>
      <w:r w:rsidRPr="00240745">
        <w:rPr>
          <w:iCs/>
          <w:sz w:val="26"/>
          <w:szCs w:val="26"/>
        </w:rPr>
        <w:t xml:space="preserve">, с. </w:t>
      </w:r>
      <w:proofErr w:type="spellStart"/>
      <w:r w:rsidRPr="00240745">
        <w:rPr>
          <w:iCs/>
          <w:sz w:val="26"/>
          <w:szCs w:val="26"/>
        </w:rPr>
        <w:t>Бузаевка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с.Новый</w:t>
      </w:r>
      <w:proofErr w:type="spellEnd"/>
      <w:r w:rsidRPr="00240745">
        <w:rPr>
          <w:iCs/>
          <w:sz w:val="26"/>
          <w:szCs w:val="26"/>
        </w:rPr>
        <w:t xml:space="preserve"> </w:t>
      </w:r>
      <w:proofErr w:type="spellStart"/>
      <w:r w:rsidRPr="00240745">
        <w:rPr>
          <w:iCs/>
          <w:sz w:val="26"/>
          <w:szCs w:val="26"/>
        </w:rPr>
        <w:t>Сарбай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с.Сколково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с.Чубовка</w:t>
      </w:r>
      <w:proofErr w:type="spellEnd"/>
      <w:r w:rsidRPr="00240745">
        <w:rPr>
          <w:iCs/>
          <w:sz w:val="26"/>
          <w:szCs w:val="26"/>
        </w:rPr>
        <w:t>. До 2024 г. будет проведена оптика в </w:t>
      </w:r>
      <w:proofErr w:type="spellStart"/>
      <w:r w:rsidRPr="00240745">
        <w:rPr>
          <w:iCs/>
          <w:sz w:val="26"/>
          <w:szCs w:val="26"/>
        </w:rPr>
        <w:t>с</w:t>
      </w:r>
      <w:proofErr w:type="gramStart"/>
      <w:r w:rsidRPr="00240745">
        <w:rPr>
          <w:iCs/>
          <w:sz w:val="26"/>
          <w:szCs w:val="26"/>
        </w:rPr>
        <w:t>.С</w:t>
      </w:r>
      <w:proofErr w:type="gramEnd"/>
      <w:r w:rsidRPr="00240745">
        <w:rPr>
          <w:iCs/>
          <w:sz w:val="26"/>
          <w:szCs w:val="26"/>
        </w:rPr>
        <w:t>ырейка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с.Алакаевка</w:t>
      </w:r>
      <w:proofErr w:type="spellEnd"/>
      <w:r w:rsidRPr="00240745">
        <w:rPr>
          <w:iCs/>
          <w:sz w:val="26"/>
          <w:szCs w:val="26"/>
        </w:rPr>
        <w:t xml:space="preserve">, с. </w:t>
      </w:r>
      <w:proofErr w:type="spellStart"/>
      <w:r w:rsidRPr="00240745">
        <w:rPr>
          <w:iCs/>
          <w:sz w:val="26"/>
          <w:szCs w:val="26"/>
        </w:rPr>
        <w:t>Парфеновка</w:t>
      </w:r>
      <w:proofErr w:type="spellEnd"/>
      <w:r w:rsidRPr="00240745">
        <w:rPr>
          <w:iCs/>
          <w:sz w:val="26"/>
          <w:szCs w:val="26"/>
        </w:rPr>
        <w:t>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 xml:space="preserve">В рамках проекта «Устранение цифрового неравенства» построена волоконно-оптическая линия связи (ВОЛС) и установлены точки </w:t>
      </w:r>
      <w:proofErr w:type="spellStart"/>
      <w:r w:rsidRPr="00240745">
        <w:rPr>
          <w:iCs/>
          <w:sz w:val="26"/>
          <w:szCs w:val="26"/>
        </w:rPr>
        <w:t>Wi-Fi</w:t>
      </w:r>
      <w:proofErr w:type="spellEnd"/>
      <w:r w:rsidRPr="00240745">
        <w:rPr>
          <w:iCs/>
          <w:sz w:val="26"/>
          <w:szCs w:val="26"/>
        </w:rPr>
        <w:t xml:space="preserve">- доступа в населенных пунктах: аул Казахский, </w:t>
      </w:r>
      <w:proofErr w:type="spellStart"/>
      <w:r w:rsidRPr="00240745">
        <w:rPr>
          <w:iCs/>
          <w:sz w:val="26"/>
          <w:szCs w:val="26"/>
        </w:rPr>
        <w:t>с</w:t>
      </w:r>
      <w:proofErr w:type="gramStart"/>
      <w:r w:rsidRPr="00240745">
        <w:rPr>
          <w:iCs/>
          <w:sz w:val="26"/>
          <w:szCs w:val="26"/>
        </w:rPr>
        <w:t>.П</w:t>
      </w:r>
      <w:proofErr w:type="gramEnd"/>
      <w:r w:rsidRPr="00240745">
        <w:rPr>
          <w:iCs/>
          <w:sz w:val="26"/>
          <w:szCs w:val="26"/>
        </w:rPr>
        <w:t>окровка</w:t>
      </w:r>
      <w:proofErr w:type="spellEnd"/>
      <w:r w:rsidRPr="00240745">
        <w:rPr>
          <w:iCs/>
          <w:sz w:val="26"/>
          <w:szCs w:val="26"/>
        </w:rPr>
        <w:t xml:space="preserve">, п. </w:t>
      </w:r>
      <w:proofErr w:type="spellStart"/>
      <w:r w:rsidRPr="00240745">
        <w:rPr>
          <w:iCs/>
          <w:sz w:val="26"/>
          <w:szCs w:val="26"/>
        </w:rPr>
        <w:t>Вертяевка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п.Угорье</w:t>
      </w:r>
      <w:proofErr w:type="spellEnd"/>
      <w:r w:rsidRPr="00240745">
        <w:rPr>
          <w:iCs/>
          <w:sz w:val="26"/>
          <w:szCs w:val="26"/>
        </w:rPr>
        <w:t xml:space="preserve"> и ст. </w:t>
      </w:r>
      <w:proofErr w:type="spellStart"/>
      <w:r w:rsidRPr="00240745">
        <w:rPr>
          <w:iCs/>
          <w:sz w:val="26"/>
          <w:szCs w:val="26"/>
        </w:rPr>
        <w:t>Тургеневка</w:t>
      </w:r>
      <w:proofErr w:type="spellEnd"/>
      <w:r w:rsidRPr="00240745">
        <w:rPr>
          <w:iCs/>
          <w:sz w:val="26"/>
          <w:szCs w:val="26"/>
        </w:rPr>
        <w:t>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 xml:space="preserve">Произведена полная замена сельских АТС Кинельского района </w:t>
      </w:r>
      <w:proofErr w:type="gramStart"/>
      <w:r w:rsidRPr="00240745">
        <w:rPr>
          <w:iCs/>
          <w:sz w:val="26"/>
          <w:szCs w:val="26"/>
        </w:rPr>
        <w:t>на</w:t>
      </w:r>
      <w:proofErr w:type="gramEnd"/>
      <w:r w:rsidRPr="00240745">
        <w:rPr>
          <w:iCs/>
          <w:sz w:val="26"/>
          <w:szCs w:val="26"/>
        </w:rPr>
        <w:t> цифровые. Жители могут получать современные услуги связи, такие как: переадресация вызовов, конференцсвязь, определение номера и другие.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>Практически во всех населенных пунктах района установлены таксофоны, с которых можно бесплатно звонить на номера стационарных телефонов по всей России. Каждый таксофон имеет собственный номер, на который также можно звонить, благодаря чему жители сел могут подойти в назначенное время и принять звонок.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 xml:space="preserve">В 13 населенных пунктах района Богдановка, Чубовка, Красносамарское, Бобровка, Новый </w:t>
      </w:r>
      <w:proofErr w:type="spellStart"/>
      <w:r w:rsidRPr="00240745">
        <w:rPr>
          <w:iCs/>
          <w:sz w:val="26"/>
          <w:szCs w:val="26"/>
        </w:rPr>
        <w:t>Сарбай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Сколково</w:t>
      </w:r>
      <w:proofErr w:type="spellEnd"/>
      <w:r w:rsidRPr="00240745">
        <w:rPr>
          <w:iCs/>
          <w:sz w:val="26"/>
          <w:szCs w:val="26"/>
        </w:rPr>
        <w:t>, Георгиевка, Комсомольский, Кинельский, Покровка, Угорье, Малая Малышевка, Большая Малышевка школы подключены к сети Интернет.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>Доступ во всемирную информационную сеть получили также поликлиники и больницы сел </w:t>
      </w:r>
      <w:proofErr w:type="spellStart"/>
      <w:r w:rsidRPr="00240745">
        <w:rPr>
          <w:iCs/>
          <w:sz w:val="26"/>
          <w:szCs w:val="26"/>
        </w:rPr>
        <w:t>Домашка</w:t>
      </w:r>
      <w:proofErr w:type="spellEnd"/>
      <w:r w:rsidRPr="00240745">
        <w:rPr>
          <w:iCs/>
          <w:sz w:val="26"/>
          <w:szCs w:val="26"/>
        </w:rPr>
        <w:t xml:space="preserve">, Чубовка, </w:t>
      </w:r>
      <w:proofErr w:type="spellStart"/>
      <w:r w:rsidRPr="00240745">
        <w:rPr>
          <w:iCs/>
          <w:sz w:val="26"/>
          <w:szCs w:val="26"/>
        </w:rPr>
        <w:t>Сколково</w:t>
      </w:r>
      <w:proofErr w:type="spellEnd"/>
      <w:r w:rsidRPr="00240745">
        <w:rPr>
          <w:iCs/>
          <w:sz w:val="26"/>
          <w:szCs w:val="26"/>
        </w:rPr>
        <w:t xml:space="preserve">, Новый </w:t>
      </w:r>
      <w:proofErr w:type="spellStart"/>
      <w:r w:rsidRPr="00240745">
        <w:rPr>
          <w:iCs/>
          <w:sz w:val="26"/>
          <w:szCs w:val="26"/>
        </w:rPr>
        <w:t>Сарбай</w:t>
      </w:r>
      <w:proofErr w:type="spellEnd"/>
      <w:r w:rsidRPr="00240745">
        <w:rPr>
          <w:iCs/>
          <w:sz w:val="26"/>
          <w:szCs w:val="26"/>
        </w:rPr>
        <w:t>, Красносамарское, Бобровка, Богдановка, Кинельский, Георгиевка, Комсомольский, Малая Малышевка, Большая Малышевка.</w:t>
      </w:r>
    </w:p>
    <w:p w:rsidR="00240745" w:rsidRPr="00240745" w:rsidRDefault="00240745" w:rsidP="0024074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240745">
        <w:rPr>
          <w:iCs/>
          <w:sz w:val="26"/>
          <w:szCs w:val="26"/>
        </w:rPr>
        <w:t xml:space="preserve">Цифровым доступом в интернет обеспечены администрации сельских поселений в Бобровке, </w:t>
      </w:r>
      <w:proofErr w:type="spellStart"/>
      <w:r w:rsidRPr="00240745">
        <w:rPr>
          <w:iCs/>
          <w:sz w:val="26"/>
          <w:szCs w:val="26"/>
        </w:rPr>
        <w:t>Домашке</w:t>
      </w:r>
      <w:proofErr w:type="spellEnd"/>
      <w:r w:rsidRPr="00240745">
        <w:rPr>
          <w:iCs/>
          <w:sz w:val="26"/>
          <w:szCs w:val="26"/>
        </w:rPr>
        <w:t xml:space="preserve">, Малая </w:t>
      </w:r>
      <w:proofErr w:type="spellStart"/>
      <w:r w:rsidRPr="00240745">
        <w:rPr>
          <w:iCs/>
          <w:sz w:val="26"/>
          <w:szCs w:val="26"/>
        </w:rPr>
        <w:t>Малышевке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Кинельском</w:t>
      </w:r>
      <w:proofErr w:type="spellEnd"/>
      <w:r w:rsidRPr="00240745">
        <w:rPr>
          <w:iCs/>
          <w:sz w:val="26"/>
          <w:szCs w:val="26"/>
        </w:rPr>
        <w:t xml:space="preserve">, Комсомольском, Георгиевке, </w:t>
      </w:r>
      <w:proofErr w:type="spellStart"/>
      <w:r w:rsidRPr="00240745">
        <w:rPr>
          <w:iCs/>
          <w:sz w:val="26"/>
          <w:szCs w:val="26"/>
        </w:rPr>
        <w:t>Сколково</w:t>
      </w:r>
      <w:proofErr w:type="spellEnd"/>
      <w:r w:rsidRPr="00240745">
        <w:rPr>
          <w:iCs/>
          <w:sz w:val="26"/>
          <w:szCs w:val="26"/>
        </w:rPr>
        <w:t xml:space="preserve">, а также отделения ФГУП «Почта России»: Кинельский, Георгиевка, </w:t>
      </w:r>
      <w:proofErr w:type="gramStart"/>
      <w:r w:rsidRPr="00240745">
        <w:rPr>
          <w:iCs/>
          <w:sz w:val="26"/>
          <w:szCs w:val="26"/>
        </w:rPr>
        <w:t>Комсомольский</w:t>
      </w:r>
      <w:proofErr w:type="gramEnd"/>
      <w:r w:rsidRPr="00240745">
        <w:rPr>
          <w:iCs/>
          <w:sz w:val="26"/>
          <w:szCs w:val="26"/>
        </w:rPr>
        <w:t xml:space="preserve">, Богдановка, Бобровка, Красносамарское, Новый </w:t>
      </w:r>
      <w:proofErr w:type="spellStart"/>
      <w:r w:rsidRPr="00240745">
        <w:rPr>
          <w:iCs/>
          <w:sz w:val="26"/>
          <w:szCs w:val="26"/>
        </w:rPr>
        <w:t>Сарбай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Сколково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Б.Малышевка</w:t>
      </w:r>
      <w:proofErr w:type="spellEnd"/>
      <w:r w:rsidRPr="00240745">
        <w:rPr>
          <w:iCs/>
          <w:sz w:val="26"/>
          <w:szCs w:val="26"/>
        </w:rPr>
        <w:t xml:space="preserve">, </w:t>
      </w:r>
      <w:proofErr w:type="spellStart"/>
      <w:r w:rsidRPr="00240745">
        <w:rPr>
          <w:iCs/>
          <w:sz w:val="26"/>
          <w:szCs w:val="26"/>
        </w:rPr>
        <w:t>М.Малышевка</w:t>
      </w:r>
      <w:proofErr w:type="spellEnd"/>
      <w:r w:rsidRPr="00240745">
        <w:rPr>
          <w:iCs/>
          <w:sz w:val="26"/>
          <w:szCs w:val="26"/>
        </w:rPr>
        <w:t>, Покровка.</w:t>
      </w:r>
    </w:p>
    <w:p w:rsidR="00240745" w:rsidRDefault="00240745" w:rsidP="00240745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2519" w:rsidRDefault="00692519"/>
    <w:sectPr w:rsidR="006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217"/>
    <w:multiLevelType w:val="hybridMultilevel"/>
    <w:tmpl w:val="69D698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34D15"/>
    <w:multiLevelType w:val="multilevel"/>
    <w:tmpl w:val="A9E6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D5AA1"/>
    <w:multiLevelType w:val="hybridMultilevel"/>
    <w:tmpl w:val="59E055C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27135C7"/>
    <w:multiLevelType w:val="hybridMultilevel"/>
    <w:tmpl w:val="2A36D3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C2C96"/>
    <w:multiLevelType w:val="multilevel"/>
    <w:tmpl w:val="58B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2E65"/>
    <w:multiLevelType w:val="hybridMultilevel"/>
    <w:tmpl w:val="5B1A55FC"/>
    <w:lvl w:ilvl="0" w:tplc="3A92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1BAB"/>
    <w:multiLevelType w:val="hybridMultilevel"/>
    <w:tmpl w:val="ECC4C6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057C0"/>
    <w:multiLevelType w:val="hybridMultilevel"/>
    <w:tmpl w:val="4A921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0066"/>
    <w:multiLevelType w:val="hybridMultilevel"/>
    <w:tmpl w:val="048484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CE823E8"/>
    <w:multiLevelType w:val="multilevel"/>
    <w:tmpl w:val="602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90CE6"/>
    <w:multiLevelType w:val="multilevel"/>
    <w:tmpl w:val="EA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32FD"/>
    <w:multiLevelType w:val="hybridMultilevel"/>
    <w:tmpl w:val="987A2DD2"/>
    <w:lvl w:ilvl="0" w:tplc="F0161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64970"/>
    <w:multiLevelType w:val="multilevel"/>
    <w:tmpl w:val="41DAC2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75B0C"/>
    <w:multiLevelType w:val="hybridMultilevel"/>
    <w:tmpl w:val="0FF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5C2E"/>
    <w:multiLevelType w:val="hybridMultilevel"/>
    <w:tmpl w:val="F0CC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9C6CD7"/>
    <w:multiLevelType w:val="hybridMultilevel"/>
    <w:tmpl w:val="847AE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338CC"/>
    <w:multiLevelType w:val="hybridMultilevel"/>
    <w:tmpl w:val="BA0013F6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>
    <w:nsid w:val="34F01842"/>
    <w:multiLevelType w:val="multilevel"/>
    <w:tmpl w:val="8F6CB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A31787"/>
    <w:multiLevelType w:val="hybridMultilevel"/>
    <w:tmpl w:val="A1EE960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38722D1C"/>
    <w:multiLevelType w:val="hybridMultilevel"/>
    <w:tmpl w:val="A47C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2A4C34"/>
    <w:multiLevelType w:val="hybridMultilevel"/>
    <w:tmpl w:val="B47ED9FA"/>
    <w:lvl w:ilvl="0" w:tplc="1778ABA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3B3A5A1B"/>
    <w:multiLevelType w:val="multilevel"/>
    <w:tmpl w:val="10A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32545"/>
    <w:multiLevelType w:val="hybridMultilevel"/>
    <w:tmpl w:val="2138E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CC0501"/>
    <w:multiLevelType w:val="hybridMultilevel"/>
    <w:tmpl w:val="3114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676F"/>
    <w:multiLevelType w:val="hybridMultilevel"/>
    <w:tmpl w:val="11765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606EAD"/>
    <w:multiLevelType w:val="hybridMultilevel"/>
    <w:tmpl w:val="769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E661E"/>
    <w:multiLevelType w:val="multilevel"/>
    <w:tmpl w:val="93B4E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C42BE8"/>
    <w:multiLevelType w:val="hybridMultilevel"/>
    <w:tmpl w:val="54EE9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3A5CF3"/>
    <w:multiLevelType w:val="multilevel"/>
    <w:tmpl w:val="28689D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E41CE7"/>
    <w:multiLevelType w:val="hybridMultilevel"/>
    <w:tmpl w:val="AB7AF9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7186EA9"/>
    <w:multiLevelType w:val="hybridMultilevel"/>
    <w:tmpl w:val="A6966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287329"/>
    <w:multiLevelType w:val="hybridMultilevel"/>
    <w:tmpl w:val="4E6C0EEE"/>
    <w:lvl w:ilvl="0" w:tplc="570A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AB2E47"/>
    <w:multiLevelType w:val="hybridMultilevel"/>
    <w:tmpl w:val="489E30FC"/>
    <w:lvl w:ilvl="0" w:tplc="ACE6A8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D60E36"/>
    <w:multiLevelType w:val="hybridMultilevel"/>
    <w:tmpl w:val="D828F6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134246"/>
    <w:multiLevelType w:val="multilevel"/>
    <w:tmpl w:val="8F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91EF0"/>
    <w:multiLevelType w:val="hybridMultilevel"/>
    <w:tmpl w:val="23BAD7F4"/>
    <w:lvl w:ilvl="0" w:tplc="6FEAF464">
      <w:start w:val="6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>
    <w:nsid w:val="729049F5"/>
    <w:multiLevelType w:val="hybridMultilevel"/>
    <w:tmpl w:val="F4D6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224928"/>
    <w:multiLevelType w:val="multilevel"/>
    <w:tmpl w:val="AF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E429E"/>
    <w:multiLevelType w:val="multilevel"/>
    <w:tmpl w:val="B8E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15363"/>
    <w:multiLevelType w:val="hybridMultilevel"/>
    <w:tmpl w:val="FE8851CE"/>
    <w:lvl w:ilvl="0" w:tplc="A198B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27051"/>
    <w:multiLevelType w:val="multilevel"/>
    <w:tmpl w:val="639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40"/>
  </w:num>
  <w:num w:numId="4">
    <w:abstractNumId w:val="43"/>
  </w:num>
  <w:num w:numId="5">
    <w:abstractNumId w:val="13"/>
  </w:num>
  <w:num w:numId="6">
    <w:abstractNumId w:val="41"/>
  </w:num>
  <w:num w:numId="7">
    <w:abstractNumId w:val="9"/>
  </w:num>
  <w:num w:numId="8">
    <w:abstractNumId w:val="23"/>
  </w:num>
  <w:num w:numId="9">
    <w:abstractNumId w:val="34"/>
  </w:num>
  <w:num w:numId="10">
    <w:abstractNumId w:val="21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38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39"/>
  </w:num>
  <w:num w:numId="21">
    <w:abstractNumId w:val="16"/>
  </w:num>
  <w:num w:numId="22">
    <w:abstractNumId w:val="11"/>
  </w:num>
  <w:num w:numId="23">
    <w:abstractNumId w:val="32"/>
  </w:num>
  <w:num w:numId="24">
    <w:abstractNumId w:val="2"/>
  </w:num>
  <w:num w:numId="25">
    <w:abstractNumId w:val="33"/>
  </w:num>
  <w:num w:numId="26">
    <w:abstractNumId w:val="28"/>
  </w:num>
  <w:num w:numId="27">
    <w:abstractNumId w:val="6"/>
  </w:num>
  <w:num w:numId="28">
    <w:abstractNumId w:val="36"/>
  </w:num>
  <w:num w:numId="29">
    <w:abstractNumId w:val="26"/>
  </w:num>
  <w:num w:numId="30">
    <w:abstractNumId w:val="24"/>
  </w:num>
  <w:num w:numId="31">
    <w:abstractNumId w:val="1"/>
  </w:num>
  <w:num w:numId="32">
    <w:abstractNumId w:val="25"/>
  </w:num>
  <w:num w:numId="33">
    <w:abstractNumId w:val="0"/>
  </w:num>
  <w:num w:numId="34">
    <w:abstractNumId w:val="4"/>
  </w:num>
  <w:num w:numId="35">
    <w:abstractNumId w:val="18"/>
  </w:num>
  <w:num w:numId="36">
    <w:abstractNumId w:val="31"/>
  </w:num>
  <w:num w:numId="37">
    <w:abstractNumId w:val="29"/>
  </w:num>
  <w:num w:numId="38">
    <w:abstractNumId w:val="15"/>
  </w:num>
  <w:num w:numId="39">
    <w:abstractNumId w:val="22"/>
  </w:num>
  <w:num w:numId="40">
    <w:abstractNumId w:val="30"/>
  </w:num>
  <w:num w:numId="41">
    <w:abstractNumId w:val="42"/>
  </w:num>
  <w:num w:numId="42">
    <w:abstractNumId w:val="35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77"/>
    <w:rsid w:val="00172611"/>
    <w:rsid w:val="00240745"/>
    <w:rsid w:val="00692519"/>
    <w:rsid w:val="006D6D77"/>
    <w:rsid w:val="009C79CD"/>
    <w:rsid w:val="00BE41B3"/>
    <w:rsid w:val="00C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5"/>
  </w:style>
  <w:style w:type="paragraph" w:styleId="1">
    <w:name w:val="heading 1"/>
    <w:basedOn w:val="a"/>
    <w:next w:val="a"/>
    <w:link w:val="10"/>
    <w:uiPriority w:val="9"/>
    <w:qFormat/>
    <w:rsid w:val="002407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locked/>
    <w:rsid w:val="0024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"/>
    <w:basedOn w:val="a"/>
    <w:link w:val="a3"/>
    <w:unhideWhenUsed/>
    <w:rsid w:val="00240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0745"/>
  </w:style>
  <w:style w:type="paragraph" w:styleId="a5">
    <w:name w:val="List Paragraph"/>
    <w:basedOn w:val="a"/>
    <w:uiPriority w:val="34"/>
    <w:qFormat/>
    <w:rsid w:val="00240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40745"/>
  </w:style>
  <w:style w:type="character" w:styleId="a8">
    <w:name w:val="line number"/>
    <w:basedOn w:val="a0"/>
    <w:uiPriority w:val="99"/>
    <w:semiHidden/>
    <w:unhideWhenUsed/>
    <w:rsid w:val="00240745"/>
  </w:style>
  <w:style w:type="paragraph" w:styleId="a9">
    <w:name w:val="Normal (Web)"/>
    <w:basedOn w:val="a"/>
    <w:uiPriority w:val="99"/>
    <w:unhideWhenUsed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0745"/>
    <w:rPr>
      <w:b/>
      <w:bCs/>
    </w:rPr>
  </w:style>
  <w:style w:type="character" w:styleId="ab">
    <w:name w:val="Hyperlink"/>
    <w:basedOn w:val="a0"/>
    <w:uiPriority w:val="99"/>
    <w:semiHidden/>
    <w:unhideWhenUsed/>
    <w:rsid w:val="0024074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40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40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40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40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rsid w:val="0024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40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40745"/>
    <w:rPr>
      <w:vertAlign w:val="superscript"/>
    </w:rPr>
  </w:style>
  <w:style w:type="paragraph" w:customStyle="1" w:styleId="04220415041a04210422">
    <w:name w:val="04220415041a04210422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20411041e0420041a0410">
    <w:name w:val="04120411041e0420041a0410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40745"/>
    <w:pPr>
      <w:spacing w:after="0" w:line="240" w:lineRule="auto"/>
      <w:jc w:val="center"/>
    </w:pPr>
  </w:style>
  <w:style w:type="paragraph" w:customStyle="1" w:styleId="13">
    <w:name w:val="Без интервала1"/>
    <w:rsid w:val="00240745"/>
    <w:pPr>
      <w:spacing w:after="0" w:line="240" w:lineRule="auto"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2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0745"/>
  </w:style>
  <w:style w:type="paragraph" w:customStyle="1" w:styleId="p14">
    <w:name w:val="p14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40745"/>
  </w:style>
  <w:style w:type="paragraph" w:customStyle="1" w:styleId="Default">
    <w:name w:val="Default"/>
    <w:rsid w:val="00240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Дата1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2041e041a">
    <w:name w:val="041f041e0414041704100413041e041b041e0412041e041a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240745"/>
    <w:pPr>
      <w:spacing w:before="39" w:after="92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7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7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2">
    <w:name w:val="Заголовок №2 (2)_"/>
    <w:basedOn w:val="a0"/>
    <w:rsid w:val="002407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22"/>
    <w:rsid w:val="002407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6">
    <w:name w:val="Основной текст_"/>
    <w:basedOn w:val="a0"/>
    <w:link w:val="4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"/>
    <w:basedOn w:val="af6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7">
    <w:name w:val="Оглавление"/>
    <w:basedOn w:val="23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6"/>
    <w:rsid w:val="00240745"/>
    <w:pPr>
      <w:shd w:val="clear" w:color="auto" w:fill="FFFFFF"/>
      <w:spacing w:before="300" w:after="0" w:line="341" w:lineRule="exact"/>
      <w:ind w:hanging="6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4">
    <w:name w:val="toc 2"/>
    <w:basedOn w:val="a"/>
    <w:link w:val="23"/>
    <w:autoRedefine/>
    <w:rsid w:val="00240745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Заголовок №2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7">
    <w:name w:val="Основной текст (7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6">
    <w:name w:val="Основной текст (6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"/>
    <w:basedOn w:val="6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f6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2407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a">
    <w:name w:val="Колонтитул_"/>
    <w:basedOn w:val="a0"/>
    <w:link w:val="afb"/>
    <w:rsid w:val="002407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fa"/>
    <w:rsid w:val="00240745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95pt1pt">
    <w:name w:val="Колонтитул + Arial;9;5 pt;Интервал 1 pt"/>
    <w:basedOn w:val="afa"/>
    <w:rsid w:val="00240745"/>
    <w:rPr>
      <w:rFonts w:ascii="Arial" w:eastAsia="Arial" w:hAnsi="Arial" w:cs="Arial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2407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Подпись к картинке (5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0">
    <w:name w:val="Основной текст (18)"/>
    <w:basedOn w:val="18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Подпись к картинке (5)"/>
    <w:basedOn w:val="5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9">
    <w:name w:val="Подпись к картинке"/>
    <w:basedOn w:val="a"/>
    <w:link w:val="af8"/>
    <w:rsid w:val="00240745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afb">
    <w:name w:val="Колонтитул"/>
    <w:basedOn w:val="a"/>
    <w:link w:val="afa"/>
    <w:rsid w:val="002407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240745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21">
    <w:name w:val="Основной текст (12)"/>
    <w:basedOn w:val="a"/>
    <w:link w:val="120"/>
    <w:rsid w:val="00240745"/>
    <w:pPr>
      <w:shd w:val="clear" w:color="auto" w:fill="FFFFFF"/>
      <w:spacing w:after="0" w:line="26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1">
    <w:name w:val="Подпись к картинке (4)"/>
    <w:basedOn w:val="a"/>
    <w:link w:val="40"/>
    <w:rsid w:val="00240745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27">
    <w:name w:val="Заголовок №2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8">
    <w:name w:val="Основной текст (8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Основной текст (8)"/>
    <w:basedOn w:val="8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Подпись к таблице (3)_"/>
    <w:basedOn w:val="a0"/>
    <w:link w:val="30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240745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40745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3">
    <w:name w:val="Подпись к таблице (4)"/>
    <w:basedOn w:val="a"/>
    <w:link w:val="42"/>
    <w:rsid w:val="00240745"/>
    <w:pPr>
      <w:shd w:val="clear" w:color="auto" w:fill="FFFFFF"/>
      <w:spacing w:after="0" w:line="221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ConsPlusTitle">
    <w:name w:val="ConsPlusTitle"/>
    <w:uiPriority w:val="99"/>
    <w:rsid w:val="002407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Без интервала Знак"/>
    <w:link w:val="af3"/>
    <w:uiPriority w:val="1"/>
    <w:rsid w:val="00240745"/>
  </w:style>
  <w:style w:type="character" w:styleId="afc">
    <w:name w:val="Emphasis"/>
    <w:basedOn w:val="a0"/>
    <w:uiPriority w:val="20"/>
    <w:qFormat/>
    <w:rsid w:val="00240745"/>
    <w:rPr>
      <w:i/>
      <w:iCs/>
    </w:rPr>
  </w:style>
  <w:style w:type="paragraph" w:customStyle="1" w:styleId="afd">
    <w:name w:val="Содержимое таблицы"/>
    <w:basedOn w:val="a"/>
    <w:rsid w:val="002407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407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5"/>
  </w:style>
  <w:style w:type="paragraph" w:styleId="1">
    <w:name w:val="heading 1"/>
    <w:basedOn w:val="a"/>
    <w:next w:val="a"/>
    <w:link w:val="10"/>
    <w:uiPriority w:val="9"/>
    <w:qFormat/>
    <w:rsid w:val="002407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locked/>
    <w:rsid w:val="0024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"/>
    <w:basedOn w:val="a"/>
    <w:link w:val="a3"/>
    <w:unhideWhenUsed/>
    <w:rsid w:val="00240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0745"/>
  </w:style>
  <w:style w:type="paragraph" w:styleId="a5">
    <w:name w:val="List Paragraph"/>
    <w:basedOn w:val="a"/>
    <w:uiPriority w:val="34"/>
    <w:qFormat/>
    <w:rsid w:val="00240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40745"/>
  </w:style>
  <w:style w:type="character" w:styleId="a8">
    <w:name w:val="line number"/>
    <w:basedOn w:val="a0"/>
    <w:uiPriority w:val="99"/>
    <w:semiHidden/>
    <w:unhideWhenUsed/>
    <w:rsid w:val="00240745"/>
  </w:style>
  <w:style w:type="paragraph" w:styleId="a9">
    <w:name w:val="Normal (Web)"/>
    <w:basedOn w:val="a"/>
    <w:uiPriority w:val="99"/>
    <w:unhideWhenUsed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0745"/>
    <w:rPr>
      <w:b/>
      <w:bCs/>
    </w:rPr>
  </w:style>
  <w:style w:type="character" w:styleId="ab">
    <w:name w:val="Hyperlink"/>
    <w:basedOn w:val="a0"/>
    <w:uiPriority w:val="99"/>
    <w:semiHidden/>
    <w:unhideWhenUsed/>
    <w:rsid w:val="0024074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40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40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40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40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rsid w:val="0024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40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40745"/>
    <w:rPr>
      <w:vertAlign w:val="superscript"/>
    </w:rPr>
  </w:style>
  <w:style w:type="paragraph" w:customStyle="1" w:styleId="04220415041a04210422">
    <w:name w:val="04220415041a04210422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20411041e0420041a0410">
    <w:name w:val="04120411041e0420041a0410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40745"/>
    <w:pPr>
      <w:spacing w:after="0" w:line="240" w:lineRule="auto"/>
      <w:jc w:val="center"/>
    </w:pPr>
  </w:style>
  <w:style w:type="paragraph" w:customStyle="1" w:styleId="13">
    <w:name w:val="Без интервала1"/>
    <w:rsid w:val="00240745"/>
    <w:pPr>
      <w:spacing w:after="0" w:line="240" w:lineRule="auto"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2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0745"/>
  </w:style>
  <w:style w:type="paragraph" w:customStyle="1" w:styleId="p14">
    <w:name w:val="p14"/>
    <w:basedOn w:val="a"/>
    <w:rsid w:val="002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40745"/>
  </w:style>
  <w:style w:type="paragraph" w:customStyle="1" w:styleId="Default">
    <w:name w:val="Default"/>
    <w:rsid w:val="00240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Дата1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2041e041a">
    <w:name w:val="041f041e0414041704100413041e041b041e0412041e041a"/>
    <w:basedOn w:val="a"/>
    <w:rsid w:val="0024074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240745"/>
    <w:pPr>
      <w:spacing w:before="39" w:after="92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7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7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2">
    <w:name w:val="Заголовок №2 (2)_"/>
    <w:basedOn w:val="a0"/>
    <w:rsid w:val="002407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22"/>
    <w:rsid w:val="002407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6">
    <w:name w:val="Основной текст_"/>
    <w:basedOn w:val="a0"/>
    <w:link w:val="4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"/>
    <w:basedOn w:val="af6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7">
    <w:name w:val="Оглавление"/>
    <w:basedOn w:val="23"/>
    <w:rsid w:val="002407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6"/>
    <w:rsid w:val="00240745"/>
    <w:pPr>
      <w:shd w:val="clear" w:color="auto" w:fill="FFFFFF"/>
      <w:spacing w:before="300" w:after="0" w:line="341" w:lineRule="exact"/>
      <w:ind w:hanging="6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4">
    <w:name w:val="toc 2"/>
    <w:basedOn w:val="a"/>
    <w:link w:val="23"/>
    <w:autoRedefine/>
    <w:rsid w:val="00240745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Заголовок №2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7">
    <w:name w:val="Основной текст (7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6">
    <w:name w:val="Основной текст (6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"/>
    <w:basedOn w:val="6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f6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2407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a">
    <w:name w:val="Колонтитул_"/>
    <w:basedOn w:val="a0"/>
    <w:link w:val="afb"/>
    <w:rsid w:val="002407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fa"/>
    <w:rsid w:val="00240745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95pt1pt">
    <w:name w:val="Колонтитул + Arial;9;5 pt;Интервал 1 pt"/>
    <w:basedOn w:val="afa"/>
    <w:rsid w:val="00240745"/>
    <w:rPr>
      <w:rFonts w:ascii="Arial" w:eastAsia="Arial" w:hAnsi="Arial" w:cs="Arial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2407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Подпись к картинке (5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0">
    <w:name w:val="Основной текст (18)"/>
    <w:basedOn w:val="18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Подпись к картинке (5)"/>
    <w:basedOn w:val="5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"/>
    <w:rsid w:val="0024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9">
    <w:name w:val="Подпись к картинке"/>
    <w:basedOn w:val="a"/>
    <w:link w:val="af8"/>
    <w:rsid w:val="00240745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afb">
    <w:name w:val="Колонтитул"/>
    <w:basedOn w:val="a"/>
    <w:link w:val="afa"/>
    <w:rsid w:val="002407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240745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21">
    <w:name w:val="Основной текст (12)"/>
    <w:basedOn w:val="a"/>
    <w:link w:val="120"/>
    <w:rsid w:val="00240745"/>
    <w:pPr>
      <w:shd w:val="clear" w:color="auto" w:fill="FFFFFF"/>
      <w:spacing w:after="0" w:line="26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1">
    <w:name w:val="Подпись к картинке (4)"/>
    <w:basedOn w:val="a"/>
    <w:link w:val="40"/>
    <w:rsid w:val="00240745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27">
    <w:name w:val="Заголовок №2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8">
    <w:name w:val="Основной текст (8)_"/>
    <w:basedOn w:val="a0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Основной текст (8)"/>
    <w:basedOn w:val="8"/>
    <w:rsid w:val="002407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Подпись к таблице (3)_"/>
    <w:basedOn w:val="a0"/>
    <w:link w:val="30"/>
    <w:rsid w:val="0024074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240745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40745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3">
    <w:name w:val="Подпись к таблице (4)"/>
    <w:basedOn w:val="a"/>
    <w:link w:val="42"/>
    <w:rsid w:val="00240745"/>
    <w:pPr>
      <w:shd w:val="clear" w:color="auto" w:fill="FFFFFF"/>
      <w:spacing w:after="0" w:line="221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ConsPlusTitle">
    <w:name w:val="ConsPlusTitle"/>
    <w:uiPriority w:val="99"/>
    <w:rsid w:val="002407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Без интервала Знак"/>
    <w:link w:val="af3"/>
    <w:uiPriority w:val="1"/>
    <w:rsid w:val="00240745"/>
  </w:style>
  <w:style w:type="character" w:styleId="afc">
    <w:name w:val="Emphasis"/>
    <w:basedOn w:val="a0"/>
    <w:uiPriority w:val="20"/>
    <w:qFormat/>
    <w:rsid w:val="00240745"/>
    <w:rPr>
      <w:i/>
      <w:iCs/>
    </w:rPr>
  </w:style>
  <w:style w:type="paragraph" w:customStyle="1" w:styleId="afd">
    <w:name w:val="Содержимое таблицы"/>
    <w:basedOn w:val="a"/>
    <w:rsid w:val="002407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407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11241</Words>
  <Characters>64078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Хафиятуллова Алсу Харисовна</dc:creator>
  <cp:keywords/>
  <dc:description/>
  <cp:lastModifiedBy>Хафиятуллова Алсу Харисовна</cp:lastModifiedBy>
  <cp:revision>6</cp:revision>
  <cp:lastPrinted>2021-04-20T07:06:00Z</cp:lastPrinted>
  <dcterms:created xsi:type="dcterms:W3CDTF">2021-04-13T10:01:00Z</dcterms:created>
  <dcterms:modified xsi:type="dcterms:W3CDTF">2021-04-20T07:53:00Z</dcterms:modified>
</cp:coreProperties>
</file>