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F0" w:rsidRDefault="008B2F7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247F0" w:rsidRDefault="008B2F7F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D247F0" w:rsidRDefault="008B2F7F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 февраля 2022</w:t>
      </w:r>
    </w:p>
    <w:p w:rsidR="00D247F0" w:rsidRDefault="00D247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247F0" w:rsidRDefault="008B2F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Почти 10 тысяч объектов недвижимости зарегистрировал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«гаражной амнистии» в России</w:t>
      </w:r>
    </w:p>
    <w:p w:rsidR="00D247F0" w:rsidRDefault="00D247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47F0" w:rsidRDefault="008B2F7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продолжает мониторинг применений в субъектах Российской Федерации так называемого Закона о «гаражной амнистии».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вступил в силу 1 сентября 2021 года. В течение пяти лет — до 1 сентября 2026 года — оформить незарегистрированный гараж и землю под ним можно по упрощенной схеме.</w:t>
      </w:r>
    </w:p>
    <w:p w:rsidR="00D247F0" w:rsidRDefault="00D247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47F0" w:rsidRDefault="008B2F7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Реализацию Закона о «гаражной амнистии» мы начали осенью 2021 года, всег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 4 месяца назад. Со всеми регионами регулярно проводили методическую и разъяснительную работу, плотно взаимодействовали с нашими территориальными органами по всем возникающим вопросам. По состоянию на 30 декабря 2021 года по всей стране по правилам, преду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смотренным новым законом, зарегистрировано 3797 земельных участков общей площадью 112101,7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 и 4733 гаража. Также дополнительно включены сведения о 1324 объектах недвижимости, в отношении которых в ЕГРН внесены изменения в сведения о виде объекта недви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жимости, благодаря чему собственники указанных объектов смогут также оформить землю под гаражами. В 2022 году ожидаем, что активность граждан по использованию инструментов гаражной амнистии увеличится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- отметил заместитель руководителя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Алексей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Бутовецкий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247F0" w:rsidRDefault="00D247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47F0" w:rsidRDefault="008B2F7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Самарской области за время действия закона зарегистрировано 38 объектов недвижимости, площадь оформленных земельных участков составляет 915 кв.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днях вопрос о реализации «гаражной амнистии» рассматривался в Самарской Губернской Думе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участием Управления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Самарской области, областной прокуратуры и представителей муниципальных образований. По итогам совещания принято решение проанализировать отказы муниципальных образований в предоставлении земельных участков и с учетом резу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льтатов этого анализа обсудить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возможность утверждения регионального списка документов, позволяющих зарегистрировать недвижимость в упрощенном порядке. </w:t>
      </w:r>
    </w:p>
    <w:p w:rsidR="00D247F0" w:rsidRDefault="00D247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47F0" w:rsidRDefault="008B2F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:</w:t>
      </w:r>
    </w:p>
    <w:p w:rsidR="00D247F0" w:rsidRDefault="008B2F7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Напомним, федеральный закон №79 «О внесении изменений в отдельные законодательные акты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Российской Федерации» устанавливает, что до 1 сентября 2026 года гражданин, использующий гараж, являющийся объектом капитального строительства и возведенный до дня введения в действие Градостроительного кодекса РФ, имеет право на предоставление в собственн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ость бесплатно земельного участка, находящегося в государственной или муниципальной собственности, на котором он расположен. В частности, если земельный участок для размещения гаража был предоставлен гражданину или передан ему какой-либо организацией (в то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 числе с которой этот гражданин состоял в трудовых или иных отношениях) либо иным образом выделен ему, либо право на использование такого земельного участка возникло у гражданина по иным основаниям.</w:t>
      </w:r>
    </w:p>
    <w:p w:rsidR="00D247F0" w:rsidRDefault="00D247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47F0" w:rsidRDefault="008B2F7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федеральном уровне закреплен перечень документов, не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обходимых для приобретения гражданами земельных участков, расположенных под такими объектами гаражного назначения. Вместе с тем регионы при необходимости вправе дополнить данный список. </w:t>
      </w:r>
    </w:p>
    <w:p w:rsidR="00D247F0" w:rsidRDefault="00D247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47F0" w:rsidRDefault="008B2F7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Земельный участок, находящийся в государственной или муниципальной с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обственности, может быть предоставлен наследнику, а также человеку приобретшему такой гараж по соглашению от первоначального владельца.</w:t>
      </w:r>
    </w:p>
    <w:p w:rsidR="00D247F0" w:rsidRDefault="00D247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47F0" w:rsidRDefault="008B2F7F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Уточнено, что инвалиды имеют внеочередное право в порядке, установленном Земельным кодексом РФ, на предоставление земел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ьных участков, находящихся в государственной или муниципальной собственности, для строительства гаражей вблизи места жительства инвалидов или на использование земель или земельных участков, находящихся в государственной или муниципальной собственности, для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возведения гаражей, являющихся некапитальными сооружениями,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сервитута.</w:t>
      </w:r>
    </w:p>
    <w:p w:rsidR="00D247F0" w:rsidRDefault="008B2F7F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</w:t>
      </w: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</w:t>
      </w:r>
    </w:p>
    <w:p w:rsidR="00D247F0" w:rsidRDefault="008B2F7F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hAnsi="Segoe UI" w:cs="Segoe UI"/>
          <w:sz w:val="24"/>
          <w:szCs w:val="24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 xml:space="preserve">кты для </w:t>
      </w:r>
      <w:proofErr w:type="gramStart"/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 </w:t>
      </w:r>
      <w:r>
        <w:rPr>
          <w:rFonts w:ascii="Segoe UI" w:hAnsi="Segoe UI" w:cs="Segoe UI"/>
          <w:bCs/>
          <w:sz w:val="24"/>
          <w:szCs w:val="24"/>
        </w:rPr>
        <w:t>Никитина</w:t>
      </w:r>
      <w:proofErr w:type="gramEnd"/>
      <w:r>
        <w:rPr>
          <w:rFonts w:ascii="Segoe UI" w:hAnsi="Segoe UI" w:cs="Segoe UI"/>
          <w:bCs/>
          <w:sz w:val="24"/>
          <w:szCs w:val="24"/>
        </w:rPr>
        <w:t xml:space="preserve">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D247F0" w:rsidRDefault="008B2F7F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помощник руководителя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D247F0" w:rsidRDefault="008B2F7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 xml:space="preserve">8 (927) </w:t>
      </w:r>
      <w:r>
        <w:rPr>
          <w:rFonts w:ascii="Segoe UI" w:hAnsi="Segoe UI" w:cs="Segoe UI"/>
          <w:b/>
          <w:bCs/>
          <w:sz w:val="24"/>
          <w:szCs w:val="24"/>
        </w:rPr>
        <w:t>690-73-51</w:t>
      </w:r>
      <w:r>
        <w:rPr>
          <w:rFonts w:ascii="Segoe UI" w:hAnsi="Segoe UI" w:cs="Segoe UI"/>
          <w:bCs/>
          <w:sz w:val="24"/>
          <w:szCs w:val="24"/>
        </w:rPr>
        <w:t xml:space="preserve"> (</w:t>
      </w:r>
      <w:proofErr w:type="spellStart"/>
      <w:r>
        <w:rPr>
          <w:rFonts w:ascii="Segoe UI" w:hAnsi="Segoe UI" w:cs="Segoe UI"/>
          <w:bCs/>
          <w:sz w:val="24"/>
          <w:szCs w:val="24"/>
        </w:rPr>
        <w:t>Вайбер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Ватсап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) </w:t>
      </w: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sectPr w:rsidR="00D247F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F0"/>
    <w:rsid w:val="008B2F7F"/>
    <w:rsid w:val="00D2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B111A-6F41-4326-B61D-AF41A57D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453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2022-02-09T12:39:00Z</cp:lastPrinted>
  <dcterms:created xsi:type="dcterms:W3CDTF">2022-02-14T04:27:00Z</dcterms:created>
  <dcterms:modified xsi:type="dcterms:W3CDTF">2022-02-14T04:27:00Z</dcterms:modified>
</cp:coreProperties>
</file>