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B0" w:rsidRDefault="00F579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3B0" w:rsidRDefault="00F5790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7273B0" w:rsidRDefault="00F5790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 апреля 2022</w:t>
      </w:r>
    </w:p>
    <w:p w:rsidR="00F57900" w:rsidRDefault="00F579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3B0" w:rsidRDefault="00F579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«Гаражная амнистия» заработала в городах и районах региона</w:t>
      </w:r>
    </w:p>
    <w:p w:rsidR="007273B0" w:rsidRDefault="00F579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Самарской области по «гаражной амнистии» зарегистрировано 195 объектов недвижимости, из них 140 земельных участков. Больше всего объектов оформлено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(45 объектов недвижимости) и Новокуйбышевске (42 объекта недвижимости). Также активно регистрируются гаражи в Самаре (28 объектов),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(26 объектов), в Чапаевске, Отрадном и Жигулевске (12, 11 и 10 объектов соответственно). </w:t>
      </w:r>
    </w:p>
    <w:p w:rsidR="007273B0" w:rsidRDefault="00F579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2022 года «гаражная амнистия» применялась только в Тольятти, Отрадном, Новокуйбышевске и Чапаевске. Управление Росреестра по Самарской области как Центр компетенций консультировало органы местного самоуправления, кадастровых инженеров, МФЦ и граждан по телефону, на личных приемах и в рамках проведения тематических мероприятий по вопросам оформления гаражей по упрощенному порядку. Это способствовало развитию «гаражной амнистии» в Самарской области. </w:t>
      </w:r>
    </w:p>
    <w:p w:rsidR="007273B0" w:rsidRDefault="00F579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начиная с сентября 2021 года владельцы гаражей вправе обратиться через МФЦ в орган местного самоуправления по месту нахождения гаража, приложив минимальный комплект документов, в числе которых должен быть документ, подтверждающий законность владения гаражом. Муниципалитет рассматривает вопрос о признании права владения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гаражом и в случае положительного решения бесплатно предоставляет под ним земельный участок. После этого он самостоятельно обращается в орган регистрации прав за постановкой на кадастровый учет и за регистрацией прав, что позволяет гражданам не платить госпошлину. Росреестр регистрирует право, и гражданин получает выписку из Единого государственного реестра недвижимости. </w:t>
      </w:r>
    </w:p>
    <w:p w:rsidR="007273B0" w:rsidRDefault="00F579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Документ, разработанный при участии Росреестра, внес ясность в регулирование вопросов оформления прав на объекты гаражного назначения и земельные участки, на которых они расположены. Росреестр разработал также методические рекомендации к федеральному закону о «гаражной амнистии», в которых в простой и доступной форме рассказывается, как воспользоваться «гаражной амнистией». Положения «гаражной амнистии» действуют до 1 сентября 2026 года.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«гаражной амнистии» можно оформить только те гаражи, которые подпадают под действие закона и соответствуют определенным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- отметил заместитель начальника отдела правового обеспечения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3B0" w:rsidRDefault="00F579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 этом году Самарская Губернская Дума расширила федеральный список документов региональным перечнем. В частности, в него вошли ордер на занятие земельного участка, архивная выписка решения общего собрания членов гаражного кооператива о распределении гражданину гаража или земельного участка под строительство гаража и разрешение на получение технических условий для присоединения гаража к линиям электроснабжения, выданное до 30 декабря 2004 года.</w:t>
      </w:r>
    </w:p>
    <w:p w:rsidR="007273B0" w:rsidRDefault="007273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73B0" w:rsidRDefault="00F57900">
      <w:pPr>
        <w:spacing w:line="276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часто задаваемые вопросы о гаражной амнистии можно прочитать на сайте Росреестра: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https://rosreestr.gov.ru/activity/normativno-pravovoe-regulirovanie-v-sfere-nedvizhimosti/pozitsii-po-voprosam-pravoprimeneniya/o-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lastRenderedPageBreak/>
          <w:t>realizatsii-polozheniy-federalnogo-zakona-ot-05-04-2021-79-fz-o-vnesenii-izmeneniy-v-otdelnye-zako/</w:t>
        </w:r>
      </w:hyperlink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гаражной амнистии можно оформить гараж:</w:t>
      </w:r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одноэтажный, имеющий фундамент и стены, без жилых помещений внутри, </w:t>
      </w:r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 до декабря 2004 года (то есть до введения в действие Градостроительного кодекса РФ),</w:t>
      </w:r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расположен на земельном участке, который находятся в государственной или муниципальной собственности, </w:t>
      </w:r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«сваренные» металлические гаражи, построенные кооперативами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 общую стену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коммуникации (земля кооператива должна быть выделена под гараж); </w:t>
      </w:r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используется в личных целях.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color w:val="555555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гараж НЕ признан самовольной постройкой по суду или решению органа местного самоуправления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«гаражной амнистии» нельзя оформить гараж: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некапитальный гараж, «ракушка», 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 построен на земельном участке, где имеется основной объект недвижимости (когда на земельном участке построен дом, и здесь же находится гараж как вспомогательный объект, он оформляется в ином порядке), 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гараж, который используется для предпринимательской деятельности,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гараж, находящийся в составе многоквартирных домов или офисных зданий,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-место,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гараж, построенный в порядке договора долевого участия в строительстве, 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гараж, возведенный после вступления в силу Градостроительного кодекса. </w:t>
      </w:r>
    </w:p>
    <w:p w:rsidR="007273B0" w:rsidRDefault="00F579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Документы, позволяющие оформить гараж по «гаражной амнистии», указанные в федеральном законе: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любое решение органа власти (в том числе советского периода), подтверждающее, что ранее был предоставлен земельный участок под гаражом;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старый технический паспорт на гараж, который был заказан для технической инвентаризации гаража;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документы о подключении гаража к электрическим сетям или иным сетям инженерного обеспечения; 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справка или иной документ, подтверждающие выплату пая в гаражном кооперативе; 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документы о наследстве, если гараж принадлежал наследодателю;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 общего собрания гаражного кооператива, подтверждающее распределение гражданину гаража;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документы, подтверждающие приобретение гаража у другого лица.</w:t>
      </w:r>
    </w:p>
    <w:p w:rsidR="007273B0" w:rsidRDefault="007273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B0" w:rsidRDefault="00F5790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_____________________________________________________________________________________________________________________________</w:t>
      </w:r>
    </w:p>
    <w:p w:rsidR="007273B0" w:rsidRDefault="00F5790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7273B0" w:rsidRDefault="00F5790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7273B0" w:rsidRDefault="00F5790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7273B0" w:rsidRDefault="00F5790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7273B0" w:rsidRPr="00F57900" w:rsidRDefault="003E4415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hyperlink r:id="rId7" w:history="1">
        <w:r w:rsidR="00F5790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="00F57900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="00F5790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="00F57900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="00F5790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="00F57900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="00F5790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7273B0" w:rsidRDefault="00F5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7273B0" w:rsidRDefault="003E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57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7273B0" w:rsidRDefault="003E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57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 w:rsidR="00F57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3B0" w:rsidRDefault="00727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3B0" w:rsidRDefault="00727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3B0" w:rsidRDefault="007273B0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273B0" w:rsidRDefault="007273B0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273B0" w:rsidRDefault="00F57900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67186"/>
    <w:multiLevelType w:val="hybridMultilevel"/>
    <w:tmpl w:val="EA0462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B0"/>
    <w:rsid w:val="003E4415"/>
    <w:rsid w:val="007273B0"/>
    <w:rsid w:val="00F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6B4D0-18BC-4D93-A47B-1E7803A2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Танаев Валерий Алексеевич</dc:creator>
  <cp:keywords/>
  <dc:description/>
  <cp:lastModifiedBy>Маслова Екатерина Александровна</cp:lastModifiedBy>
  <cp:revision>2</cp:revision>
  <cp:lastPrinted>2022-04-15T10:53:00Z</cp:lastPrinted>
  <dcterms:created xsi:type="dcterms:W3CDTF">2022-04-18T09:13:00Z</dcterms:created>
  <dcterms:modified xsi:type="dcterms:W3CDTF">2022-04-18T09:13:00Z</dcterms:modified>
</cp:coreProperties>
</file>