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BB" w:rsidRPr="00AE5038" w:rsidRDefault="00E70DBB" w:rsidP="00A71860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19371F" wp14:editId="026459A9">
                <wp:simplePos x="0" y="0"/>
                <wp:positionH relativeFrom="column">
                  <wp:posOffset>61471</wp:posOffset>
                </wp:positionH>
                <wp:positionV relativeFrom="paragraph">
                  <wp:posOffset>-256952</wp:posOffset>
                </wp:positionV>
                <wp:extent cx="2781300" cy="1733797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733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DBB" w:rsidRPr="00A23DE2" w:rsidRDefault="00E70DBB" w:rsidP="00E70D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70DBB" w:rsidRPr="00A23DE2" w:rsidRDefault="00E70DBB" w:rsidP="00E70D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E70DBB" w:rsidRPr="00A23DE2" w:rsidRDefault="00E70DBB" w:rsidP="00E70D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E70DBB" w:rsidRPr="00A23DE2" w:rsidRDefault="00E70DBB" w:rsidP="00E70DBB">
                            <w:pPr>
                              <w:jc w:val="center"/>
                              <w:rPr>
                                <w:rFonts w:ascii="Academy" w:hAnsi="Academy"/>
                                <w:sz w:val="28"/>
                                <w:szCs w:val="28"/>
                              </w:rPr>
                            </w:pPr>
                          </w:p>
                          <w:p w:rsidR="00E70DBB" w:rsidRPr="00A23DE2" w:rsidRDefault="00E70DBB" w:rsidP="00E70D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E70DBB" w:rsidRPr="00A23DE2" w:rsidRDefault="00E70DBB" w:rsidP="00E70DBB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A23DE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23DE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E70DBB" w:rsidRPr="00A23DE2" w:rsidRDefault="0076742A" w:rsidP="00E70D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«15</w:t>
                            </w:r>
                            <w:r w:rsidR="00E70DBB" w:rsidRPr="00A23DE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октября</w:t>
                            </w:r>
                            <w:r w:rsidR="00E70DBB" w:rsidRPr="00A23DE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0DBB" w:rsidRPr="00A23DE2">
                              <w:rPr>
                                <w:sz w:val="28"/>
                                <w:szCs w:val="28"/>
                              </w:rPr>
                              <w:t>2021  года  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1667</w:t>
                            </w:r>
                            <w:r w:rsidR="00E70DBB" w:rsidRPr="00A23DE2">
                              <w:rPr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85pt;margin-top:-20.25pt;width:219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" o:allowincell="f" filled="f" stroked="f" strokecolor="#333">
                <v:textbox inset="1pt,1pt,1pt,1pt">
                  <w:txbxContent>
                    <w:p w:rsidR="00E70DBB" w:rsidRPr="00A23DE2" w:rsidRDefault="00E70DBB" w:rsidP="00E70D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E70DBB" w:rsidRPr="00A23DE2" w:rsidRDefault="00E70DBB" w:rsidP="00E70D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E70DBB" w:rsidRPr="00A23DE2" w:rsidRDefault="00E70DBB" w:rsidP="00E70D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E70DBB" w:rsidRPr="00A23DE2" w:rsidRDefault="00E70DBB" w:rsidP="00E70DBB">
                      <w:pPr>
                        <w:jc w:val="center"/>
                        <w:rPr>
                          <w:rFonts w:ascii="Academy" w:hAnsi="Academy"/>
                          <w:sz w:val="28"/>
                          <w:szCs w:val="28"/>
                        </w:rPr>
                      </w:pPr>
                    </w:p>
                    <w:p w:rsidR="00E70DBB" w:rsidRPr="00A23DE2" w:rsidRDefault="00E70DBB" w:rsidP="00E70D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E70DBB" w:rsidRPr="00A23DE2" w:rsidRDefault="00E70DBB" w:rsidP="00E70DBB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A23DE2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A23DE2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E70DBB" w:rsidRPr="00A23DE2" w:rsidRDefault="0076742A" w:rsidP="00E70DB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«15</w:t>
                      </w:r>
                      <w:r w:rsidR="00E70DBB" w:rsidRPr="00A23DE2">
                        <w:rPr>
                          <w:rFonts w:ascii="Arial" w:hAnsi="Arial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октября</w:t>
                      </w:r>
                      <w:r w:rsidR="00E70DBB" w:rsidRPr="00A23DE2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E70DBB" w:rsidRPr="00A23DE2">
                        <w:rPr>
                          <w:sz w:val="28"/>
                          <w:szCs w:val="28"/>
                        </w:rPr>
                        <w:t>2021  года   №</w:t>
                      </w:r>
                      <w:r>
                        <w:rPr>
                          <w:sz w:val="28"/>
                          <w:szCs w:val="28"/>
                        </w:rPr>
                        <w:t>1667</w:t>
                      </w:r>
                      <w:r w:rsidR="00E70DBB" w:rsidRPr="00A23DE2">
                        <w:rPr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</w:t>
      </w:r>
    </w:p>
    <w:p w:rsidR="00E70DBB" w:rsidRDefault="00E70DBB" w:rsidP="00A71860">
      <w:pPr>
        <w:tabs>
          <w:tab w:val="left" w:pos="0"/>
          <w:tab w:val="left" w:pos="6615"/>
        </w:tabs>
        <w:ind w:firstLine="709"/>
      </w:pPr>
      <w:r>
        <w:t xml:space="preserve">                                                                                           </w:t>
      </w:r>
    </w:p>
    <w:p w:rsidR="00E70DBB" w:rsidRPr="00107F05" w:rsidRDefault="00E70DBB" w:rsidP="00A71860">
      <w:pPr>
        <w:tabs>
          <w:tab w:val="left" w:pos="0"/>
          <w:tab w:val="left" w:pos="6165"/>
        </w:tabs>
        <w:ind w:firstLine="709"/>
        <w:rPr>
          <w:b/>
          <w:sz w:val="28"/>
          <w:szCs w:val="28"/>
        </w:rPr>
      </w:pPr>
      <w:r>
        <w:tab/>
      </w:r>
    </w:p>
    <w:p w:rsidR="00E70DBB" w:rsidRDefault="00E70DBB" w:rsidP="00A71860">
      <w:pPr>
        <w:tabs>
          <w:tab w:val="left" w:pos="0"/>
        </w:tabs>
        <w:ind w:firstLine="709"/>
      </w:pPr>
    </w:p>
    <w:p w:rsidR="00E70DBB" w:rsidRDefault="00E70DBB" w:rsidP="00A71860">
      <w:pPr>
        <w:tabs>
          <w:tab w:val="left" w:pos="0"/>
        </w:tabs>
        <w:ind w:firstLine="709"/>
      </w:pPr>
    </w:p>
    <w:p w:rsidR="00E70DBB" w:rsidRDefault="00E70DBB" w:rsidP="00A71860">
      <w:pPr>
        <w:tabs>
          <w:tab w:val="left" w:pos="0"/>
        </w:tabs>
        <w:ind w:firstLine="709"/>
      </w:pPr>
    </w:p>
    <w:p w:rsidR="00E70DBB" w:rsidRDefault="00E70DBB" w:rsidP="00A71860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          </w:t>
      </w:r>
    </w:p>
    <w:p w:rsidR="00E70DBB" w:rsidRDefault="00E70DBB" w:rsidP="00A71860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       </w:t>
      </w:r>
    </w:p>
    <w:p w:rsidR="00E70DBB" w:rsidRDefault="00E70DBB" w:rsidP="00A71860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</w:p>
    <w:p w:rsidR="00E70DBB" w:rsidRPr="00035057" w:rsidRDefault="00E70DBB" w:rsidP="000A31AE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 w:rsidRPr="00035057">
        <w:rPr>
          <w:sz w:val="28"/>
          <w:szCs w:val="28"/>
        </w:rPr>
        <w:t>«</w:t>
      </w:r>
      <w:r>
        <w:rPr>
          <w:sz w:val="28"/>
          <w:szCs w:val="28"/>
        </w:rPr>
        <w:t>Об утверждении  схемы</w:t>
      </w:r>
      <w:r w:rsidR="000A31AE">
        <w:rPr>
          <w:sz w:val="28"/>
          <w:szCs w:val="28"/>
        </w:rPr>
        <w:t xml:space="preserve"> </w:t>
      </w:r>
      <w:r w:rsidRPr="00803155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 </w:t>
      </w:r>
      <w:r w:rsidRPr="00803155">
        <w:rPr>
          <w:sz w:val="28"/>
          <w:szCs w:val="28"/>
        </w:rPr>
        <w:t>нестационарных</w:t>
      </w:r>
      <w:r w:rsidR="000A31AE">
        <w:rPr>
          <w:sz w:val="28"/>
          <w:szCs w:val="28"/>
        </w:rPr>
        <w:t xml:space="preserve"> </w:t>
      </w:r>
      <w:r w:rsidRPr="00803155">
        <w:rPr>
          <w:sz w:val="28"/>
          <w:szCs w:val="28"/>
        </w:rPr>
        <w:t xml:space="preserve">торговых </w:t>
      </w:r>
      <w:r>
        <w:rPr>
          <w:sz w:val="28"/>
          <w:szCs w:val="28"/>
        </w:rPr>
        <w:t xml:space="preserve">объектов </w:t>
      </w:r>
      <w:bookmarkStart w:id="0" w:name="_GoBack"/>
      <w:bookmarkEnd w:id="0"/>
      <w:r>
        <w:rPr>
          <w:sz w:val="28"/>
          <w:szCs w:val="28"/>
        </w:rPr>
        <w:t>на территории</w:t>
      </w:r>
      <w:r w:rsidR="000A31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Кинельский</w:t>
      </w:r>
      <w:r w:rsidR="000A31AE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области»</w:t>
      </w:r>
    </w:p>
    <w:p w:rsidR="00E70DBB" w:rsidRPr="00035057" w:rsidRDefault="00E70DBB" w:rsidP="00A71860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E70DBB" w:rsidRPr="004E0A51" w:rsidRDefault="00E70DBB" w:rsidP="00A71860">
      <w:pPr>
        <w:pStyle w:val="ConsPlusNonformat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</w:t>
      </w:r>
      <w:hyperlink r:id="rId7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 3 статьи 10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основах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государственного   регулирования   торговой   деятельности   в  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Федерации"  и </w:t>
      </w:r>
      <w:hyperlink r:id="rId8" w:history="1">
        <w:r w:rsidRPr="004E0A51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5</w:t>
        </w:r>
      </w:hyperlink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Закона Самарской области "О государственном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регулировании торговой деятельности на территории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района Кинельский Самарской области </w:t>
      </w:r>
      <w:r w:rsidRPr="004E0A5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E70DBB" w:rsidRDefault="00E70DBB" w:rsidP="00A71860">
      <w:pPr>
        <w:pStyle w:val="ConsPlusNonformat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 схему размещения нестационарных торговых объектов на территории муниципального района Кинельский, </w:t>
      </w: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области.</w:t>
      </w:r>
    </w:p>
    <w:p w:rsidR="00E70DBB" w:rsidRDefault="00E70DBB" w:rsidP="00A71860">
      <w:pPr>
        <w:pStyle w:val="ConsPlusNonformat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 утратившими силу:</w:t>
      </w:r>
    </w:p>
    <w:p w:rsidR="00E70DBB" w:rsidRDefault="00E70DBB" w:rsidP="00A71860">
      <w:pPr>
        <w:pStyle w:val="ConsPlusNonformat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района Кинельский от 01.02.2017 года № 67 «Об утверждении схемы размещения нестационарных торговых объектов на территории муниципального района Кинельский»;</w:t>
      </w:r>
    </w:p>
    <w:p w:rsidR="00E70DBB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района Кинельский от 06.06.2017 года № 1057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 67»;</w:t>
      </w:r>
    </w:p>
    <w:p w:rsidR="00E70DBB" w:rsidRPr="00D009BD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09BD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муниципального района Кинельский от 09.10.2017 года № 1799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DE11AB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11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DE11AB">
        <w:rPr>
          <w:rFonts w:ascii="Times New Roman" w:hAnsi="Times New Roman" w:cs="Times New Roman"/>
          <w:color w:val="000000"/>
          <w:sz w:val="28"/>
          <w:szCs w:val="28"/>
        </w:rPr>
        <w:t>.10.2017 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>868</w:t>
      </w:r>
      <w:r w:rsidRPr="00DE11AB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7A5024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A502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30.11</w:t>
      </w:r>
      <w:r w:rsidRPr="007A5024">
        <w:rPr>
          <w:rFonts w:ascii="Times New Roman" w:hAnsi="Times New Roman" w:cs="Times New Roman"/>
          <w:color w:val="000000"/>
          <w:sz w:val="28"/>
          <w:szCs w:val="28"/>
        </w:rPr>
        <w:t xml:space="preserve">.2017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2147</w:t>
      </w:r>
      <w:r w:rsidRPr="007A5024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4A64D7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1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64D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15.12</w:t>
      </w:r>
      <w:r w:rsidRPr="004A64D7">
        <w:rPr>
          <w:rFonts w:ascii="Times New Roman" w:hAnsi="Times New Roman" w:cs="Times New Roman"/>
          <w:color w:val="000000"/>
          <w:sz w:val="28"/>
          <w:szCs w:val="28"/>
        </w:rPr>
        <w:t xml:space="preserve">.2017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2239</w:t>
      </w:r>
      <w:r w:rsidRPr="004A64D7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1E7F80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7F8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E7F80">
        <w:rPr>
          <w:rFonts w:ascii="Times New Roman" w:hAnsi="Times New Roman" w:cs="Times New Roman"/>
          <w:color w:val="000000"/>
          <w:sz w:val="28"/>
          <w:szCs w:val="28"/>
        </w:rPr>
        <w:t>7.10.2017 года № 1868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3E6D47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9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6D4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07.02.</w:t>
      </w:r>
      <w:r w:rsidRPr="003E6D47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E6D47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r w:rsidRPr="003E6D47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AD522E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D522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22.02</w:t>
      </w:r>
      <w:r w:rsidRPr="00AD522E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D522E">
        <w:rPr>
          <w:rFonts w:ascii="Times New Roman" w:hAnsi="Times New Roman" w:cs="Times New Roman"/>
          <w:color w:val="000000"/>
          <w:sz w:val="28"/>
          <w:szCs w:val="28"/>
        </w:rPr>
        <w:t>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AD522E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A41E6A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1E6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06.03.</w:t>
      </w:r>
      <w:r w:rsidRPr="00A41E6A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41E6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Pr="00A41E6A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DD591D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591D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22.03.2018</w:t>
      </w:r>
      <w:r w:rsidRPr="00DD591D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350</w:t>
      </w:r>
      <w:r w:rsidRPr="00DD591D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201A9F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01A9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10.07.2018</w:t>
      </w:r>
      <w:r w:rsidRPr="00201A9F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969</w:t>
      </w:r>
      <w:r w:rsidRPr="00201A9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4C1DC0" w:rsidRDefault="00E70DBB" w:rsidP="00A71860">
      <w:pPr>
        <w:pStyle w:val="ConsPlusNonformat"/>
        <w:tabs>
          <w:tab w:val="left" w:pos="0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C1DC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05.09.2018</w:t>
      </w:r>
      <w:r w:rsidRPr="004C1DC0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>333</w:t>
      </w:r>
      <w:r w:rsidRPr="004C1DC0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5F7E94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F7E9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04.12.</w:t>
      </w:r>
      <w:r w:rsidRPr="005F7E94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F7E94">
        <w:rPr>
          <w:rFonts w:ascii="Times New Roman" w:hAnsi="Times New Roman" w:cs="Times New Roman"/>
          <w:color w:val="000000"/>
          <w:sz w:val="28"/>
          <w:szCs w:val="28"/>
        </w:rPr>
        <w:t xml:space="preserve"> года № 18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5F7E94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841E46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41E46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24.12.2018</w:t>
      </w:r>
      <w:r w:rsidRPr="00841E46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2078</w:t>
      </w:r>
      <w:r w:rsidRPr="00841E46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7D2FF0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D2FF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05.02.2019</w:t>
      </w:r>
      <w:r w:rsidRPr="007D2FF0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Pr="007D2FF0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D71897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189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10.04.2019</w:t>
      </w:r>
      <w:r w:rsidRPr="00D71897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616</w:t>
      </w:r>
      <w:r w:rsidRPr="00D71897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D71897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7189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22.04.2019</w:t>
      </w:r>
      <w:r w:rsidRPr="00D71897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705</w:t>
      </w:r>
      <w:r w:rsidRPr="00D71897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29.04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740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F36DD1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04.06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873</w:t>
      </w:r>
      <w:r w:rsidRPr="00F36DD1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CD252E" w:rsidRDefault="00E70DBB" w:rsidP="00A71860">
      <w:pPr>
        <w:pStyle w:val="ConsPlusNonformat"/>
        <w:tabs>
          <w:tab w:val="left" w:pos="0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23.07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>142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CD252E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.10.201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>649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CD252E" w:rsidRDefault="00E70DBB" w:rsidP="00A71860">
      <w:pPr>
        <w:pStyle w:val="ConsPlusNonformat"/>
        <w:tabs>
          <w:tab w:val="left" w:pos="0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19.02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300 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CD252E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17.06.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1007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CD252E" w:rsidRDefault="00E70DBB" w:rsidP="00A71860">
      <w:pPr>
        <w:pStyle w:val="ConsPlusNonformat"/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муниципального района Кинельский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.10.20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>года № 1</w:t>
      </w:r>
      <w:r>
        <w:rPr>
          <w:rFonts w:ascii="Times New Roman" w:hAnsi="Times New Roman" w:cs="Times New Roman"/>
          <w:color w:val="000000"/>
          <w:sz w:val="28"/>
          <w:szCs w:val="28"/>
        </w:rPr>
        <w:t>665</w:t>
      </w:r>
      <w:r w:rsidRPr="00CD252E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 в схему размещения нестационарных торговых объектов на территории муниципального района Кинельский, утверждённую постановлением администрации муниципального района Кинельский от 01.02.2017 года №67»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DBB" w:rsidRPr="00107F05" w:rsidRDefault="00E70DBB" w:rsidP="00A71860">
      <w:pPr>
        <w:pStyle w:val="ConsPlusNonformat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«Междуречье»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муниципального района Кинельский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по адресу: http:// </w:t>
      </w:r>
      <w:hyperlink r:id="rId9" w:history="1"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230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23051">
        <w:rPr>
          <w:rFonts w:ascii="Times New Roman" w:hAnsi="Times New Roman" w:cs="Times New Roman"/>
          <w:sz w:val="28"/>
          <w:szCs w:val="28"/>
        </w:rPr>
        <w:t xml:space="preserve"> в</w:t>
      </w:r>
      <w:r w:rsidRPr="00107F05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 «Нормативные правовые акты» раздела «Документы».</w:t>
      </w:r>
    </w:p>
    <w:p w:rsidR="00E70DBB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заверенную копию настоящего нормативного правового акта и копию  утвержденной  схемы  размещения  нестационарных торговых объектов, а также   их   электронные  копии  в  министерство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промышленности и торговли Самарской области в течение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5 рабочих дней после принятия настоящего нормативного правового акта.</w:t>
      </w:r>
    </w:p>
    <w:p w:rsidR="00E70DBB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Pr="005D094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муниципального района Кинельский по экономике 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Цыкунову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DBB" w:rsidRDefault="00E70DBB" w:rsidP="00A71860">
      <w:pPr>
        <w:pStyle w:val="ConsPlusNonformat"/>
        <w:tabs>
          <w:tab w:val="left" w:pos="0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71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71860" w:rsidRPr="00A71860" w:rsidRDefault="00A71860" w:rsidP="00A71860">
      <w:pPr>
        <w:pStyle w:val="ConsPlusNonformat"/>
        <w:tabs>
          <w:tab w:val="left" w:pos="0"/>
          <w:tab w:val="left" w:pos="1134"/>
        </w:tabs>
        <w:spacing w:before="7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DBB" w:rsidRPr="008E334E" w:rsidRDefault="00E70DBB" w:rsidP="000A35B4">
      <w:pPr>
        <w:tabs>
          <w:tab w:val="left" w:pos="0"/>
        </w:tabs>
        <w:spacing w:before="75" w:after="75"/>
        <w:ind w:right="62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8E334E">
        <w:rPr>
          <w:sz w:val="28"/>
          <w:szCs w:val="28"/>
        </w:rPr>
        <w:t>муниципального</w:t>
      </w:r>
      <w:proofErr w:type="gramEnd"/>
      <w:r w:rsidRPr="008E334E">
        <w:rPr>
          <w:sz w:val="28"/>
          <w:szCs w:val="28"/>
        </w:rPr>
        <w:t xml:space="preserve"> </w:t>
      </w:r>
    </w:p>
    <w:p w:rsidR="00E70DBB" w:rsidRPr="008E334E" w:rsidRDefault="000A35B4" w:rsidP="000A35B4">
      <w:pPr>
        <w:tabs>
          <w:tab w:val="left" w:pos="0"/>
          <w:tab w:val="left" w:pos="9356"/>
        </w:tabs>
        <w:spacing w:before="75" w:after="75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DBB">
        <w:rPr>
          <w:sz w:val="28"/>
          <w:szCs w:val="28"/>
        </w:rPr>
        <w:t xml:space="preserve">района </w:t>
      </w:r>
      <w:r w:rsidR="00E70DBB" w:rsidRPr="008E334E">
        <w:rPr>
          <w:sz w:val="28"/>
          <w:szCs w:val="28"/>
        </w:rPr>
        <w:t xml:space="preserve">Кинельский                   </w:t>
      </w:r>
      <w:r w:rsidR="00E70DBB">
        <w:rPr>
          <w:sz w:val="28"/>
          <w:szCs w:val="28"/>
        </w:rPr>
        <w:t xml:space="preserve">                               </w:t>
      </w:r>
      <w:r w:rsidR="00A718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="00E70DBB">
        <w:rPr>
          <w:sz w:val="28"/>
          <w:szCs w:val="28"/>
        </w:rPr>
        <w:t>Ю.Н. Жидков</w:t>
      </w:r>
    </w:p>
    <w:p w:rsidR="00E70DBB" w:rsidRDefault="00E70DBB" w:rsidP="00A71860">
      <w:pPr>
        <w:tabs>
          <w:tab w:val="left" w:pos="0"/>
        </w:tabs>
        <w:spacing w:before="75" w:after="75" w:line="360" w:lineRule="auto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8A6E0E" w:rsidRDefault="008A6E0E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8A6E0E" w:rsidRDefault="008A6E0E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8A6E0E" w:rsidRPr="007B38BF" w:rsidRDefault="008A6E0E" w:rsidP="00A71860">
      <w:pPr>
        <w:tabs>
          <w:tab w:val="left" w:pos="0"/>
        </w:tabs>
        <w:spacing w:before="75" w:after="75"/>
        <w:ind w:right="629" w:firstLine="709"/>
        <w:jc w:val="both"/>
        <w:rPr>
          <w:color w:val="000000"/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8"/>
          <w:szCs w:val="28"/>
        </w:rPr>
      </w:pPr>
    </w:p>
    <w:p w:rsidR="00E70DBB" w:rsidRPr="00747831" w:rsidRDefault="00E70DBB" w:rsidP="00B92F7D">
      <w:pPr>
        <w:tabs>
          <w:tab w:val="left" w:pos="0"/>
        </w:tabs>
        <w:ind w:right="-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Федичкина </w:t>
      </w:r>
      <w:r w:rsidR="00B92F7D">
        <w:rPr>
          <w:sz w:val="24"/>
          <w:szCs w:val="24"/>
        </w:rPr>
        <w:t xml:space="preserve"> С.Ф.</w:t>
      </w:r>
      <w:r w:rsidRPr="00747831">
        <w:rPr>
          <w:sz w:val="24"/>
          <w:szCs w:val="24"/>
        </w:rPr>
        <w:t>21706</w:t>
      </w:r>
    </w:p>
    <w:p w:rsidR="00E70DBB" w:rsidRDefault="00E70DBB" w:rsidP="00A71860">
      <w:pPr>
        <w:tabs>
          <w:tab w:val="left" w:pos="0"/>
        </w:tabs>
        <w:ind w:firstLine="709"/>
        <w:rPr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ind w:firstLine="709"/>
        <w:rPr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ind w:firstLine="709"/>
        <w:rPr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ind w:firstLine="709"/>
        <w:rPr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CD2">
        <w:rPr>
          <w:sz w:val="28"/>
          <w:szCs w:val="28"/>
        </w:rPr>
        <w:t>СОГЛАСОВАНО:</w:t>
      </w:r>
    </w:p>
    <w:p w:rsidR="00E70DBB" w:rsidRPr="008B1CD2" w:rsidRDefault="00E70DBB" w:rsidP="00A71860">
      <w:pPr>
        <w:tabs>
          <w:tab w:val="left" w:pos="0"/>
        </w:tabs>
        <w:ind w:right="-47" w:firstLine="709"/>
        <w:jc w:val="both"/>
        <w:rPr>
          <w:sz w:val="28"/>
          <w:szCs w:val="28"/>
        </w:rPr>
      </w:pPr>
    </w:p>
    <w:p w:rsidR="00E70DBB" w:rsidRPr="008B1CD2" w:rsidRDefault="00E70DBB" w:rsidP="00A71860">
      <w:pPr>
        <w:tabs>
          <w:tab w:val="left" w:pos="0"/>
        </w:tabs>
        <w:ind w:right="-47" w:firstLine="709"/>
        <w:jc w:val="both"/>
        <w:rPr>
          <w:sz w:val="28"/>
          <w:szCs w:val="28"/>
        </w:rPr>
      </w:pPr>
    </w:p>
    <w:p w:rsidR="00E70DBB" w:rsidRPr="00E56230" w:rsidRDefault="00E70DBB" w:rsidP="00A71860">
      <w:pPr>
        <w:pStyle w:val="a4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E5623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E56230">
        <w:rPr>
          <w:sz w:val="28"/>
          <w:szCs w:val="28"/>
        </w:rPr>
        <w:t xml:space="preserve"> главы по экономике                       </w:t>
      </w:r>
      <w:r>
        <w:rPr>
          <w:sz w:val="28"/>
          <w:szCs w:val="28"/>
        </w:rPr>
        <w:t xml:space="preserve">  </w:t>
      </w:r>
      <w:r w:rsidRPr="00E5623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E56230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E56230">
        <w:rPr>
          <w:sz w:val="28"/>
          <w:szCs w:val="28"/>
        </w:rPr>
        <w:t>Цыкунова</w:t>
      </w:r>
      <w:proofErr w:type="spellEnd"/>
    </w:p>
    <w:p w:rsidR="00E70DBB" w:rsidRDefault="00E70DBB" w:rsidP="00A71860">
      <w:pPr>
        <w:pStyle w:val="a4"/>
        <w:tabs>
          <w:tab w:val="left" w:pos="0"/>
        </w:tabs>
        <w:ind w:firstLine="709"/>
        <w:rPr>
          <w:sz w:val="28"/>
          <w:szCs w:val="28"/>
        </w:rPr>
      </w:pPr>
      <w:r w:rsidRPr="00E562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</w:p>
    <w:p w:rsidR="00E70DBB" w:rsidRDefault="00E70DBB" w:rsidP="00A71860">
      <w:pPr>
        <w:pStyle w:val="a4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70DBB" w:rsidRPr="00E56230" w:rsidRDefault="00E70DBB" w:rsidP="00A71860">
      <w:pPr>
        <w:pStyle w:val="a4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70DBB" w:rsidRPr="00E56230" w:rsidRDefault="00E70DBB" w:rsidP="00A71860">
      <w:pPr>
        <w:tabs>
          <w:tab w:val="left" w:pos="0"/>
        </w:tabs>
        <w:ind w:right="-47" w:firstLine="709"/>
        <w:jc w:val="both"/>
        <w:rPr>
          <w:sz w:val="28"/>
          <w:szCs w:val="28"/>
        </w:rPr>
      </w:pPr>
    </w:p>
    <w:p w:rsidR="00E70DBB" w:rsidRPr="008B1CD2" w:rsidRDefault="00E70DBB" w:rsidP="00A71860">
      <w:pPr>
        <w:tabs>
          <w:tab w:val="left" w:pos="0"/>
        </w:tabs>
        <w:ind w:right="-47" w:firstLine="709"/>
        <w:jc w:val="both"/>
        <w:rPr>
          <w:sz w:val="28"/>
          <w:szCs w:val="28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4"/>
          <w:szCs w:val="24"/>
        </w:rPr>
      </w:pPr>
      <w:r w:rsidRPr="008B1CD2">
        <w:rPr>
          <w:sz w:val="28"/>
          <w:szCs w:val="28"/>
        </w:rPr>
        <w:t>Начальник юридиче</w:t>
      </w:r>
      <w:r w:rsidR="00A71860">
        <w:rPr>
          <w:sz w:val="28"/>
          <w:szCs w:val="28"/>
        </w:rPr>
        <w:t xml:space="preserve">ского отдела                  </w:t>
      </w:r>
      <w:r w:rsidRPr="008B1CD2">
        <w:rPr>
          <w:sz w:val="28"/>
          <w:szCs w:val="28"/>
        </w:rPr>
        <w:t xml:space="preserve">     Т.Л. Силантьева</w:t>
      </w: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4"/>
          <w:szCs w:val="24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E70DBB" w:rsidRDefault="00E70DBB" w:rsidP="00A71860">
      <w:pPr>
        <w:tabs>
          <w:tab w:val="left" w:pos="0"/>
        </w:tabs>
        <w:ind w:right="-47" w:firstLine="709"/>
        <w:jc w:val="both"/>
        <w:rPr>
          <w:sz w:val="22"/>
          <w:szCs w:val="22"/>
        </w:rPr>
      </w:pPr>
    </w:p>
    <w:p w:rsidR="00C17D3A" w:rsidRDefault="0076742A" w:rsidP="00A71860">
      <w:pPr>
        <w:tabs>
          <w:tab w:val="left" w:pos="0"/>
        </w:tabs>
        <w:ind w:firstLine="709"/>
      </w:pPr>
    </w:p>
    <w:sectPr w:rsidR="00C17D3A" w:rsidSect="00E70D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039C"/>
    <w:multiLevelType w:val="hybridMultilevel"/>
    <w:tmpl w:val="B470B898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40"/>
    <w:rsid w:val="000A31AE"/>
    <w:rsid w:val="000A35B4"/>
    <w:rsid w:val="001934C5"/>
    <w:rsid w:val="00346D3D"/>
    <w:rsid w:val="004A1BC4"/>
    <w:rsid w:val="006C4F23"/>
    <w:rsid w:val="0076742A"/>
    <w:rsid w:val="007A0840"/>
    <w:rsid w:val="00830A06"/>
    <w:rsid w:val="008A6E0E"/>
    <w:rsid w:val="00931951"/>
    <w:rsid w:val="00A71860"/>
    <w:rsid w:val="00B92F7D"/>
    <w:rsid w:val="00E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0DBB"/>
    <w:rPr>
      <w:color w:val="0000FF"/>
      <w:u w:val="single"/>
    </w:rPr>
  </w:style>
  <w:style w:type="paragraph" w:customStyle="1" w:styleId="ConsPlusNonformat">
    <w:name w:val="ConsPlusNonformat"/>
    <w:rsid w:val="00E70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70DBB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0DBB"/>
    <w:rPr>
      <w:color w:val="0000FF"/>
      <w:u w:val="single"/>
    </w:rPr>
  </w:style>
  <w:style w:type="paragraph" w:customStyle="1" w:styleId="ConsPlusNonformat">
    <w:name w:val="ConsPlusNonformat"/>
    <w:rsid w:val="00E70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70DBB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43F14CBAB8A4E332A2340E653C46BB1141B94807BF2947D7C1F5B3A9B64B70065D982A50F56813E13ABH6E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2B43F14CBAB8A4E332A3D4DF03F9863B51F44988070F1CA242344066D926EE0472A80C0E1025680H3E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85F5-81F3-486B-BA35-272C1713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Юлия Федоровна</dc:creator>
  <cp:keywords/>
  <dc:description/>
  <cp:lastModifiedBy>Агапова Юлия Федоровна</cp:lastModifiedBy>
  <cp:revision>9</cp:revision>
  <dcterms:created xsi:type="dcterms:W3CDTF">2021-10-12T09:16:00Z</dcterms:created>
  <dcterms:modified xsi:type="dcterms:W3CDTF">2021-10-18T06:46:00Z</dcterms:modified>
</cp:coreProperties>
</file>