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16.02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В рамках Форума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по недвижимости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самарский Росреестр принял участие в круглом с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толе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«Безопасность сделок с недвижимостью»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рамках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XIV Поволжского межрегионального форума по недвижимости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, который прошел в Самаре, был организован круглый стол, где участниками стали представители самарского Росреестра, ФГБУ «НМИЦ ПН им. В.П.Сербского»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Прокуратуры Самарской области, ГУ МВД России по Самарской области, юристы, нотариусы и представители страховой компании. 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 круглым столом, где встретились эксперты различных направлений, обсуждали актуальную тему: «Безопасность сделок с недвижимостью». Спикером от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Управления Росреестра по Самарской области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выступил начальник отдела правового обеспечения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Константин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Минин,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который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рассказал об инструментах защиты от мошеннических действий: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Все, что касается системы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учета и регистрации прав надежно защищено и обеспечено соответствующими правовыми проверками. Система гарантирует безопасность прав собственности граждан, и, конечно, мы предпринимали и будем предпринимать дополнительные меры по защите прав на недвижимость»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Спикер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в своем докладе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дал рекомендации - что необходимо сделать перед пок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упкой, в частности: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-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запросить у продавца оригиналы документов на собственность,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проверить их подлинность;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-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запросить выписку из ЕГРН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-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она поможет убедиться в том, что продавец действительно является с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обственником,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сам объект не имеет арестов, запретов, не находится в залоге.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Выписка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из ЕГРН о переходе прав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даст информацию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для изучения истории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объекта недвижимости - сколько у него было собственников, как часто переходили права на объект недвижимости. Если сделки происходили часто в течение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короткого периода - это должно насторожить.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собое внимание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в выступлении было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уделено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подаче заявления о запрете совершения сделок с недвижимостью без личного участия собственника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.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При наличии такого заявления регистрационные действия по доверенности будут невозможны, что уменьшит риски обращения с поддельными документами.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line="360" w:lineRule="auto"/>
        <w:shd w:val="clear" w:color="ffffff" w:fill="ffffff"/>
        <w:rPr>
          <w:rFonts w:ascii="Tinos" w:hAnsi="Tinos" w:eastAsia="Tinos" w:cs="Tinos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12529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  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Кроме этого шла речь о необходимости проверять перед сделкой личность продавца: </w:t>
      </w:r>
      <w:r>
        <w:rPr>
          <w:rFonts w:ascii="Tinos" w:hAnsi="Tinos" w:eastAsia="Tinos" w:cs="Tinos"/>
          <w:color w:val="212529"/>
          <w:sz w:val="28"/>
          <w:szCs w:val="28"/>
        </w:rPr>
      </w:r>
      <w:r>
        <w:rPr>
          <w:rFonts w:ascii="Tinos" w:hAnsi="Tinos" w:eastAsia="Tinos" w:cs="Tinos"/>
          <w:color w:val="212529"/>
          <w:sz w:val="28"/>
          <w:szCs w:val="28"/>
        </w:rPr>
      </w:r>
    </w:p>
    <w:p>
      <w:pPr>
        <w:pStyle w:val="678"/>
        <w:numPr>
          <w:ilvl w:val="0"/>
          <w:numId w:val="3"/>
        </w:numPr>
        <w:ind w:right="0"/>
        <w:jc w:val="both"/>
        <w:spacing w:before="0" w:line="360" w:lineRule="auto"/>
        <w:shd w:val="clear" w:color="ffffff" w:fill="ffffff"/>
        <w:rPr>
          <w:rFonts w:ascii="Tinos" w:hAnsi="Tinos" w:eastAsia="Tinos" w:cs="Tinos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12529"/>
          <w:sz w:val="28"/>
          <w:szCs w:val="28"/>
        </w:rPr>
        <w:t xml:space="preserve">посмотреть на сайте "ЕФРСБ", нет ли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в отношении него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процедуры банкротства; </w:t>
      </w:r>
      <w:r>
        <w:rPr>
          <w:rFonts w:ascii="Tinos" w:hAnsi="Tinos" w:eastAsia="Tinos" w:cs="Tinos"/>
          <w:color w:val="212529"/>
          <w:sz w:val="28"/>
          <w:szCs w:val="28"/>
        </w:rPr>
      </w:r>
      <w:r>
        <w:rPr>
          <w:rFonts w:ascii="Tinos" w:hAnsi="Tinos" w:eastAsia="Tinos" w:cs="Tinos"/>
          <w:color w:val="212529"/>
          <w:sz w:val="28"/>
          <w:szCs w:val="28"/>
        </w:rPr>
      </w:r>
    </w:p>
    <w:p>
      <w:pPr>
        <w:pStyle w:val="678"/>
        <w:numPr>
          <w:ilvl w:val="0"/>
          <w:numId w:val="3"/>
        </w:numPr>
        <w:ind w:right="0"/>
        <w:jc w:val="both"/>
        <w:spacing w:before="0" w:line="360" w:lineRule="auto"/>
        <w:shd w:val="clear" w:color="ffffff" w:fill="ffffff"/>
        <w:rPr>
          <w:rFonts w:ascii="Tinos" w:hAnsi="Tinos" w:eastAsia="Tinos" w:cs="Tinos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12529"/>
          <w:sz w:val="28"/>
          <w:szCs w:val="28"/>
        </w:rPr>
        <w:t xml:space="preserve">на сайте ФССП РФ – проверить наличие долгов. </w:t>
      </w:r>
      <w:r>
        <w:rPr>
          <w:rFonts w:ascii="Tinos" w:hAnsi="Tinos" w:eastAsia="Tinos" w:cs="Tinos"/>
          <w:color w:val="212529"/>
          <w:sz w:val="28"/>
          <w:szCs w:val="28"/>
        </w:rPr>
      </w:r>
      <w:r>
        <w:rPr>
          <w:rFonts w:ascii="Tinos" w:hAnsi="Tinos" w:eastAsia="Tinos" w:cs="Tinos"/>
          <w:color w:val="212529"/>
          <w:sz w:val="28"/>
          <w:szCs w:val="28"/>
        </w:rPr>
      </w:r>
    </w:p>
    <w:p>
      <w:pPr>
        <w:ind w:left="0" w:right="0" w:firstLine="567"/>
        <w:jc w:val="both"/>
        <w:spacing w:before="0" w:line="360" w:lineRule="auto"/>
        <w:shd w:val="clear" w:color="ffffff" w:fill="ffffff"/>
        <w:rPr>
          <w:rFonts w:ascii="Tinos" w:hAnsi="Tinos" w:eastAsia="Tinos" w:cs="Tinos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12529"/>
          <w:sz w:val="28"/>
          <w:szCs w:val="28"/>
        </w:rPr>
        <w:t xml:space="preserve">Убедиться, что по адресу приобретаемой квартиры отс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утствуют зарегистрированные граждане, а также граждане, находящиеся в местах лишения свободы, сохраняющие право пользования квартирой. 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В договоре нужно оговорить условие о снятии с регистрационного учета продавцов и других лиц. </w:t>
      </w:r>
      <w:r>
        <w:rPr>
          <w:rFonts w:ascii="Tinos" w:hAnsi="Tinos" w:eastAsia="Tinos" w:cs="Tinos"/>
          <w:color w:val="212529"/>
          <w:sz w:val="28"/>
          <w:szCs w:val="28"/>
        </w:rPr>
      </w:r>
      <w:r>
        <w:rPr>
          <w:rFonts w:ascii="Tinos" w:hAnsi="Tinos" w:eastAsia="Tinos" w:cs="Tinos"/>
          <w:color w:val="212529"/>
          <w:sz w:val="28"/>
          <w:szCs w:val="28"/>
        </w:rPr>
      </w:r>
    </w:p>
    <w:p>
      <w:pPr>
        <w:ind w:left="0" w:right="0" w:firstLine="0"/>
        <w:jc w:val="both"/>
        <w:spacing w:before="0" w:line="360" w:lineRule="auto"/>
        <w:shd w:val="clear" w:color="ffffff" w:fill="ffffff"/>
        <w:rPr>
          <w:rFonts w:ascii="Tinos" w:hAnsi="Tinos" w:eastAsia="Tinos" w:cs="Tinos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12529"/>
          <w:sz w:val="28"/>
          <w:szCs w:val="28"/>
        </w:rPr>
        <w:t xml:space="preserve">       Дополнительно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у продавца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 можно за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просить: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справку из Фонда социального страхования России об использовании маткапитала, если ранее квартира приобреталась за счет этих средств;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нотариально удостоверенное согласие супруга, если квартира куплена в браке;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справку о психическом здоровье продавца. </w:t>
      </w:r>
      <w:r>
        <w:rPr>
          <w:rFonts w:ascii="Tinos" w:hAnsi="Tinos" w:eastAsia="Tinos" w:cs="Tinos"/>
          <w:color w:val="212529"/>
          <w:sz w:val="28"/>
          <w:szCs w:val="28"/>
        </w:rPr>
        <w:t xml:space="preserve">Все  условия сделки необходимо подробно описать в договоре купли-продажи.</w:t>
      </w:r>
      <w:r>
        <w:rPr>
          <w:rFonts w:ascii="Tinos" w:hAnsi="Tinos" w:eastAsia="Tinos" w:cs="Tinos"/>
          <w:color w:val="212529"/>
          <w:sz w:val="28"/>
          <w:szCs w:val="28"/>
        </w:rPr>
      </w:r>
      <w:r>
        <w:rPr>
          <w:rFonts w:ascii="Tinos" w:hAnsi="Tinos" w:eastAsia="Tinos" w:cs="Tinos"/>
          <w:color w:val="212529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  <w:t xml:space="preserve">Росреестра 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8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9"/>
    <w:link w:val="84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31</cp:revision>
  <dcterms:created xsi:type="dcterms:W3CDTF">2024-08-01T06:50:00Z</dcterms:created>
  <dcterms:modified xsi:type="dcterms:W3CDTF">2026-02-13T11:54:38Z</dcterms:modified>
</cp:coreProperties>
</file>