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hAnsi="Times New Roman" w:cs="Times New Roman"/>
          <w:b/>
          <w:sz w:val="28"/>
          <w:szCs w:val="28"/>
        </w:rPr>
        <w:t>Кинельская межрайонная прокуратура Самарской области разъясняет: «</w:t>
      </w:r>
      <w:r w:rsidRPr="00924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Обеспечивать безопасность автомобильных перевозок с 1 сентября нужно будет по новым правилам</w:t>
      </w:r>
      <w:r w:rsidRPr="00924894">
        <w:rPr>
          <w:rFonts w:ascii="Times New Roman" w:hAnsi="Times New Roman" w:cs="Times New Roman"/>
          <w:b/>
          <w:sz w:val="28"/>
          <w:szCs w:val="28"/>
        </w:rPr>
        <w:t>».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 утвердил новые правила безопасности перевозок автомобильным и городским наземным электрическим транспортом. Они заработают с 1 сентября. Их будут применять вместо аналогичных правил, которые отменили 1 января.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документ перенесли множество старых положений. Однако есть и новшества. Рассмотрим некоторые из них.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не восстанавливать требование хранить журналы учета инструктажей водителей минимум 3 года.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Уточнили, что журналы можно будет вести в электронном виде. В таком случае заверять сведения нужно ЭП.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обязанности обеспечивать документальный учет и анализ результатов медосмотров водителей. Раньше это делали, чтобы выявить, например, тех, кто злоупотребляет алкоголем. Однако работодатель по-прежнему будет обязан организовать учет направлений на медосмотр.</w:t>
      </w:r>
    </w:p>
    <w:p w:rsidR="009D6663" w:rsidRPr="00924894" w:rsidRDefault="009D6663" w:rsidP="009D666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24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по Закону о безопасности дорожного движения соблюдать эти правила должны в том числе те, кто занимается перевозками для собственных нужд автобусами и грузовиками (</w:t>
      </w:r>
      <w:r w:rsidRPr="009248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 Минтранса России от 30.04.2021 N 14).</w:t>
      </w:r>
    </w:p>
    <w:p w:rsidR="009D6663" w:rsidRPr="00924894" w:rsidRDefault="009D6663" w:rsidP="009D6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663" w:rsidRDefault="009D6663" w:rsidP="009D66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9D6663" w:rsidRDefault="009D6663" w:rsidP="009D6663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Синеок</w:t>
      </w:r>
    </w:p>
    <w:p w:rsidR="009D6663" w:rsidRDefault="009D6663" w:rsidP="009D666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6663" w:rsidRPr="00A36C1F" w:rsidRDefault="009D6663" w:rsidP="009D6663">
      <w:pPr>
        <w:spacing w:after="0" w:line="240" w:lineRule="exact"/>
        <w:rPr>
          <w:rFonts w:ascii="Calibri" w:eastAsia="Calibri" w:hAnsi="Calibri" w:cs="Times New Roman"/>
        </w:rPr>
      </w:pPr>
    </w:p>
    <w:p w:rsidR="009D6663" w:rsidRDefault="009D6663" w:rsidP="009D6663">
      <w:pPr>
        <w:spacing w:after="0" w:line="240" w:lineRule="auto"/>
        <w:ind w:firstLine="708"/>
        <w:jc w:val="center"/>
      </w:pPr>
    </w:p>
    <w:p w:rsidR="009D6663" w:rsidRPr="00DE765F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3F" w:rsidRDefault="00A3523F" w:rsidP="00406DA3">
      <w:pPr>
        <w:spacing w:after="0" w:line="240" w:lineRule="auto"/>
      </w:pPr>
      <w:r>
        <w:separator/>
      </w:r>
    </w:p>
  </w:endnote>
  <w:endnote w:type="continuationSeparator" w:id="0">
    <w:p w:rsidR="00A3523F" w:rsidRDefault="00A3523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3F" w:rsidRDefault="00A3523F" w:rsidP="00406DA3">
      <w:pPr>
        <w:spacing w:after="0" w:line="240" w:lineRule="auto"/>
      </w:pPr>
      <w:r>
        <w:separator/>
      </w:r>
    </w:p>
  </w:footnote>
  <w:footnote w:type="continuationSeparator" w:id="0">
    <w:p w:rsidR="00A3523F" w:rsidRDefault="00A3523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CD20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55</cp:revision>
  <cp:lastPrinted>2020-10-15T08:07:00Z</cp:lastPrinted>
  <dcterms:created xsi:type="dcterms:W3CDTF">2019-05-20T15:31:00Z</dcterms:created>
  <dcterms:modified xsi:type="dcterms:W3CDTF">2021-06-30T06:34:00Z</dcterms:modified>
</cp:coreProperties>
</file>