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8E2F0A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C5696" w:rsidRPr="00BC33BF" w:rsidTr="0023259C">
        <w:trPr>
          <w:trHeight w:val="1"/>
        </w:trPr>
        <w:tc>
          <w:tcPr>
            <w:tcW w:w="3107" w:type="dxa"/>
            <w:shd w:val="clear" w:color="auto" w:fill="FFFFFF"/>
          </w:tcPr>
          <w:p w:rsidR="009C5696" w:rsidRDefault="009C5696" w:rsidP="008E2F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B75C77">
              <w:rPr>
                <w:sz w:val="28"/>
                <w:szCs w:val="28"/>
                <w:lang w:eastAsia="en-US"/>
              </w:rPr>
              <w:t xml:space="preserve"> </w:t>
            </w:r>
            <w:r w:rsidR="008E2F0A">
              <w:rPr>
                <w:sz w:val="28"/>
                <w:szCs w:val="28"/>
                <w:lang w:eastAsia="en-US"/>
              </w:rPr>
              <w:t>декабр</w:t>
            </w:r>
            <w:r w:rsidR="00B75C77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41CA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9C5696" w:rsidRPr="00B75C77" w:rsidRDefault="009C5696" w:rsidP="008E2F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3F69E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72816">
        <w:rPr>
          <w:b/>
          <w:sz w:val="28"/>
        </w:rPr>
        <w:t>112</w:t>
      </w:r>
      <w:r w:rsidR="004D1A0E" w:rsidRPr="0064331D">
        <w:rPr>
          <w:b/>
          <w:sz w:val="28"/>
        </w:rPr>
        <w:t xml:space="preserve"> от </w:t>
      </w:r>
      <w:r w:rsidR="00272816">
        <w:rPr>
          <w:b/>
          <w:sz w:val="28"/>
        </w:rPr>
        <w:t>30.12.2013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272816" w:rsidRPr="00272816">
        <w:rPr>
          <w:b/>
          <w:sz w:val="28"/>
        </w:rPr>
        <w:t>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3F69E8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0E5C" w:rsidRPr="00E60E5C">
        <w:rPr>
          <w:sz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441CA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69E8" w:rsidRDefault="009C5696" w:rsidP="00441CA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5696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9C5696">
        <w:rPr>
          <w:rFonts w:ascii="Times New Roman" w:hAnsi="Times New Roman" w:cs="Times New Roman"/>
          <w:sz w:val="24"/>
          <w:szCs w:val="24"/>
        </w:rPr>
        <w:t xml:space="preserve"> «»</w:t>
      </w:r>
      <w:r w:rsidR="00B75C77">
        <w:rPr>
          <w:rFonts w:ascii="Times New Roman" w:hAnsi="Times New Roman" w:cs="Times New Roman"/>
          <w:sz w:val="24"/>
          <w:szCs w:val="24"/>
        </w:rPr>
        <w:t xml:space="preserve"> </w:t>
      </w:r>
      <w:r w:rsidR="008E2F0A">
        <w:rPr>
          <w:rFonts w:ascii="Times New Roman" w:hAnsi="Times New Roman" w:cs="Times New Roman"/>
          <w:sz w:val="24"/>
          <w:szCs w:val="24"/>
        </w:rPr>
        <w:t>декабр</w:t>
      </w:r>
      <w:r w:rsidR="00B75C77">
        <w:rPr>
          <w:rFonts w:ascii="Times New Roman" w:hAnsi="Times New Roman" w:cs="Times New Roman"/>
          <w:sz w:val="24"/>
          <w:szCs w:val="24"/>
        </w:rPr>
        <w:t xml:space="preserve">я </w:t>
      </w:r>
      <w:r w:rsidRPr="009C5696">
        <w:rPr>
          <w:rFonts w:ascii="Times New Roman" w:hAnsi="Times New Roman" w:cs="Times New Roman"/>
          <w:sz w:val="24"/>
          <w:szCs w:val="24"/>
        </w:rPr>
        <w:t>202</w:t>
      </w:r>
      <w:r w:rsidR="00441CA7">
        <w:rPr>
          <w:rFonts w:ascii="Times New Roman" w:hAnsi="Times New Roman" w:cs="Times New Roman"/>
          <w:sz w:val="24"/>
          <w:szCs w:val="24"/>
        </w:rPr>
        <w:t>2</w:t>
      </w:r>
      <w:r w:rsidRPr="009C56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272816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272816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Программе:</w:t>
      </w:r>
    </w:p>
    <w:p w:rsidR="00B832A9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393">
        <w:rPr>
          <w:rFonts w:ascii="Times New Roman" w:hAnsi="Times New Roman" w:cs="Times New Roman"/>
          <w:sz w:val="28"/>
          <w:szCs w:val="28"/>
        </w:rPr>
        <w:t xml:space="preserve">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Pr="00272816">
        <w:rPr>
          <w:rFonts w:ascii="Times New Roman" w:hAnsi="Times New Roman" w:cs="Times New Roman"/>
          <w:sz w:val="28"/>
          <w:szCs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816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4"/>
        <w:gridCol w:w="799"/>
        <w:gridCol w:w="851"/>
        <w:gridCol w:w="850"/>
        <w:gridCol w:w="851"/>
        <w:gridCol w:w="850"/>
        <w:gridCol w:w="889"/>
        <w:gridCol w:w="817"/>
        <w:gridCol w:w="850"/>
        <w:gridCol w:w="850"/>
      </w:tblGrid>
      <w:tr w:rsidR="00441CA7" w:rsidRPr="00272816" w:rsidTr="00744EF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607" w:type="dxa"/>
            <w:gridSpan w:val="9"/>
            <w:vAlign w:val="center"/>
          </w:tcPr>
          <w:p w:rsidR="00441CA7" w:rsidRPr="00272816" w:rsidRDefault="00441CA7" w:rsidP="00272816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</w:tr>
      <w:tr w:rsidR="00441CA7" w:rsidRPr="00272816" w:rsidTr="00441CA7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2324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2016 г.</w:t>
            </w:r>
          </w:p>
        </w:tc>
        <w:tc>
          <w:tcPr>
            <w:tcW w:w="851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2017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851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889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817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2023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324" w:type="dxa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spacing w:val="-4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kern w:val="1"/>
                <w:lang w:eastAsia="hi-IN" w:bidi="hi-IN"/>
              </w:rPr>
              <w:t>Взнос за капитальный ремонт</w:t>
            </w: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11,8</w:t>
            </w: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9,1</w:t>
            </w:r>
          </w:p>
        </w:tc>
        <w:tc>
          <w:tcPr>
            <w:tcW w:w="851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13,9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27,2</w:t>
            </w:r>
          </w:p>
        </w:tc>
        <w:tc>
          <w:tcPr>
            <w:tcW w:w="889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17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8E2F0A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</w:t>
            </w:r>
            <w:r w:rsidR="008E2F0A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Default="00441CA7" w:rsidP="008E2F0A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</w:t>
            </w:r>
            <w:r w:rsidR="008E2F0A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</w:t>
            </w:r>
            <w:bookmarkStart w:id="0" w:name="_GoBack"/>
            <w:bookmarkEnd w:id="0"/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2324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89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17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</w:tr>
    </w:tbl>
    <w:p w:rsidR="00924C8B" w:rsidRDefault="00924C8B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Default="00924C8B" w:rsidP="00924C8B">
      <w:pPr>
        <w:rPr>
          <w:lang w:eastAsia="ru-RU"/>
        </w:rPr>
      </w:pPr>
    </w:p>
    <w:p w:rsidR="006719E7" w:rsidRDefault="00924C8B" w:rsidP="00924C8B">
      <w:pPr>
        <w:tabs>
          <w:tab w:val="left" w:pos="1920"/>
        </w:tabs>
      </w:pPr>
      <w:r>
        <w:rPr>
          <w:lang w:eastAsia="ru-RU"/>
        </w:rPr>
        <w:tab/>
      </w:r>
    </w:p>
    <w:sectPr w:rsidR="006719E7" w:rsidSect="0092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55670"/>
    <w:rsid w:val="00184BA7"/>
    <w:rsid w:val="00190DAC"/>
    <w:rsid w:val="00202164"/>
    <w:rsid w:val="00272816"/>
    <w:rsid w:val="00282334"/>
    <w:rsid w:val="00287884"/>
    <w:rsid w:val="003F69E8"/>
    <w:rsid w:val="00441CA7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4331D"/>
    <w:rsid w:val="00647BF1"/>
    <w:rsid w:val="00706144"/>
    <w:rsid w:val="00721095"/>
    <w:rsid w:val="00841FF1"/>
    <w:rsid w:val="008B3E39"/>
    <w:rsid w:val="008C483C"/>
    <w:rsid w:val="008E2F0A"/>
    <w:rsid w:val="008E7DAB"/>
    <w:rsid w:val="008F1B0D"/>
    <w:rsid w:val="00924C8B"/>
    <w:rsid w:val="00963FD6"/>
    <w:rsid w:val="009C5696"/>
    <w:rsid w:val="00AA1C4C"/>
    <w:rsid w:val="00AD318E"/>
    <w:rsid w:val="00AE47BE"/>
    <w:rsid w:val="00AF63EC"/>
    <w:rsid w:val="00B155FD"/>
    <w:rsid w:val="00B72393"/>
    <w:rsid w:val="00B74AD0"/>
    <w:rsid w:val="00B75C77"/>
    <w:rsid w:val="00B832A9"/>
    <w:rsid w:val="00BC33BF"/>
    <w:rsid w:val="00BE76BF"/>
    <w:rsid w:val="00C84ADD"/>
    <w:rsid w:val="00CC33DA"/>
    <w:rsid w:val="00CD2EC1"/>
    <w:rsid w:val="00CE03B7"/>
    <w:rsid w:val="00D10490"/>
    <w:rsid w:val="00D30C10"/>
    <w:rsid w:val="00D727F0"/>
    <w:rsid w:val="00DF3BC0"/>
    <w:rsid w:val="00E60E5C"/>
    <w:rsid w:val="00F14536"/>
    <w:rsid w:val="00F2414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9165-22F8-4488-A04B-861114D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40</cp:revision>
  <cp:lastPrinted>2020-02-12T10:56:00Z</cp:lastPrinted>
  <dcterms:created xsi:type="dcterms:W3CDTF">2020-02-04T06:34:00Z</dcterms:created>
  <dcterms:modified xsi:type="dcterms:W3CDTF">2022-12-21T13:45:00Z</dcterms:modified>
</cp:coreProperties>
</file>