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right"/>
        <w:spacing w:line="36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 xml:space="preserve">00.10.2025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Самарский Росреестр рассказал об интересных географических наименованиях Самарской области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jc w:val="both"/>
        <w:spacing w:line="360" w:lineRule="auto"/>
        <w:rPr>
          <w:rFonts w:ascii="Tinos" w:hAnsi="Tinos" w:eastAsia="Tinos" w:cs="Tinos"/>
          <w:bCs/>
          <w:i/>
          <w:color w:val="000000" w:themeColor="text1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     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Самарский Росреестр ведет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непрерывную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работу по выявлению существующих наименований географических объектов для внесения сведений в Государственный каталог географических названий (ГКГН).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          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«Наименования географических объектов, как составная часть исторического и культурного наследия народов Российской Федерации, охраняются государством</w:t>
      </w:r>
      <w:r>
        <w:rPr>
          <w:rFonts w:ascii="Tinos" w:hAnsi="Tinos" w:eastAsia="Tinos" w:cs="Tinos"/>
          <w:i/>
          <w:iCs/>
          <w:sz w:val="28"/>
          <w:szCs w:val="28"/>
        </w:rPr>
        <w:t xml:space="preserve">, </w:t>
      </w:r>
      <w:r>
        <w:rPr>
          <w:rFonts w:ascii="Tinos" w:hAnsi="Tinos" w:eastAsia="Tinos" w:cs="Tinos"/>
          <w:sz w:val="28"/>
          <w:szCs w:val="28"/>
        </w:rPr>
        <w:t xml:space="preserve">– говорит начальник отдела геодезии и картографии самарского Росреестра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Елена Черкасова. </w:t>
      </w:r>
      <w:r>
        <w:rPr>
          <w:rFonts w:ascii="Tinos" w:hAnsi="Tinos" w:eastAsia="Tinos" w:cs="Tinos"/>
          <w:sz w:val="28"/>
          <w:szCs w:val="28"/>
        </w:rPr>
        <w:t xml:space="preserve">- </w:t>
      </w:r>
      <w:r>
        <w:rPr>
          <w:rFonts w:ascii="Tinos" w:hAnsi="Tinos" w:eastAsia="Tinos" w:cs="Tinos"/>
          <w:i/>
          <w:iCs/>
          <w:color w:val="000000" w:themeColor="text1"/>
          <w:sz w:val="28"/>
          <w:szCs w:val="28"/>
        </w:rPr>
        <w:t xml:space="preserve">Сегодня мы хотели бы рассказать о географических наименованиях нашего региона, которые вызывают особый интерес, в связи со своей необычностью».</w:t>
      </w:r>
      <w:r>
        <w:rPr>
          <w:rFonts w:ascii="Tinos" w:hAnsi="Tinos" w:eastAsia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eastAsia="Tinos" w:cs="Tinos"/>
          <w:bCs/>
          <w:i/>
          <w:color w:val="000000" w:themeColor="text1"/>
          <w:sz w:val="28"/>
          <w:szCs w:val="28"/>
        </w:rPr>
      </w:r>
    </w:p>
    <w:p>
      <w:pPr>
        <w:jc w:val="both"/>
        <w:spacing w:line="360" w:lineRule="auto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</w:t>
      </w:r>
      <w:r>
        <w:rPr>
          <w:rFonts w:ascii="Tinos" w:hAnsi="Tinos" w:eastAsia="Tinos" w:cs="Tinos"/>
          <w:i w:val="0"/>
          <w:iCs w:val="0"/>
          <w:sz w:val="28"/>
          <w:szCs w:val="28"/>
        </w:rPr>
        <w:t xml:space="preserve">     </w:t>
      </w:r>
      <w:r>
        <w:rPr>
          <w:rFonts w:ascii="Tinos" w:hAnsi="Tinos" w:eastAsia="Tinos" w:cs="Tinos"/>
          <w:i w:val="0"/>
          <w:iCs w:val="0"/>
          <w:sz w:val="28"/>
          <w:szCs w:val="28"/>
        </w:rPr>
        <w:t xml:space="preserve">Н</w:t>
      </w:r>
      <w:r>
        <w:rPr>
          <w:rFonts w:ascii="Tinos" w:hAnsi="Tinos" w:eastAsia="Tinos" w:cs="Tinos"/>
          <w:i w:val="0"/>
          <w:iCs w:val="0"/>
          <w:sz w:val="28"/>
          <w:szCs w:val="28"/>
        </w:rPr>
        <w:t xml:space="preserve">азвание </w:t>
      </w:r>
      <w:r>
        <w:rPr>
          <w:rFonts w:ascii="Tinos" w:hAnsi="Tinos" w:eastAsia="Tinos" w:cs="Tinos"/>
          <w:b/>
          <w:bCs/>
          <w:i w:val="0"/>
          <w:iCs w:val="0"/>
          <w:sz w:val="28"/>
          <w:szCs w:val="28"/>
        </w:rPr>
        <w:t xml:space="preserve">Власова грива</w:t>
      </w:r>
      <w:r>
        <w:rPr>
          <w:rFonts w:ascii="Tinos" w:hAnsi="Tinos" w:eastAsia="Tinos" w:cs="Tinos"/>
          <w:i w:val="0"/>
          <w:iCs w:val="0"/>
          <w:sz w:val="28"/>
          <w:szCs w:val="28"/>
        </w:rPr>
        <w:t xml:space="preserve"> в Самарской области связано с историческим названием одного из холмов в Жигулевских горах, который ранее был известен как "грива" или "гребень". </w:t>
      </w:r>
      <w:r>
        <w:rPr>
          <w:rFonts w:ascii="Tinos" w:hAnsi="Tinos" w:eastAsia="Tinos" w:cs="Tinos"/>
          <w:sz w:val="28"/>
          <w:szCs w:val="28"/>
        </w:rPr>
        <w:t xml:space="preserve">Этот холм является частью Самарской Луки и получил свое наименование в честь некоего Влас</w:t>
      </w:r>
      <w:r>
        <w:rPr>
          <w:rFonts w:ascii="Tinos" w:hAnsi="Tinos" w:eastAsia="Tinos" w:cs="Tinos"/>
          <w:sz w:val="28"/>
          <w:szCs w:val="28"/>
        </w:rPr>
        <w:t xml:space="preserve">а или его потомков, которые, предположительно, владели этими землями в прошлом.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jc w:val="both"/>
        <w:spacing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       С</w:t>
      </w:r>
      <w:r>
        <w:rPr>
          <w:rFonts w:ascii="Tinos" w:hAnsi="Tinos" w:eastAsia="Tinos" w:cs="Tinos"/>
          <w:sz w:val="28"/>
          <w:szCs w:val="28"/>
        </w:rPr>
        <w:t xml:space="preserve">ело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Кордон</w:t>
      </w:r>
      <w:r>
        <w:rPr>
          <w:rFonts w:ascii="Tinos" w:hAnsi="Tinos" w:eastAsia="Tinos" w:cs="Tinos"/>
          <w:sz w:val="28"/>
          <w:szCs w:val="28"/>
        </w:rPr>
        <w:t xml:space="preserve"> в Хворостянском районе Самарской области получило свое название от слова "кордон", которое означает пограничный, стационарный или временный пост охраны, например, лесной или заповедной зоны. Вероятно, вблизи этого места располагался такой пост, </w:t>
      </w:r>
      <w:r>
        <w:rPr>
          <w:rFonts w:ascii="Tinos" w:hAnsi="Tinos" w:eastAsia="Tinos" w:cs="Tinos"/>
          <w:sz w:val="28"/>
          <w:szCs w:val="28"/>
        </w:rPr>
        <w:t xml:space="preserve">что и послужило основой для наименования населенного пункта.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       Н</w:t>
      </w:r>
      <w:r>
        <w:rPr>
          <w:rFonts w:ascii="Tinos" w:hAnsi="Tinos" w:eastAsia="Tinos" w:cs="Tinos"/>
          <w:sz w:val="28"/>
          <w:szCs w:val="28"/>
        </w:rPr>
        <w:t xml:space="preserve">азвание населенного пункта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Кошки</w:t>
      </w:r>
      <w:r>
        <w:rPr>
          <w:rFonts w:ascii="Tinos" w:hAnsi="Tinos" w:eastAsia="Tinos" w:cs="Tinos"/>
          <w:sz w:val="28"/>
          <w:szCs w:val="28"/>
        </w:rPr>
        <w:t xml:space="preserve"> в Самарской области происходит от тюркского слова «кош», означающего «стоянка», «юрта» или «шалаш», так как в этой местности в прошлом располагались кочевые поселения и ставки ханов, например, во время битвы Тимура и Тохтам</w:t>
      </w:r>
      <w:r>
        <w:rPr>
          <w:rFonts w:ascii="Tinos" w:hAnsi="Tinos" w:eastAsia="Tinos" w:cs="Tinos"/>
          <w:sz w:val="28"/>
          <w:szCs w:val="28"/>
        </w:rPr>
        <w:t xml:space="preserve">ыша. Первоначально поселение имело два названия: «Преображенская слобода» (связанное с праздником Преображения) и «Кошки». На гербе Кошкинского района изображена кошка, что символизирует свободу и независимость.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       Село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Полудни</w:t>
      </w:r>
      <w:r>
        <w:rPr>
          <w:rFonts w:ascii="Tinos" w:hAnsi="Tinos" w:eastAsia="Tinos" w:cs="Tinos"/>
          <w:sz w:val="28"/>
          <w:szCs w:val="28"/>
        </w:rPr>
        <w:t xml:space="preserve"> в Кинель-Черкасском районе Самарской области, вероятно, получило название от слова "полудень" в значении "южный", что указывает на его расположение к югу от районного центра.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       Д</w:t>
      </w:r>
      <w:r>
        <w:rPr>
          <w:rFonts w:ascii="Tinos" w:hAnsi="Tinos" w:eastAsia="Tinos" w:cs="Tinos"/>
          <w:sz w:val="28"/>
          <w:szCs w:val="28"/>
        </w:rPr>
        <w:t xml:space="preserve">еревня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Ойкино</w:t>
      </w:r>
      <w:r>
        <w:rPr>
          <w:rFonts w:ascii="Tinos" w:hAnsi="Tinos" w:eastAsia="Tinos" w:cs="Tinos"/>
          <w:sz w:val="28"/>
          <w:szCs w:val="28"/>
        </w:rPr>
        <w:t xml:space="preserve"> получила свое название от личного имени Ойка, который, вероятно, был основателем или первым владельцем этого населенного пункта. В селе проживает мордва, что может указывать на связь имени Ойка с мордовским языком или культурой. Деревня распо</w:t>
      </w:r>
      <w:r>
        <w:rPr>
          <w:rFonts w:ascii="Tinos" w:hAnsi="Tinos" w:eastAsia="Tinos" w:cs="Tinos"/>
          <w:sz w:val="28"/>
          <w:szCs w:val="28"/>
        </w:rPr>
        <w:t xml:space="preserve">ложена в Клявлинском районе Самарской области.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       В</w:t>
      </w:r>
      <w:r>
        <w:rPr>
          <w:rFonts w:ascii="Tinos" w:hAnsi="Tinos" w:eastAsia="Tinos" w:cs="Tinos"/>
          <w:sz w:val="28"/>
          <w:szCs w:val="28"/>
        </w:rPr>
        <w:t xml:space="preserve"> Ставропольском районе Самарской области есть село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Мусорка</w:t>
      </w:r>
      <w:r>
        <w:rPr>
          <w:rFonts w:ascii="Tinos" w:hAnsi="Tinos" w:eastAsia="Tinos" w:cs="Tinos"/>
          <w:sz w:val="28"/>
          <w:szCs w:val="28"/>
        </w:rPr>
        <w:t xml:space="preserve"> (ударение на О). Жилища здесь были построены на взгорьях вдоль реки, именуемой Мусорка. По реке свое название получило и село. А вот название речки не совсем ясного происхождения. Возможно, оно свя</w:t>
      </w:r>
      <w:r>
        <w:rPr>
          <w:rFonts w:ascii="Tinos" w:hAnsi="Tinos" w:eastAsia="Tinos" w:cs="Tinos"/>
          <w:sz w:val="28"/>
          <w:szCs w:val="28"/>
        </w:rPr>
        <w:t xml:space="preserve">зано с финно-угорскими языками, в которых МУ – земля, а СОР – мелкое, степное озеро, старица, заболоченное урочище. В 2019 году село Мусорка принимало участие в конкурсе «Российский населенный пункт с самым веселым названием».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       Есть в Самарской области поселок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Жареный Бугор</w:t>
      </w:r>
      <w:r>
        <w:rPr>
          <w:rFonts w:ascii="Tinos" w:hAnsi="Tinos" w:eastAsia="Tinos" w:cs="Tinos"/>
          <w:sz w:val="28"/>
          <w:szCs w:val="28"/>
        </w:rPr>
        <w:t xml:space="preserve">, расположенный в Красноярском районе. Слово «Жареный» пришло в название из тюрского языка, на котором «джар» значило крутой, обрывистый берег.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       Н</w:t>
      </w:r>
      <w:r>
        <w:rPr>
          <w:rFonts w:ascii="Tinos" w:hAnsi="Tinos" w:eastAsia="Tinos" w:cs="Tinos"/>
          <w:sz w:val="28"/>
          <w:szCs w:val="28"/>
        </w:rPr>
        <w:t xml:space="preserve">азвание села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Несмеяновка</w:t>
      </w:r>
      <w:r>
        <w:rPr>
          <w:rFonts w:ascii="Tinos" w:hAnsi="Tinos" w:eastAsia="Tinos" w:cs="Tinos"/>
          <w:sz w:val="28"/>
          <w:szCs w:val="28"/>
        </w:rPr>
        <w:t xml:space="preserve"> в Алексеевском районе Самарской области связано с фамилией одного из первых поселенцев — крестьянина Несмеянова. История села начинается с 1707 года, когда царь Петр I издал указ заселить земли к югу от реки Самара. Помещик Неклюдо</w:t>
      </w:r>
      <w:r>
        <w:rPr>
          <w:rFonts w:ascii="Tinos" w:hAnsi="Tinos" w:eastAsia="Tinos" w:cs="Tinos"/>
          <w:sz w:val="28"/>
          <w:szCs w:val="28"/>
        </w:rPr>
        <w:t xml:space="preserve">в разрешил своим крестьянам обосноваться на этих землях, одним из переселенцев и был Несмеянов.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both"/>
        <w:spacing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       Село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Вольная Солянка</w:t>
      </w:r>
      <w:r>
        <w:rPr>
          <w:rFonts w:ascii="Tinos" w:hAnsi="Tinos" w:eastAsia="Tinos" w:cs="Tinos"/>
          <w:sz w:val="28"/>
          <w:szCs w:val="28"/>
        </w:rPr>
        <w:t xml:space="preserve"> в Кинель-Черкасском районе Самаркой области стоит на речке Солянке, которая получила название благодаря солоноватому вкусу воды.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nos" w:hAnsi="Tinos" w:cs="Tinos"/>
          <w:i/>
          <w:iCs/>
          <w:color w:val="000000" w:themeColor="text1"/>
          <w:sz w:val="28"/>
          <w:szCs w:val="28"/>
          <w:highlight w:val="none"/>
        </w:rPr>
      </w:pPr>
      <w:r>
        <w:rPr>
          <w:rFonts w:ascii="Tinos" w:hAnsi="Tinos" w:eastAsia="Tinos" w:cs="Tinos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«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none"/>
        </w:rPr>
        <w:t xml:space="preserve">Управление тщательно следит за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наполнением и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внесением изменений в Государственный каталог географических названий.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При выявлении ошибок в наименованиях географических объектов Самарской обла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сти</w:t>
      </w:r>
      <w:r>
        <w:rPr>
          <w:rFonts w:ascii="Tinos" w:hAnsi="Tinos" w:eastAsia="Tinos" w:cs="Tinos"/>
          <w:i/>
          <w:iCs/>
          <w:sz w:val="28"/>
          <w:szCs w:val="28"/>
        </w:rPr>
        <w:t xml:space="preserve">,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заинтересованные лица могут направить соответствующую информацию для принятия мер в отдел геодезии и картографии Управления Росреестра по Самарской области по электронной почте:</w:t>
      </w:r>
      <w:r>
        <w:rPr>
          <w:rFonts w:ascii="Tinos" w:hAnsi="Tinos" w:eastAsia="Tinos" w:cs="Tinos"/>
          <w:i/>
          <w:iCs/>
          <w:color w:val="000000"/>
          <w:sz w:val="28"/>
          <w:szCs w:val="28"/>
          <w:highlight w:val="white"/>
        </w:rPr>
        <w:t xml:space="preserve"> </w:t>
      </w:r>
      <w:hyperlink r:id="rId9" w:tooltip="mailto:63_upr@rosreestr.ru" w:history="1">
        <w:r>
          <w:rPr>
            <w:rStyle w:val="814"/>
            <w:rFonts w:ascii="Tinos" w:hAnsi="Tinos" w:eastAsia="Tinos" w:cs="Tinos"/>
            <w:i/>
            <w:iCs/>
            <w:color w:val="000000"/>
            <w:sz w:val="28"/>
            <w:szCs w:val="28"/>
            <w:highlight w:val="white"/>
            <w:u w:val="none"/>
          </w:rPr>
          <w:t xml:space="preserve">63_upr@rosreestr.ru</w:t>
        </w:r>
      </w:hyperlink>
      <w:r>
        <w:rPr>
          <w:rFonts w:ascii="Tinos" w:hAnsi="Tinos" w:eastAsia="Tinos" w:cs="Tinos"/>
          <w:bCs/>
          <w:i/>
          <w:iCs/>
          <w:color w:val="000000" w:themeColor="text1"/>
          <w:sz w:val="28"/>
          <w:szCs w:val="28"/>
          <w:highlight w:val="none"/>
        </w:rPr>
        <w:t xml:space="preserve">»,</w:t>
      </w:r>
      <w:r>
        <w:rPr>
          <w:rFonts w:ascii="Tinos" w:hAnsi="Tinos" w:cs="Tinos"/>
          <w:bCs/>
          <w:i/>
          <w:iCs/>
          <w:color w:val="000000" w:themeColor="text1"/>
          <w:sz w:val="28"/>
          <w:szCs w:val="28"/>
          <w:highlight w:val="none"/>
        </w:rPr>
      </w:r>
      <w:r>
        <w:rPr>
          <w:rFonts w:ascii="Tinos" w:hAnsi="Tinos" w:eastAsia="Tinos" w:cs="Tinos"/>
          <w:i/>
          <w:iCs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– отмечает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заместитель руководителя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</w:t>
      </w:r>
      <w:r>
        <w:rPr>
          <w:rFonts w:ascii="Tinos" w:hAnsi="Tinos" w:eastAsia="Tinos" w:cs="Tinos"/>
          <w:b w:val="0"/>
          <w:bCs w:val="0"/>
          <w:sz w:val="28"/>
          <w:szCs w:val="28"/>
        </w:rPr>
        <w:t xml:space="preserve">самарского Росреестра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 Татьяна Омельченко</w:t>
      </w:r>
      <w:r>
        <w:rPr>
          <w:rFonts w:ascii="Tinos" w:hAnsi="Tinos" w:cs="Tinos"/>
          <w:bCs/>
          <w:i/>
          <w:iCs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nos" w:hAnsi="Tinos" w:cs="Tinos"/>
          <w:i/>
          <w:iCs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line="360" w:lineRule="auto"/>
        <w:rPr>
          <w:rFonts w:ascii="Tinos" w:hAnsi="Tinos" w:cs="Tinos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nos" w:hAnsi="Tinos" w:cs="Tinos"/>
          <w:bCs/>
          <w:i/>
          <w:iCs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Cs/>
          <w:i/>
          <w:iCs/>
          <w:color w:val="000000" w:themeColor="text1"/>
          <w:sz w:val="28"/>
          <w:szCs w:val="28"/>
          <w:highlight w:val="none"/>
        </w:rPr>
      </w:r>
    </w:p>
    <w:p>
      <w:pPr>
        <w:ind w:left="0" w:right="0" w:firstLine="0"/>
        <w:jc w:val="both"/>
        <w:spacing w:line="360" w:lineRule="auto"/>
        <w:shd w:val="clear" w:color="ffffff" w:fill="ffffff"/>
        <w:rPr>
          <w:rFonts w:ascii="Tinos" w:hAnsi="Tinos" w:cs="Tinos"/>
          <w:bCs/>
          <w:i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18511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15050" cy="63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  <w:r>
        <w:rPr>
          <w:rFonts w:ascii="Tinos" w:hAnsi="Tinos" w:cs="Tinos"/>
          <w:bCs/>
          <w:i/>
          <w:color w:val="000000" w:themeColor="text1"/>
          <w:sz w:val="28"/>
          <w:szCs w:val="28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Материал подготовлен пресс-службой 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line="276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Управления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Росреестра по Самарской области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8"/>
        <w:jc w:val="both"/>
        <w:spacing w:line="36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i/>
          <w:iCs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nos">
    <w:panose1 w:val="020206030504050203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alloon Text"/>
    <w:basedOn w:val="832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3"/>
    <w:link w:val="83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63_upr@rosreestr.ru" TargetMode="External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reg.samregistr.ru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Насырова Лилия Ринатовна</dc:creator>
  <cp:keywords/>
  <dc:description/>
  <cp:revision>8</cp:revision>
  <dcterms:created xsi:type="dcterms:W3CDTF">2024-09-30T06:51:00Z</dcterms:created>
  <dcterms:modified xsi:type="dcterms:W3CDTF">2025-10-20T07:47:59Z</dcterms:modified>
</cp:coreProperties>
</file>