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95" w:rsidRDefault="00D03202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741D95" w:rsidRDefault="00D0320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41D95" w:rsidRDefault="00D03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мая 2022</w:t>
      </w:r>
    </w:p>
    <w:p w:rsidR="00741D95" w:rsidRDefault="00741D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D95" w:rsidRDefault="00D032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недвижимости тренд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цифровизацию</w:t>
      </w:r>
      <w:proofErr w:type="spellEnd"/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приняло участие в конференции с участниками рынка недвижимости по вопросам приоритетов развития рынка недвижимости в Самарском регионе, организованной Самарским отделением Сбербанка.  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прошла в эко-пространстве общественного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Ведущие эксперты отрасли и спикеры банка обсудили будущее рынка недвижимости. Рассказали о том, как на него влияют меры господдержки и стимулирования, какие появились новые тренды, на что делают ставку инвесторы и покупатели. Отдельной темой дискуссии стала тема электронной регистрации и электронной ипотеки.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ипотеки Управления Росреестра по Самарской области, рассказала про динамку развития цифровых сервисов Росреестра по регистрации электронной ипотеки. 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самарского Росреестра, доля поступившей электронной ипотеки составила почти 60% за первый квартал 2022 года. Этот показатель вырос на 27% по сравнению с результатами первых трех месяцев 2021 года. Более 90% всех электронных ипотек зарегистрировано в максимально короткие сроки, за 24 часа.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 сфере недвижимости поддерживается тренд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Ведь выстраивание единой цифровой экосистемы, основанной на работе с данными - это уже обязательное условие развития рынка недвижимости. Заявителям не надо дополнительно обращаться в офисы приема документов в МФЦ, потому что реализована возможность подать документы в электронном виде. Официальный сайт ведомства мог бы стать монополистом в этой сфере, но Росреестр пошел другим путем, предусмотрев для удобства заявителей разные варианты: предоставлена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возможность обратиться в регистрирующий орган через сайт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сайт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можно обратиться через нотариусов, застройщиков, кадастровых инженеров и кредитные организации, в том числе использующие не только сайт Росреестра, но и иные электронные площадки»</w:t>
      </w:r>
      <w:r>
        <w:rPr>
          <w:rFonts w:ascii="Times New Roman" w:hAnsi="Times New Roman" w:cs="Times New Roman"/>
          <w:sz w:val="28"/>
          <w:szCs w:val="28"/>
        </w:rPr>
        <w:t>, - отметила Аделаида Гук.</w:t>
      </w:r>
    </w:p>
    <w:p w:rsidR="00741D95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работе с партнёрами и ипотечного кредитования Самарского отделения Сбербанка </w:t>
      </w:r>
      <w:r>
        <w:rPr>
          <w:rFonts w:ascii="Times New Roman" w:hAnsi="Times New Roman" w:cs="Times New Roman"/>
          <w:b/>
          <w:sz w:val="28"/>
          <w:szCs w:val="28"/>
        </w:rPr>
        <w:t>Ольга Третьякова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сервисе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</w:rPr>
        <w:t xml:space="preserve">С момента запуска «Электронной регистрации» сделки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сервис доказал свою востребованность и помог тысячам наших клиентов решить жилищный вопрос. В среднем регистрация сделки в электронном виде проходит в два раза быстрее по сравнению с обычным способом. Онлайн-регистрация сделки освобождает клиентов от необходимости погружаться в процесс оформления документов - всё происходит автоматически. Кроме того, Сбербанк предоставляет дополнительную скидку 0,3 процентных пункта на весь период действия кредитного договора при проведении сделки в электронном виде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D95" w:rsidRPr="00D03202" w:rsidRDefault="00D03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сегодня через сайт Росреестра можно получить более 50 государственных услуг. Самые востребованные из них – это заказ выписки из Единого государственного реестра недвижимости, регистрация прав и совершение сделок между продавцом и покупателем, даже если они находятся в разных регионах. Пользователи положительно отзываются об электронном формате оказания услуг, потому что он быстрее и удобнее. Кроме того, при обращении в электронном виде государственная услуга для граждан будет дешевле на 30%. </w:t>
      </w:r>
    </w:p>
    <w:p w:rsidR="00741D95" w:rsidRDefault="00D0320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65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741D95" w:rsidRDefault="00D03202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741D95" w:rsidRDefault="00D0320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741D95" w:rsidRDefault="00335941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hyperlink r:id="rId5" w:history="1">
        <w:r w:rsidR="00D03202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="00D03202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</w:p>
    <w:p w:rsidR="00741D95" w:rsidRDefault="00D03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741D95" w:rsidRDefault="00335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03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741D95" w:rsidRDefault="00335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03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 w:rsidR="00D03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D95" w:rsidRDefault="00741D9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1D95" w:rsidRDefault="00D032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D95" w:rsidRDefault="00741D95"/>
    <w:sectPr w:rsidR="007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95"/>
    <w:rsid w:val="00335941"/>
    <w:rsid w:val="00741D95"/>
    <w:rsid w:val="00D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180A-56FE-4EAA-AB21-EDEF211F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2022-05-24T05:20:00Z</cp:lastPrinted>
  <dcterms:created xsi:type="dcterms:W3CDTF">2022-05-25T12:34:00Z</dcterms:created>
  <dcterms:modified xsi:type="dcterms:W3CDTF">2022-05-25T12:34:00Z</dcterms:modified>
</cp:coreProperties>
</file>