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D9" w:rsidRDefault="00D324EC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D9" w:rsidRDefault="00D324E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071D9" w:rsidRDefault="00D324EC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29 ноября 2021</w:t>
      </w:r>
    </w:p>
    <w:p w:rsidR="006071D9" w:rsidRDefault="006071D9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 w:rsidR="006071D9" w:rsidRDefault="00D324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За оформлением гаража по «гаражной амнистии» надо обратиться </w:t>
      </w:r>
    </w:p>
    <w:p w:rsidR="006071D9" w:rsidRDefault="00D324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администрацию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Процедура подачи заявления о регистрации права собственности на гараж по «гаражной амнистии» для граждан проста: владельцу достаточно обратиться в администрацию. Если подтвердится право владения гаражом, администрация бесплатно выделит землю и с соответст</w:t>
      </w:r>
      <w:r>
        <w:rPr>
          <w:rFonts w:ascii="Segoe UI" w:hAnsi="Segoe UI" w:cs="Segoe UI"/>
        </w:rPr>
        <w:t xml:space="preserve">вующим постановлением самостоятельно направит документы в Росреестр в электронном виде, а после регистрации выдаст владельцу выписку из Единого государственного реестра недвижимости. 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Когда закон о «гаражной амнистии» вступил в силу (1 сентября 2021 года),</w:t>
      </w:r>
      <w:r>
        <w:rPr>
          <w:rFonts w:ascii="Segoe UI" w:hAnsi="Segoe UI" w:cs="Segoe UI"/>
        </w:rPr>
        <w:t xml:space="preserve"> не предполагалось, что граждане с заявлениями о регистрации по «гаражной амнистии» пойдут в МФЦ. Вместе с тем практика показала: отдельные администрации не воспользовались своим правом подавать документы за граждан, а выдав им постановления о выделении зе</w:t>
      </w:r>
      <w:r>
        <w:rPr>
          <w:rFonts w:ascii="Segoe UI" w:hAnsi="Segoe UI" w:cs="Segoe UI"/>
        </w:rPr>
        <w:t>мельного участка по гаражной амнистии, направили их подавать документы в Управление Росреестра через многофункциональные центры. Законом это не запрещено, поэтому МФЦ заявления приняли, а Управление Росреестра зарегистрировало права по «гаражной амнистии».</w:t>
      </w:r>
      <w:r>
        <w:rPr>
          <w:rFonts w:ascii="Segoe UI" w:hAnsi="Segoe UI" w:cs="Segoe UI"/>
        </w:rPr>
        <w:t xml:space="preserve"> 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 учетом сложившейся ситуации был организован обучающий семинар, чтобы Управление Росреестра по Самарской области разъяснило МФЦ нормы федерального закона №79-ФЗ «о гаражной амнистии»: кто вправе обратиться и какие документы могут подаваться для </w:t>
      </w:r>
      <w:r>
        <w:rPr>
          <w:rFonts w:ascii="Segoe UI" w:hAnsi="Segoe UI" w:cs="Segoe UI"/>
        </w:rPr>
        <w:lastRenderedPageBreak/>
        <w:t>регистра</w:t>
      </w:r>
      <w:r>
        <w:rPr>
          <w:rFonts w:ascii="Segoe UI" w:hAnsi="Segoe UI" w:cs="Segoe UI"/>
        </w:rPr>
        <w:t xml:space="preserve">ции права по упрощенному порядку, какие гаражи не подпадают под действие закона и надо ли оплачивать государственную пошлину. В семинаре приняли участие МФЦ всех муниципальных образований Самарской области. 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За десять месяцев 2021 года в Управление Росре</w:t>
      </w:r>
      <w:r>
        <w:rPr>
          <w:rFonts w:ascii="Segoe UI" w:hAnsi="Segoe UI" w:cs="Segoe UI"/>
          <w:i/>
        </w:rPr>
        <w:t xml:space="preserve">естра через многофункциональные центры Самарской области подано почти </w:t>
      </w:r>
      <w:r>
        <w:rPr>
          <w:rFonts w:ascii="Segoe UI" w:hAnsi="Segoe UI" w:cs="Segoe UI"/>
          <w:b/>
          <w:i/>
        </w:rPr>
        <w:t>490</w:t>
      </w:r>
      <w:r>
        <w:rPr>
          <w:rFonts w:ascii="Segoe UI" w:hAnsi="Segoe UI" w:cs="Segoe UI"/>
          <w:i/>
        </w:rPr>
        <w:t xml:space="preserve"> тысяч разных заявлений, что составляет </w:t>
      </w:r>
      <w:r>
        <w:rPr>
          <w:rFonts w:ascii="Segoe UI" w:hAnsi="Segoe UI" w:cs="Segoe UI"/>
          <w:b/>
          <w:i/>
        </w:rPr>
        <w:t>61%</w:t>
      </w:r>
      <w:r>
        <w:rPr>
          <w:rFonts w:ascii="Segoe UI" w:hAnsi="Segoe UI" w:cs="Segoe UI"/>
          <w:i/>
        </w:rPr>
        <w:t xml:space="preserve"> от общего количества поданных заявлений. От качества приема документов в том числе зависит положительное решение о регистрации права. Чтобы</w:t>
      </w:r>
      <w:r>
        <w:rPr>
          <w:rFonts w:ascii="Segoe UI" w:hAnsi="Segoe UI" w:cs="Segoe UI"/>
          <w:i/>
        </w:rPr>
        <w:t xml:space="preserve"> исключить вероятность приостановления из-за некорректного приема документов, Управление Росреестра проводит обучающие семинары для специалистов МФЦ, разъясняя новеллы законодательства и анализируя правоприменительную практику</w:t>
      </w:r>
      <w:r>
        <w:rPr>
          <w:rFonts w:ascii="Segoe UI" w:hAnsi="Segoe UI" w:cs="Segoe UI"/>
        </w:rPr>
        <w:t>, - рассказала заместитель рук</w:t>
      </w:r>
      <w:r>
        <w:rPr>
          <w:rFonts w:ascii="Segoe UI" w:hAnsi="Segoe UI" w:cs="Segoe UI"/>
        </w:rPr>
        <w:t xml:space="preserve">оводителя Управления Росреестра по Самарской области </w:t>
      </w:r>
      <w:r>
        <w:rPr>
          <w:rFonts w:ascii="Segoe UI" w:hAnsi="Segoe UI" w:cs="Segoe UI"/>
          <w:b/>
        </w:rPr>
        <w:t>Татьяна Титова</w:t>
      </w:r>
      <w:r>
        <w:rPr>
          <w:rFonts w:ascii="Segoe UI" w:hAnsi="Segoe UI" w:cs="Segoe UI"/>
        </w:rPr>
        <w:t>.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ходе семинара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</w:rPr>
        <w:t>Константин Минин</w:t>
      </w:r>
      <w:r>
        <w:rPr>
          <w:rFonts w:ascii="Segoe UI" w:hAnsi="Segoe UI" w:cs="Segoe UI"/>
        </w:rPr>
        <w:t xml:space="preserve"> подчеркнул, что федеральным законом установлен открытый пер</w:t>
      </w:r>
      <w:r>
        <w:rPr>
          <w:rFonts w:ascii="Segoe UI" w:hAnsi="Segoe UI" w:cs="Segoe UI"/>
        </w:rPr>
        <w:t>ечень документов, а это значит, что для регистрации права по «гаражной амнистии» могут быть представлены любые документы, подтверждающие законность использования гаража. В том числе это могут быть документы, подтверждающие оплату паевых взносов в ГСК и ком</w:t>
      </w:r>
      <w:r>
        <w:rPr>
          <w:rFonts w:ascii="Segoe UI" w:hAnsi="Segoe UI" w:cs="Segoe UI"/>
        </w:rPr>
        <w:t xml:space="preserve">мунальных услуг, документы о распределении гаражей среди членов ГСК, документы о подключении гаража к </w:t>
      </w:r>
      <w:proofErr w:type="spellStart"/>
      <w:r>
        <w:rPr>
          <w:rFonts w:ascii="Segoe UI" w:hAnsi="Segoe UI" w:cs="Segoe UI"/>
        </w:rPr>
        <w:t>ресурсоснабжающим</w:t>
      </w:r>
      <w:proofErr w:type="spellEnd"/>
      <w:r>
        <w:rPr>
          <w:rFonts w:ascii="Segoe UI" w:hAnsi="Segoe UI" w:cs="Segoe UI"/>
        </w:rPr>
        <w:t xml:space="preserve"> организациям. 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За регистрацией гаража могут обратиться не только владельцы, но и их законные наследники. Кроме того, оформить недвижимос</w:t>
      </w:r>
      <w:r>
        <w:rPr>
          <w:rFonts w:ascii="Segoe UI" w:hAnsi="Segoe UI" w:cs="Segoe UI"/>
        </w:rPr>
        <w:t xml:space="preserve">ть могут люди, которые купили гараж по расписке и пользуются им на протяжении долгих лет. 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Вместе с тем эксперт обратил внимание, что не каждый гараж можно оформить. В частности, к таким объектам относятся гаражи, признанные самовольной постройкой по суду </w:t>
      </w:r>
      <w:r>
        <w:rPr>
          <w:rFonts w:ascii="Segoe UI" w:hAnsi="Segoe UI" w:cs="Segoe UI"/>
        </w:rPr>
        <w:t>или решению органа местного самоуправления, некапитальные гаражи («ракушки»), а также строения, возведенные после вступления в силу Градостроительного кодекса – 30 декабря 2004 года.</w:t>
      </w:r>
    </w:p>
    <w:p w:rsidR="006071D9" w:rsidRDefault="00D324EC">
      <w:pPr>
        <w:pStyle w:val="a3"/>
        <w:shd w:val="clear" w:color="auto" w:fill="FFFFFF"/>
        <w:spacing w:after="30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По вопросу затрат граждан на оформление гаража Константин Минин сообщил, </w:t>
      </w:r>
      <w:r>
        <w:rPr>
          <w:rFonts w:ascii="Segoe UI" w:hAnsi="Segoe UI" w:cs="Segoe UI"/>
        </w:rPr>
        <w:t xml:space="preserve">что земельный участок администрацией муниципалитета предоставляется бесплатно. В случае, когда за регистрацией права от имени гражданина обращается муниципалитет, не потребуется и оплата государственной пошлины. Таким образом, расходы предстоят только при </w:t>
      </w:r>
      <w:r>
        <w:rPr>
          <w:rFonts w:ascii="Segoe UI" w:hAnsi="Segoe UI" w:cs="Segoe UI"/>
        </w:rPr>
        <w:t>заказе межевого и технического плана у кадастровых инженеров, которые осуществляют свою деятельность на коммерческой основе.</w:t>
      </w:r>
    </w:p>
    <w:p w:rsidR="006071D9" w:rsidRDefault="00D324E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>За консультацией по оформлению недвижимости граждане и организации нередко обращаются к специалистам многофункциональных центров,</w:t>
      </w:r>
      <w:r>
        <w:rPr>
          <w:rFonts w:ascii="Segoe UI" w:hAnsi="Segoe UI" w:cs="Segoe UI"/>
          <w:i/>
        </w:rPr>
        <w:t xml:space="preserve"> поэтому мы на постоянной основе организовываем для сотрудников обучающие семинары с участием экспертов Управления Росреестра. Это позволяет нам помогать гражданам найти ответы на их вопросы о недвижимости и сохранять высокий уровень консультационной работ</w:t>
      </w:r>
      <w:r>
        <w:rPr>
          <w:rFonts w:ascii="Segoe UI" w:hAnsi="Segoe UI" w:cs="Segoe UI"/>
          <w:i/>
        </w:rPr>
        <w:t>ы МФЦ</w:t>
      </w:r>
      <w:r>
        <w:rPr>
          <w:rFonts w:ascii="Segoe UI" w:hAnsi="Segoe UI" w:cs="Segoe UI"/>
        </w:rPr>
        <w:t xml:space="preserve">, - отметил директор ГКУ СО «Уполномоченный многофункциональный центр» </w:t>
      </w:r>
      <w:r>
        <w:rPr>
          <w:rFonts w:ascii="Segoe UI" w:hAnsi="Segoe UI" w:cs="Segoe UI"/>
          <w:b/>
        </w:rPr>
        <w:t xml:space="preserve">Павел </w:t>
      </w:r>
      <w:proofErr w:type="spellStart"/>
      <w:r>
        <w:rPr>
          <w:rFonts w:ascii="Segoe UI" w:hAnsi="Segoe UI" w:cs="Segoe UI"/>
          <w:b/>
        </w:rPr>
        <w:t>Синёв</w:t>
      </w:r>
      <w:proofErr w:type="spellEnd"/>
      <w:r>
        <w:rPr>
          <w:rFonts w:ascii="Segoe UI" w:hAnsi="Segoe UI" w:cs="Segoe UI"/>
        </w:rPr>
        <w:t>.</w:t>
      </w:r>
    </w:p>
    <w:p w:rsidR="006071D9" w:rsidRDefault="00D324EC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6071D9" w:rsidRDefault="00D324E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6071D9" w:rsidRDefault="00D324E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071D9" w:rsidRDefault="00D324E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</w:t>
      </w:r>
      <w:r>
        <w:rPr>
          <w:rFonts w:ascii="Segoe UI" w:hAnsi="Segoe UI" w:cs="Segoe UI"/>
          <w:sz w:val="24"/>
          <w:szCs w:val="24"/>
        </w:rPr>
        <w:t>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6071D9" w:rsidRDefault="00D324EC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6071D9" w:rsidRDefault="00D324EC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6071D9" w:rsidRDefault="00D324EC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6071D9" w:rsidRDefault="00D324EC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6071D9" w:rsidRDefault="00D324EC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6071D9" w:rsidRDefault="006071D9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6071D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D9"/>
    <w:rsid w:val="006071D9"/>
    <w:rsid w:val="00D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4A6F-48FD-433D-B8AF-BA8EF2F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2021-11-29T06:54:00Z</cp:lastPrinted>
  <dcterms:created xsi:type="dcterms:W3CDTF">2021-11-29T12:09:00Z</dcterms:created>
  <dcterms:modified xsi:type="dcterms:W3CDTF">2021-11-29T12:09:00Z</dcterms:modified>
</cp:coreProperties>
</file>