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65" w:rsidRDefault="00145865">
      <w:pPr>
        <w:spacing w:line="360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45865" w:rsidRDefault="00C268DF">
      <w:pPr>
        <w:spacing w:line="360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65" w:rsidRDefault="00C268DF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145865" w:rsidRDefault="00C268DF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29 ноября 2021</w:t>
      </w:r>
    </w:p>
    <w:p w:rsidR="00145865" w:rsidRDefault="00145865">
      <w:pPr>
        <w:spacing w:line="360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145865" w:rsidRDefault="00C268DF">
      <w:pPr>
        <w:spacing w:line="360" w:lineRule="auto"/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Росреестр Самарской области: безопасность вашей недвижимости зависит </w:t>
      </w:r>
    </w:p>
    <w:p w:rsidR="00145865" w:rsidRDefault="00C268DF">
      <w:pPr>
        <w:spacing w:line="360" w:lineRule="auto"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от сведений, внесенных в ЕГРН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Информация о недвижимости жителей России сегодня аккумулируется в специальной защищенной программе – федеральной государственной информационной системе «Единый государственный реестр недвижимости» (ЕГРН). Данные о квартирах и земельных участках, о домах 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гаражах, офисах и различных строениях, а также об их владельцах вносились в эту программу Росреестром из разных источников: по поступившим документам из БТИ, земельных комитетов, органов местного самоуправления, на основе данных Единого государственного ре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естра прав и государственного кадастра недвижимости.  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Информация, которая содержится в ЕГРН, берется за основу при принятии решений об инфраструктурном развитии территории, при переходе права собственности, а также в судебных спорах между владельцами недв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ижимости. В связи с этим очень важно, чтобы в указанной программе находились все объекты недвижимости и исчерпывающие данные об их собственниках. 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Какие проблемы?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Самарской области - как и в других субъектах Российской Федерации – далеко не все объекты 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едвижимости и данные об их владельцах нашли отражение в ЕГРН. Это означает,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что некоторые граждане и организации могут столкнуться с проблемами при использовании своего недвижимого имущества. Так, например, если в ЕГРН не внесен собственник земельного учас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тка либо нет координат земельного участка, муниципалитет может выделить эту землю любой организации или гражданину, согласовать строительство в этом месте дороги или детской площадки. А владелец земельного участка при формировании границ может ошибочно вкл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ючить в свою собственность «кусочек», принадлежащий соседу. 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Чтобы уберечь физических и юридических лиц от таких неприятных ситуаций, Росреестр разработал проект «Наполнение Единого государственного реестра недвижимости необходимыми сведениями». Его реализ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ацию на территории Самарской области подробно обсудили на коллегии Управления Росреестра по Самарской области. 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Собственник отсутствует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числе прочих вопросов речь шла о внесении в ЕГРН отсутствующих сведений о правообладателях объектов недвижимости. Эта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работа ведется Управлением Росреестра совместно с правительством Самарской области и муниципальными образованиями, в том числе в рамках исполнения федерального закона №518-ФЗ «О внесении изменений в отдельные законодательные акты Российской Федерации». 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ложительный опыт по внесению сведений о владельцах недвижимости в ЕГРН на сегодня показали Красноармейский,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Большеглушицкий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Шигонский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Елховский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Исаклинский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муниципальные районы.  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Свободная земля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Стоит отметить, что сведения в ЕГРН не только вносятся,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но и исключаются из него, причем в упрощённом порядке.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Большеглушицкий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Искаклинский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Кинель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-Черкасский районы уже обратились в Управление Росреестра, чтобы снять с учета объекты капитального строительства, которых фактически уже нет, а также земельные у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частки, которые не предоставлены никому на праве собственности или аренды и не используются. 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момента вступления в силу федерального закона, то есть всего за 4 месяца с учета снято 5060 ранее учтенных объектов недвижимости. Исключая неактуальные сведен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ия из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lastRenderedPageBreak/>
        <w:t xml:space="preserve">ЕГРН, муниципалитет получает возможность вовлечь в реальный оборот свободные территории. Напомню, что в некоторых муниципальных образованиях приняты акты о безземелье, в связи с чем, например, многодетные семьи и ветераны Великой Отечественной войны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не могут получить земельный участок в том городе или районе, где они проживают. Не исключаю, что после наведения порядка в учтенной недвижимости для них могут появиться свободные земельные участки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- говорит руководитель Управления Росреестра по Самарской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области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Вадим Маликов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Пришли и зарегистрировали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Стоит отметить, что в Самарской области оказались активны сами заявители: по их заявлениям Управление Росреестра зарегистрировало уже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2319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прав в отношении ранее учтенных объектов недвижимости. Правовую грамотность и желание сохранить свою недвижимость продемонстрировали владельцы объектов в крупных городах области: Самаре, Тольятти, Чапаевске и Сызрани. </w:t>
      </w:r>
    </w:p>
    <w:p w:rsidR="00145865" w:rsidRDefault="00C268DF">
      <w:pPr>
        <w:spacing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Ранее учтенные объекты недвижимости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– это объекты, права на которые у заявителей возникли до вступления в силу федерального закона «О государственной регистрации прав на недвижимое имущество и сделок с ним», то есть до 1998 года. Владельцы такой недвижимости являются полноправными собственн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иками, однако всегда есть риск, что их права могут быть нарушены, так как информация о них не внесена в ЕГРН. Чтобы этого не произошло, рекомендую внести информацию о своей недвижимости и о собственнике в ЕГРН, эта услуга предоставляется бесплатно. Для это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го необходимо обратиться в любой многофункциональный центр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- поясняет Вадим Маликов. </w:t>
      </w:r>
    </w:p>
    <w:p w:rsidR="00145865" w:rsidRDefault="00C268DF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145865" w:rsidRDefault="00C268DF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145865" w:rsidRDefault="00C268D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145865" w:rsidRDefault="00C268DF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</w:t>
      </w:r>
      <w:r>
        <w:rPr>
          <w:rFonts w:ascii="Segoe UI" w:hAnsi="Segoe UI" w:cs="Segoe UI"/>
          <w:sz w:val="24"/>
          <w:szCs w:val="24"/>
        </w:rPr>
        <w:t>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145865" w:rsidRDefault="00C268DF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145865" w:rsidRDefault="00C268DF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145865" w:rsidRDefault="00C268DF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acebook.com/nikitina.do/, </w:t>
      </w:r>
    </w:p>
    <w:p w:rsidR="00145865" w:rsidRDefault="00C268DF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 w:rsidR="00145865" w:rsidRDefault="00C268DF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sectPr w:rsidR="001458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65"/>
    <w:rsid w:val="00145865"/>
    <w:rsid w:val="00C2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8EC95-D25C-4DEA-88CD-7EE74C09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2021-11-26T09:30:00Z</cp:lastPrinted>
  <dcterms:created xsi:type="dcterms:W3CDTF">2021-11-29T12:11:00Z</dcterms:created>
  <dcterms:modified xsi:type="dcterms:W3CDTF">2021-11-29T12:11:00Z</dcterms:modified>
</cp:coreProperties>
</file>