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7" w:rsidRDefault="00662187" w:rsidP="006621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56F891" wp14:editId="258ABB34">
                <wp:simplePos x="0" y="0"/>
                <wp:positionH relativeFrom="column">
                  <wp:posOffset>13970</wp:posOffset>
                </wp:positionH>
                <wp:positionV relativeFrom="paragraph">
                  <wp:posOffset>-21590</wp:posOffset>
                </wp:positionV>
                <wp:extent cx="2826385" cy="1638300"/>
                <wp:effectExtent l="0" t="3175" r="254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2988" w:rsidRDefault="00AF2988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F2988" w:rsidRDefault="00AF2988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F2988" w:rsidRDefault="00AF2988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F2988" w:rsidRDefault="00AF2988" w:rsidP="00662187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F2988" w:rsidRDefault="00AF2988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Распоряжение</w:t>
                            </w:r>
                          </w:p>
                          <w:p w:rsidR="00AF2988" w:rsidRDefault="00AF2988" w:rsidP="00662187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F2988" w:rsidRPr="007C58E2" w:rsidRDefault="00AF2988" w:rsidP="006621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5F571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15.08.2022</w:t>
                            </w:r>
                            <w:r w:rsidRPr="007C58E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№ </w:t>
                            </w:r>
                            <w:r w:rsidRPr="00305B7F">
                              <w:rPr>
                                <w:sz w:val="28"/>
                              </w:rPr>
                              <w:t xml:space="preserve"> </w:t>
                            </w:r>
                            <w:r w:rsidR="005F571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486</w:t>
                            </w:r>
                          </w:p>
                          <w:p w:rsidR="00AF2988" w:rsidRDefault="00AF2988" w:rsidP="0066218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AF2988" w:rsidRDefault="00AF2988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AF2988" w:rsidRDefault="00AF2988" w:rsidP="00662187">
                            <w:pPr>
                              <w:jc w:val="center"/>
                            </w:pPr>
                          </w:p>
                          <w:p w:rsidR="00AF2988" w:rsidRDefault="00AF2988" w:rsidP="00662187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1pt;margin-top:-1.7pt;width:222.5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" o:allowincell="f" filled="f" stroked="f" strokecolor="#333">
                <v:textbox inset="1pt,1pt,1pt,1pt">
                  <w:txbxContent>
                    <w:p w:rsidR="00AF2988" w:rsidRDefault="00AF2988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F2988" w:rsidRDefault="00AF2988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F2988" w:rsidRDefault="00AF2988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F2988" w:rsidRDefault="00AF2988" w:rsidP="00662187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F2988" w:rsidRDefault="00AF2988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Распоряжение</w:t>
                      </w:r>
                    </w:p>
                    <w:p w:rsidR="00AF2988" w:rsidRDefault="00AF2988" w:rsidP="00662187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F2988" w:rsidRPr="007C58E2" w:rsidRDefault="00AF2988" w:rsidP="006621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5F571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15.08.2022</w:t>
                      </w:r>
                      <w:r w:rsidRPr="007C58E2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г.</w:t>
                      </w:r>
                      <w:r>
                        <w:rPr>
                          <w:rFonts w:ascii="Arial" w:hAnsi="Arial"/>
                        </w:rPr>
                        <w:t xml:space="preserve"> № </w:t>
                      </w:r>
                      <w:r w:rsidRPr="00305B7F">
                        <w:rPr>
                          <w:sz w:val="28"/>
                        </w:rPr>
                        <w:t xml:space="preserve"> </w:t>
                      </w:r>
                      <w:r w:rsidR="005F571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486</w:t>
                      </w:r>
                    </w:p>
                    <w:p w:rsidR="00AF2988" w:rsidRDefault="00AF2988" w:rsidP="00662187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AF2988" w:rsidRDefault="00AF2988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F2988" w:rsidRDefault="00AF2988" w:rsidP="00662187">
                      <w:pPr>
                        <w:jc w:val="center"/>
                      </w:pPr>
                    </w:p>
                    <w:p w:rsidR="00AF2988" w:rsidRDefault="00AF2988" w:rsidP="00662187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</w:t>
      </w:r>
    </w:p>
    <w:p w:rsidR="00662187" w:rsidRDefault="00662187" w:rsidP="00662187"/>
    <w:p w:rsidR="00662187" w:rsidRDefault="00662187" w:rsidP="00662187">
      <w:r>
        <w:t xml:space="preserve">                                                                                       </w:t>
      </w:r>
    </w:p>
    <w:p w:rsidR="00662187" w:rsidRDefault="00662187" w:rsidP="00662187">
      <w:r>
        <w:t xml:space="preserve">          </w:t>
      </w:r>
    </w:p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662187" w:rsidRPr="00D6436B" w:rsidTr="00662639">
        <w:tc>
          <w:tcPr>
            <w:tcW w:w="5070" w:type="dxa"/>
          </w:tcPr>
          <w:p w:rsidR="00DC65C9" w:rsidRDefault="00DC65C9" w:rsidP="00AF2988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DC65C9" w:rsidRDefault="00DC65C9" w:rsidP="00AF2988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D49B1" w:rsidRDefault="00662187" w:rsidP="00AF2988">
            <w:pPr>
              <w:spacing w:line="276" w:lineRule="auto"/>
              <w:jc w:val="center"/>
              <w:rPr>
                <w:b/>
                <w:sz w:val="28"/>
              </w:rPr>
            </w:pPr>
            <w:r w:rsidRPr="006D1C3F">
              <w:rPr>
                <w:b/>
                <w:sz w:val="28"/>
              </w:rPr>
              <w:t>«О</w:t>
            </w:r>
            <w:r w:rsidR="00416471">
              <w:rPr>
                <w:b/>
                <w:sz w:val="28"/>
              </w:rPr>
              <w:t xml:space="preserve">б утверждении </w:t>
            </w:r>
            <w:r w:rsidR="00FF3446">
              <w:rPr>
                <w:b/>
                <w:sz w:val="28"/>
              </w:rPr>
              <w:t>П</w:t>
            </w:r>
            <w:r w:rsidR="00662639">
              <w:rPr>
                <w:b/>
                <w:sz w:val="28"/>
              </w:rPr>
              <w:t xml:space="preserve">еречня товарных рынков для содействия развитию конкуренции на территории муниципального района Кинельский Самарской области, </w:t>
            </w:r>
            <w:r w:rsidR="00B07EB8">
              <w:rPr>
                <w:b/>
                <w:sz w:val="28"/>
              </w:rPr>
              <w:t>Плана мероприятий («</w:t>
            </w:r>
            <w:r w:rsidR="00416471">
              <w:rPr>
                <w:b/>
                <w:sz w:val="28"/>
              </w:rPr>
              <w:t>дорожной карты</w:t>
            </w:r>
            <w:r w:rsidR="00B07EB8">
              <w:rPr>
                <w:b/>
                <w:sz w:val="28"/>
              </w:rPr>
              <w:t>»)</w:t>
            </w:r>
            <w:r w:rsidR="001D2DDF">
              <w:rPr>
                <w:b/>
                <w:sz w:val="28"/>
              </w:rPr>
              <w:t xml:space="preserve"> </w:t>
            </w:r>
            <w:r w:rsidR="00416471">
              <w:rPr>
                <w:b/>
                <w:sz w:val="28"/>
              </w:rPr>
              <w:t xml:space="preserve">по </w:t>
            </w:r>
            <w:r w:rsidR="00B07EB8">
              <w:rPr>
                <w:b/>
                <w:sz w:val="28"/>
              </w:rPr>
              <w:t>содействию развитию конкуренции</w:t>
            </w:r>
            <w:r w:rsidR="00F8277C">
              <w:rPr>
                <w:b/>
                <w:sz w:val="28"/>
              </w:rPr>
              <w:t xml:space="preserve"> на</w:t>
            </w:r>
            <w:r w:rsidR="00B07EB8">
              <w:rPr>
                <w:b/>
                <w:sz w:val="28"/>
              </w:rPr>
              <w:t xml:space="preserve"> </w:t>
            </w:r>
            <w:r w:rsidR="00EF4DE1">
              <w:rPr>
                <w:b/>
                <w:sz w:val="28"/>
              </w:rPr>
              <w:t>территории муниципального района Кинельский</w:t>
            </w:r>
            <w:r w:rsidR="00B07EB8">
              <w:rPr>
                <w:b/>
                <w:sz w:val="28"/>
              </w:rPr>
              <w:t xml:space="preserve"> Самарской области на 202</w:t>
            </w:r>
            <w:r w:rsidR="00F8277C">
              <w:rPr>
                <w:b/>
                <w:sz w:val="28"/>
              </w:rPr>
              <w:t>2</w:t>
            </w:r>
            <w:r w:rsidR="00B07EB8">
              <w:rPr>
                <w:b/>
                <w:sz w:val="28"/>
              </w:rPr>
              <w:t>-202</w:t>
            </w:r>
            <w:r w:rsidR="00F8277C">
              <w:rPr>
                <w:b/>
                <w:sz w:val="28"/>
              </w:rPr>
              <w:t>5 годы</w:t>
            </w:r>
            <w:r w:rsidR="005D49B1">
              <w:rPr>
                <w:b/>
                <w:sz w:val="28"/>
              </w:rPr>
              <w:t>»</w:t>
            </w:r>
          </w:p>
          <w:p w:rsidR="00662187" w:rsidRPr="006D1C3F" w:rsidRDefault="00662187" w:rsidP="00AF2988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110" w:type="dxa"/>
          </w:tcPr>
          <w:p w:rsidR="00662187" w:rsidRPr="00D6436B" w:rsidRDefault="00662187" w:rsidP="001D2DDF">
            <w:pPr>
              <w:jc w:val="both"/>
              <w:rPr>
                <w:sz w:val="28"/>
              </w:rPr>
            </w:pPr>
          </w:p>
        </w:tc>
      </w:tr>
    </w:tbl>
    <w:p w:rsidR="00662187" w:rsidRDefault="00662187" w:rsidP="00662187">
      <w:pPr>
        <w:jc w:val="both"/>
        <w:rPr>
          <w:sz w:val="28"/>
        </w:rPr>
      </w:pPr>
    </w:p>
    <w:p w:rsidR="00CF3B90" w:rsidRDefault="00AF2988" w:rsidP="00F56A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3B90">
        <w:rPr>
          <w:sz w:val="28"/>
          <w:szCs w:val="28"/>
        </w:rPr>
        <w:t xml:space="preserve"> целях </w:t>
      </w:r>
      <w:proofErr w:type="gramStart"/>
      <w:r w:rsidR="00CF3B90">
        <w:rPr>
          <w:sz w:val="28"/>
          <w:szCs w:val="28"/>
        </w:rPr>
        <w:t>исполнения требований стандарта развития конкуренции</w:t>
      </w:r>
      <w:proofErr w:type="gramEnd"/>
      <w:r w:rsidR="00CF3B90">
        <w:rPr>
          <w:sz w:val="28"/>
          <w:szCs w:val="28"/>
        </w:rPr>
        <w:t xml:space="preserve"> в субъектах Российской Федерации, утвержденного распоряжением Правительства Российской Федерации от 17.04.2019 г. №768-р «Об </w:t>
      </w:r>
      <w:proofErr w:type="gramStart"/>
      <w:r w:rsidR="00CF3B90">
        <w:rPr>
          <w:sz w:val="28"/>
          <w:szCs w:val="28"/>
        </w:rPr>
        <w:t>утверждении стандарта конкуренции в субъектах Российской Федерации», на основании распоряжения Губернатора Самарской области от 31.12.20</w:t>
      </w:r>
      <w:r w:rsidR="00F56AAD">
        <w:rPr>
          <w:sz w:val="28"/>
          <w:szCs w:val="28"/>
        </w:rPr>
        <w:t>21</w:t>
      </w:r>
      <w:r w:rsidR="00DE7EFF">
        <w:rPr>
          <w:sz w:val="28"/>
          <w:szCs w:val="28"/>
        </w:rPr>
        <w:t xml:space="preserve">г. </w:t>
      </w:r>
      <w:r w:rsidR="00CF3B90">
        <w:rPr>
          <w:sz w:val="28"/>
          <w:szCs w:val="28"/>
        </w:rPr>
        <w:t>№</w:t>
      </w:r>
      <w:r w:rsidR="00F56AAD">
        <w:rPr>
          <w:sz w:val="28"/>
          <w:szCs w:val="28"/>
        </w:rPr>
        <w:t>417</w:t>
      </w:r>
      <w:r w:rsidR="00CF3B90">
        <w:rPr>
          <w:sz w:val="28"/>
          <w:szCs w:val="28"/>
        </w:rPr>
        <w:t xml:space="preserve">-р «Об утверждении </w:t>
      </w:r>
      <w:r w:rsidR="00F56AAD">
        <w:rPr>
          <w:sz w:val="28"/>
          <w:szCs w:val="28"/>
        </w:rPr>
        <w:t xml:space="preserve">перечня товарных рынков для содействия развитию конкуренции в Самарской области, </w:t>
      </w:r>
      <w:r w:rsidR="00CF3B90">
        <w:rPr>
          <w:sz w:val="28"/>
          <w:szCs w:val="28"/>
        </w:rPr>
        <w:t xml:space="preserve">Плана мероприятий («дорожной карты») по содействию развитию конкуренции в Самарской области на </w:t>
      </w:r>
      <w:r w:rsidR="004D01FA">
        <w:rPr>
          <w:sz w:val="28"/>
          <w:szCs w:val="28"/>
        </w:rPr>
        <w:t>2022-</w:t>
      </w:r>
      <w:r w:rsidR="00CF3B90">
        <w:rPr>
          <w:sz w:val="28"/>
          <w:szCs w:val="28"/>
        </w:rPr>
        <w:t>202</w:t>
      </w:r>
      <w:r w:rsidR="004D01FA">
        <w:rPr>
          <w:sz w:val="28"/>
          <w:szCs w:val="28"/>
        </w:rPr>
        <w:t>5</w:t>
      </w:r>
      <w:r w:rsidR="00CF3B90">
        <w:rPr>
          <w:sz w:val="28"/>
          <w:szCs w:val="28"/>
        </w:rPr>
        <w:t xml:space="preserve"> годы</w:t>
      </w:r>
      <w:r w:rsidR="004D01FA">
        <w:rPr>
          <w:sz w:val="28"/>
          <w:szCs w:val="28"/>
        </w:rPr>
        <w:t xml:space="preserve"> и утратившими силу отдельных распоряжений Губернатора Самарской области</w:t>
      </w:r>
      <w:r w:rsidR="00CF3B90">
        <w:rPr>
          <w:sz w:val="28"/>
          <w:szCs w:val="28"/>
        </w:rPr>
        <w:t>»:</w:t>
      </w:r>
      <w:proofErr w:type="gramEnd"/>
    </w:p>
    <w:p w:rsidR="00FF3446" w:rsidRPr="00175549" w:rsidRDefault="00175549" w:rsidP="00175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3446" w:rsidRPr="00175549">
        <w:rPr>
          <w:sz w:val="28"/>
          <w:szCs w:val="28"/>
        </w:rPr>
        <w:t>Утвердить прилагаемый Перечень товарных рынков для содействия развитию конкуренции на территории муниципального района Кинельский Самарской области.</w:t>
      </w:r>
    </w:p>
    <w:p w:rsidR="00CF3B90" w:rsidRPr="00175549" w:rsidRDefault="00175549" w:rsidP="00175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F3B90" w:rsidRPr="00175549">
        <w:rPr>
          <w:sz w:val="28"/>
          <w:szCs w:val="28"/>
        </w:rPr>
        <w:t xml:space="preserve">Утвердить </w:t>
      </w:r>
      <w:r w:rsidR="00FF3446" w:rsidRPr="00175549">
        <w:rPr>
          <w:sz w:val="28"/>
          <w:szCs w:val="28"/>
        </w:rPr>
        <w:t xml:space="preserve">прилагаемый </w:t>
      </w:r>
      <w:r w:rsidR="00CF3B90" w:rsidRPr="00175549">
        <w:rPr>
          <w:sz w:val="28"/>
          <w:szCs w:val="28"/>
        </w:rPr>
        <w:t>План мероприятий («дорожную карту») по содействию развитию конкуренции на территории муниципального района Кинельский Самарской области на 202</w:t>
      </w:r>
      <w:r w:rsidR="004D01FA" w:rsidRPr="00175549">
        <w:rPr>
          <w:sz w:val="28"/>
          <w:szCs w:val="28"/>
        </w:rPr>
        <w:t>2</w:t>
      </w:r>
      <w:r w:rsidR="00CF3B90" w:rsidRPr="00175549">
        <w:rPr>
          <w:sz w:val="28"/>
          <w:szCs w:val="28"/>
        </w:rPr>
        <w:t>-202</w:t>
      </w:r>
      <w:r w:rsidR="004D01FA" w:rsidRPr="00175549">
        <w:rPr>
          <w:sz w:val="28"/>
          <w:szCs w:val="28"/>
        </w:rPr>
        <w:t>5</w:t>
      </w:r>
      <w:r w:rsidR="00CF3B90" w:rsidRPr="00175549">
        <w:rPr>
          <w:sz w:val="28"/>
          <w:szCs w:val="28"/>
        </w:rPr>
        <w:t xml:space="preserve"> годы (далее-План мероприя</w:t>
      </w:r>
      <w:r w:rsidR="00FF3446" w:rsidRPr="00175549">
        <w:rPr>
          <w:sz w:val="28"/>
          <w:szCs w:val="28"/>
        </w:rPr>
        <w:t>тий)</w:t>
      </w:r>
      <w:r w:rsidR="00CF3B90" w:rsidRPr="00175549">
        <w:rPr>
          <w:sz w:val="28"/>
          <w:szCs w:val="28"/>
        </w:rPr>
        <w:t>.</w:t>
      </w:r>
    </w:p>
    <w:p w:rsidR="00CF3B90" w:rsidRPr="00175549" w:rsidRDefault="00175549" w:rsidP="00175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3B90" w:rsidRPr="00175549">
        <w:rPr>
          <w:sz w:val="28"/>
          <w:szCs w:val="28"/>
        </w:rPr>
        <w:t>Ответственным исполнителям Плана мероприятий:</w:t>
      </w:r>
    </w:p>
    <w:p w:rsidR="00CF3B90" w:rsidRDefault="00CF3B90" w:rsidP="0017554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выполнение Плана мероприятий в установленные сроки;</w:t>
      </w:r>
    </w:p>
    <w:p w:rsidR="00CF3B90" w:rsidRDefault="00CF3B90" w:rsidP="0017554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предоставлять ежегодно в срок до 20 января года, следующего за отчетным, </w:t>
      </w:r>
      <w:r w:rsidR="006A00B5">
        <w:rPr>
          <w:sz w:val="28"/>
          <w:szCs w:val="28"/>
        </w:rPr>
        <w:t xml:space="preserve">в </w:t>
      </w:r>
      <w:r w:rsidR="006A00B5">
        <w:rPr>
          <w:rFonts w:eastAsia="Calibri"/>
          <w:sz w:val="28"/>
          <w:szCs w:val="28"/>
        </w:rPr>
        <w:t xml:space="preserve">Отдел по </w:t>
      </w:r>
      <w:r w:rsidR="006A00B5" w:rsidRPr="003A08F9">
        <w:rPr>
          <w:rFonts w:eastAsia="Calibri"/>
          <w:sz w:val="28"/>
          <w:szCs w:val="28"/>
        </w:rPr>
        <w:t>инвестици</w:t>
      </w:r>
      <w:r w:rsidR="006A00B5">
        <w:rPr>
          <w:rFonts w:eastAsia="Calibri"/>
          <w:sz w:val="28"/>
          <w:szCs w:val="28"/>
        </w:rPr>
        <w:t>ям</w:t>
      </w:r>
      <w:r w:rsidR="006A00B5" w:rsidRPr="003A08F9">
        <w:rPr>
          <w:rFonts w:eastAsia="Calibri"/>
          <w:sz w:val="28"/>
          <w:szCs w:val="28"/>
        </w:rPr>
        <w:t>, предпринимательств</w:t>
      </w:r>
      <w:r w:rsidR="006A00B5">
        <w:rPr>
          <w:rFonts w:eastAsia="Calibri"/>
          <w:sz w:val="28"/>
          <w:szCs w:val="28"/>
        </w:rPr>
        <w:t>у, потребительскому рынку и защите прав потребителей</w:t>
      </w:r>
      <w:r w:rsidR="006A00B5" w:rsidRPr="003A08F9">
        <w:rPr>
          <w:rFonts w:eastAsia="Calibri"/>
          <w:sz w:val="28"/>
          <w:szCs w:val="28"/>
        </w:rPr>
        <w:t xml:space="preserve"> администрации муниципального района Кинельский</w:t>
      </w:r>
      <w:r w:rsidR="006A0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6A00B5">
        <w:rPr>
          <w:sz w:val="28"/>
          <w:szCs w:val="28"/>
        </w:rPr>
        <w:t>Отдел по инвестициям</w:t>
      </w:r>
      <w:r>
        <w:rPr>
          <w:sz w:val="28"/>
          <w:szCs w:val="28"/>
        </w:rPr>
        <w:t>) информацию о</w:t>
      </w:r>
      <w:r w:rsidR="008F6984">
        <w:rPr>
          <w:sz w:val="28"/>
          <w:szCs w:val="28"/>
        </w:rPr>
        <w:t xml:space="preserve"> ходе реализации Плана мероприятий по итогам отчетного года</w:t>
      </w:r>
      <w:r>
        <w:rPr>
          <w:sz w:val="28"/>
          <w:szCs w:val="28"/>
        </w:rPr>
        <w:t>.</w:t>
      </w:r>
      <w:proofErr w:type="gramEnd"/>
    </w:p>
    <w:p w:rsidR="00CF3B90" w:rsidRDefault="00175549" w:rsidP="00CF3B90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3B90">
        <w:rPr>
          <w:sz w:val="28"/>
          <w:szCs w:val="28"/>
        </w:rPr>
        <w:t xml:space="preserve">. </w:t>
      </w:r>
      <w:r w:rsidR="006A00B5">
        <w:rPr>
          <w:sz w:val="28"/>
          <w:szCs w:val="28"/>
        </w:rPr>
        <w:t>Отделу по инвестициям</w:t>
      </w:r>
      <w:r w:rsidR="00CF3B90" w:rsidRPr="006A00B5">
        <w:rPr>
          <w:sz w:val="28"/>
          <w:szCs w:val="28"/>
        </w:rPr>
        <w:t xml:space="preserve"> обеспечить</w:t>
      </w:r>
      <w:r w:rsidR="00CF3B90">
        <w:rPr>
          <w:sz w:val="28"/>
          <w:szCs w:val="28"/>
        </w:rPr>
        <w:t>:</w:t>
      </w:r>
    </w:p>
    <w:p w:rsidR="00CF3B90" w:rsidRDefault="00CF3B90" w:rsidP="00CF3B90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ежегодную подготовку </w:t>
      </w:r>
      <w:r w:rsidR="008F6984">
        <w:rPr>
          <w:sz w:val="28"/>
          <w:szCs w:val="28"/>
        </w:rPr>
        <w:t xml:space="preserve">отчета о ходе реализации </w:t>
      </w:r>
      <w:r>
        <w:rPr>
          <w:sz w:val="28"/>
          <w:szCs w:val="28"/>
        </w:rPr>
        <w:t>Плана мероприятий</w:t>
      </w:r>
      <w:r w:rsidR="008F6984">
        <w:rPr>
          <w:sz w:val="28"/>
          <w:szCs w:val="28"/>
        </w:rPr>
        <w:t xml:space="preserve"> по итогам отчетного года</w:t>
      </w:r>
      <w:r w:rsidR="00EF69F1">
        <w:rPr>
          <w:sz w:val="28"/>
          <w:szCs w:val="28"/>
        </w:rPr>
        <w:t>;</w:t>
      </w:r>
    </w:p>
    <w:p w:rsidR="00EF69F1" w:rsidRDefault="00D50743" w:rsidP="00CF3B90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корректировку и актуализацию Плана мероприятий по результатам его выполнения и на основании</w:t>
      </w:r>
      <w:r w:rsidR="00E46570">
        <w:rPr>
          <w:sz w:val="28"/>
          <w:szCs w:val="28"/>
        </w:rPr>
        <w:t xml:space="preserve"> предложений министерства экономического развития и инвестиций Самарской области.</w:t>
      </w:r>
    </w:p>
    <w:p w:rsidR="00786E54" w:rsidRDefault="009B499F" w:rsidP="005361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</w:t>
      </w:r>
      <w:r w:rsidR="00786E54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распоряжени</w:t>
      </w:r>
      <w:r w:rsidR="00786E54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района Кинельский Самарской области</w:t>
      </w:r>
      <w:r w:rsidR="00786E54">
        <w:rPr>
          <w:sz w:val="28"/>
          <w:szCs w:val="28"/>
        </w:rPr>
        <w:t>:</w:t>
      </w:r>
    </w:p>
    <w:p w:rsidR="009B499F" w:rsidRDefault="00786E54" w:rsidP="0053617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распоряжение</w:t>
      </w:r>
      <w:r w:rsidR="009B499F">
        <w:rPr>
          <w:sz w:val="28"/>
          <w:szCs w:val="28"/>
        </w:rPr>
        <w:t xml:space="preserve"> № 330 от 19.05.2020 года «</w:t>
      </w:r>
      <w:r w:rsidR="009B499F" w:rsidRPr="00536170">
        <w:rPr>
          <w:sz w:val="28"/>
        </w:rPr>
        <w:t>Об утверждении Плана мероприятий («дорожной карты»)</w:t>
      </w:r>
      <w:r w:rsidR="00536170" w:rsidRPr="00536170">
        <w:rPr>
          <w:sz w:val="28"/>
        </w:rPr>
        <w:t xml:space="preserve"> </w:t>
      </w:r>
      <w:r w:rsidR="009B499F" w:rsidRPr="00536170">
        <w:rPr>
          <w:sz w:val="28"/>
        </w:rPr>
        <w:t>по содействию развитию конкуренции территории муниципального района Кинельский Самарской области на 2020-2022»</w:t>
      </w:r>
      <w:r>
        <w:rPr>
          <w:sz w:val="28"/>
        </w:rPr>
        <w:t>;</w:t>
      </w:r>
    </w:p>
    <w:p w:rsidR="008F6984" w:rsidRDefault="003A1791" w:rsidP="0053617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распоряжение № 473 от 21.07.21 года «О внесении изменений в распоряжение администрации муниципального района Кинельский Самарской области от 19.05.2020 года № 330 «</w:t>
      </w:r>
      <w:r w:rsidRPr="00536170">
        <w:rPr>
          <w:sz w:val="28"/>
        </w:rPr>
        <w:t>Об утверждении Плана мероприятий («дорожной карты») по содействию развитию конкуренции территории муниципального района Кинельский Самарской области на 2020-2022»</w:t>
      </w:r>
      <w:r>
        <w:rPr>
          <w:sz w:val="28"/>
        </w:rPr>
        <w:t>;</w:t>
      </w:r>
    </w:p>
    <w:p w:rsidR="003A1791" w:rsidRPr="00536170" w:rsidRDefault="003A1791" w:rsidP="005361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распоряжение № 709 от 01.</w:t>
      </w:r>
      <w:r w:rsidR="00161C07">
        <w:rPr>
          <w:sz w:val="28"/>
          <w:szCs w:val="28"/>
        </w:rPr>
        <w:t>11</w:t>
      </w:r>
      <w:r>
        <w:rPr>
          <w:sz w:val="28"/>
          <w:szCs w:val="28"/>
        </w:rPr>
        <w:t>.21 года «О внесении изменений в распоряжение администрации муниципального района Кинельский Самарской области от 19.05.2020 года № 330 «</w:t>
      </w:r>
      <w:r w:rsidRPr="00536170">
        <w:rPr>
          <w:sz w:val="28"/>
        </w:rPr>
        <w:t>Об утверждении Плана мероприятий («дорожной карты») по содействию развитию конкуренции территории муниципального района Кинельский Самарской области на 2020-2022»</w:t>
      </w:r>
      <w:r w:rsidR="00161C07">
        <w:rPr>
          <w:sz w:val="28"/>
        </w:rPr>
        <w:t>.</w:t>
      </w:r>
    </w:p>
    <w:p w:rsidR="00CF3B90" w:rsidRDefault="00536170" w:rsidP="00CF3B90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3B90">
        <w:rPr>
          <w:sz w:val="28"/>
          <w:szCs w:val="28"/>
        </w:rPr>
        <w:t xml:space="preserve">. </w:t>
      </w:r>
      <w:proofErr w:type="gramStart"/>
      <w:r w:rsidR="00CF3B90">
        <w:rPr>
          <w:sz w:val="28"/>
          <w:szCs w:val="28"/>
        </w:rPr>
        <w:t>Контроль за</w:t>
      </w:r>
      <w:proofErr w:type="gramEnd"/>
      <w:r w:rsidR="00CF3B90">
        <w:rPr>
          <w:sz w:val="28"/>
          <w:szCs w:val="28"/>
        </w:rPr>
        <w:t xml:space="preserve"> выполнением настоящего распоряжения возложить на заместителя главы муниципального района Кинельский по экономике </w:t>
      </w:r>
      <w:r w:rsidR="00175549">
        <w:rPr>
          <w:sz w:val="28"/>
          <w:szCs w:val="28"/>
        </w:rPr>
        <w:t>Н</w:t>
      </w:r>
      <w:r w:rsidR="00CF3B90">
        <w:rPr>
          <w:sz w:val="28"/>
          <w:szCs w:val="28"/>
        </w:rPr>
        <w:t>.</w:t>
      </w:r>
      <w:r w:rsidR="00175549">
        <w:rPr>
          <w:sz w:val="28"/>
          <w:szCs w:val="28"/>
        </w:rPr>
        <w:t>Н</w:t>
      </w:r>
      <w:r w:rsidR="00CF3B90">
        <w:rPr>
          <w:sz w:val="28"/>
          <w:szCs w:val="28"/>
        </w:rPr>
        <w:t xml:space="preserve">. </w:t>
      </w:r>
      <w:proofErr w:type="spellStart"/>
      <w:r w:rsidR="00175549">
        <w:rPr>
          <w:sz w:val="28"/>
          <w:szCs w:val="28"/>
        </w:rPr>
        <w:t>Цыкунову</w:t>
      </w:r>
      <w:proofErr w:type="spellEnd"/>
      <w:r w:rsidR="00CF3B90">
        <w:rPr>
          <w:sz w:val="28"/>
          <w:szCs w:val="28"/>
        </w:rPr>
        <w:t>.</w:t>
      </w:r>
    </w:p>
    <w:p w:rsidR="00CF3B90" w:rsidRDefault="00536170" w:rsidP="00CF3B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3B90" w:rsidRPr="000C515A">
        <w:rPr>
          <w:sz w:val="28"/>
          <w:szCs w:val="28"/>
        </w:rPr>
        <w:t xml:space="preserve">. Опубликовать настоящее </w:t>
      </w:r>
      <w:r w:rsidR="00CF3B90">
        <w:rPr>
          <w:sz w:val="28"/>
          <w:szCs w:val="28"/>
        </w:rPr>
        <w:t>распоряжение</w:t>
      </w:r>
      <w:r w:rsidR="006A00B5">
        <w:rPr>
          <w:sz w:val="28"/>
          <w:szCs w:val="28"/>
        </w:rPr>
        <w:t xml:space="preserve"> на официальном сайте </w:t>
      </w:r>
      <w:r w:rsidR="00CF3B90" w:rsidRPr="000C515A">
        <w:rPr>
          <w:sz w:val="28"/>
          <w:szCs w:val="28"/>
        </w:rPr>
        <w:t>администрации муниципального района Кинельский в информационно-телекоммуникационной сети «Интернет» (</w:t>
      </w:r>
      <w:proofErr w:type="spellStart"/>
      <w:r w:rsidR="00CF3B90" w:rsidRPr="000C515A">
        <w:rPr>
          <w:sz w:val="28"/>
          <w:szCs w:val="28"/>
          <w:lang w:val="en-US"/>
        </w:rPr>
        <w:t>kinel</w:t>
      </w:r>
      <w:proofErr w:type="spellEnd"/>
      <w:r w:rsidR="00CF3B90" w:rsidRPr="000C515A">
        <w:rPr>
          <w:sz w:val="28"/>
          <w:szCs w:val="28"/>
        </w:rPr>
        <w:t>.</w:t>
      </w:r>
      <w:proofErr w:type="spellStart"/>
      <w:r w:rsidR="00CF3B90" w:rsidRPr="000C515A">
        <w:rPr>
          <w:sz w:val="28"/>
          <w:szCs w:val="28"/>
          <w:lang w:val="en-US"/>
        </w:rPr>
        <w:t>ru</w:t>
      </w:r>
      <w:proofErr w:type="spellEnd"/>
      <w:r w:rsidR="00CF3B90" w:rsidRPr="000C515A">
        <w:rPr>
          <w:sz w:val="28"/>
          <w:szCs w:val="28"/>
        </w:rPr>
        <w:t>)</w:t>
      </w:r>
      <w:r w:rsidR="00CF3B90">
        <w:rPr>
          <w:sz w:val="28"/>
          <w:szCs w:val="28"/>
        </w:rPr>
        <w:t xml:space="preserve"> в разделе</w:t>
      </w:r>
      <w:r w:rsidR="00CF3B90" w:rsidRPr="000C515A">
        <w:rPr>
          <w:sz w:val="28"/>
          <w:szCs w:val="28"/>
        </w:rPr>
        <w:t xml:space="preserve"> «</w:t>
      </w:r>
      <w:r w:rsidR="00CF3B90">
        <w:rPr>
          <w:sz w:val="28"/>
          <w:szCs w:val="28"/>
        </w:rPr>
        <w:t>Развитие конкуренции</w:t>
      </w:r>
      <w:r w:rsidR="00CF3B90" w:rsidRPr="000C515A">
        <w:rPr>
          <w:sz w:val="28"/>
          <w:szCs w:val="28"/>
        </w:rPr>
        <w:t xml:space="preserve">». </w:t>
      </w:r>
    </w:p>
    <w:p w:rsidR="00CF3B90" w:rsidRDefault="00536170" w:rsidP="00CF3B90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3B90">
        <w:rPr>
          <w:sz w:val="28"/>
          <w:szCs w:val="28"/>
        </w:rPr>
        <w:t>. Настоящее распоряжение вступает в силу со дня его подписания.</w:t>
      </w:r>
    </w:p>
    <w:p w:rsidR="00CF3B90" w:rsidRPr="00B07EB8" w:rsidRDefault="00CF3B90" w:rsidP="00CF3B90">
      <w:pPr>
        <w:pStyle w:val="a6"/>
        <w:spacing w:line="360" w:lineRule="auto"/>
        <w:ind w:left="142" w:firstLine="383"/>
        <w:jc w:val="both"/>
        <w:rPr>
          <w:sz w:val="28"/>
          <w:szCs w:val="28"/>
        </w:rPr>
      </w:pPr>
    </w:p>
    <w:p w:rsidR="00CF3B90" w:rsidRDefault="00CF3B90" w:rsidP="00CF3B90">
      <w:pPr>
        <w:rPr>
          <w:sz w:val="28"/>
          <w:szCs w:val="28"/>
        </w:rPr>
      </w:pPr>
    </w:p>
    <w:p w:rsidR="00CF3B90" w:rsidRDefault="00CF3B90" w:rsidP="00CF3B90">
      <w:pPr>
        <w:rPr>
          <w:sz w:val="28"/>
          <w:szCs w:val="28"/>
        </w:rPr>
      </w:pPr>
    </w:p>
    <w:p w:rsidR="00CF3B90" w:rsidRDefault="00CF3B90" w:rsidP="00CF3B90">
      <w:pPr>
        <w:rPr>
          <w:sz w:val="28"/>
          <w:szCs w:val="28"/>
        </w:rPr>
      </w:pPr>
    </w:p>
    <w:p w:rsidR="00CF3B90" w:rsidRPr="00E77A8D" w:rsidRDefault="00CF3B90" w:rsidP="00CF3B90">
      <w:pPr>
        <w:tabs>
          <w:tab w:val="left" w:pos="2355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21"/>
        <w:gridCol w:w="3096"/>
      </w:tblGrid>
      <w:tr w:rsidR="00CF3B90" w:rsidTr="00175549">
        <w:tc>
          <w:tcPr>
            <w:tcW w:w="3369" w:type="dxa"/>
          </w:tcPr>
          <w:p w:rsidR="00CF3B90" w:rsidRDefault="00CF3B90" w:rsidP="00175549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75549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821" w:type="dxa"/>
          </w:tcPr>
          <w:p w:rsidR="00CF3B90" w:rsidRDefault="00CF3B90" w:rsidP="00CF3B90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CF3B90" w:rsidRDefault="00CF3B90" w:rsidP="00175549">
            <w:pPr>
              <w:tabs>
                <w:tab w:val="left" w:pos="2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Жидков</w:t>
            </w:r>
          </w:p>
        </w:tc>
      </w:tr>
    </w:tbl>
    <w:p w:rsidR="00CF3B90" w:rsidRDefault="00CF3B90" w:rsidP="00CF3B90">
      <w:pPr>
        <w:tabs>
          <w:tab w:val="left" w:pos="2355"/>
        </w:tabs>
        <w:rPr>
          <w:sz w:val="28"/>
          <w:szCs w:val="28"/>
        </w:rPr>
      </w:pPr>
    </w:p>
    <w:p w:rsidR="00CF3B90" w:rsidRDefault="00CF3B90" w:rsidP="00CF3B90">
      <w:pPr>
        <w:tabs>
          <w:tab w:val="left" w:pos="2355"/>
        </w:tabs>
        <w:rPr>
          <w:sz w:val="28"/>
          <w:szCs w:val="28"/>
        </w:rPr>
      </w:pPr>
    </w:p>
    <w:p w:rsidR="00CF3B90" w:rsidRDefault="00CF3B90" w:rsidP="00CF3B90">
      <w:pPr>
        <w:tabs>
          <w:tab w:val="left" w:pos="2355"/>
        </w:tabs>
        <w:rPr>
          <w:sz w:val="28"/>
          <w:szCs w:val="28"/>
        </w:rPr>
      </w:pPr>
    </w:p>
    <w:p w:rsidR="00CF3B90" w:rsidRDefault="00CF3B90" w:rsidP="00CF3B90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161C07" w:rsidRDefault="00161C07" w:rsidP="00161C07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Аникеева 21485</w:t>
      </w:r>
    </w:p>
    <w:p w:rsidR="006A00B5" w:rsidRDefault="006A00B5" w:rsidP="00E77A8D">
      <w:pPr>
        <w:tabs>
          <w:tab w:val="left" w:pos="2355"/>
        </w:tabs>
        <w:rPr>
          <w:sz w:val="28"/>
          <w:szCs w:val="28"/>
        </w:rPr>
      </w:pPr>
    </w:p>
    <w:p w:rsidR="00536170" w:rsidRDefault="00536170" w:rsidP="00E77A8D">
      <w:pPr>
        <w:tabs>
          <w:tab w:val="left" w:pos="2355"/>
        </w:tabs>
        <w:rPr>
          <w:sz w:val="28"/>
          <w:szCs w:val="28"/>
        </w:rPr>
      </w:pPr>
    </w:p>
    <w:p w:rsidR="00536170" w:rsidRPr="006A7FC0" w:rsidRDefault="00536170" w:rsidP="00536170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lastRenderedPageBreak/>
        <w:t>Приложение</w:t>
      </w:r>
      <w:r w:rsidR="00DB259E">
        <w:rPr>
          <w:rFonts w:eastAsia="Calibri"/>
          <w:sz w:val="24"/>
          <w:szCs w:val="24"/>
        </w:rPr>
        <w:t xml:space="preserve"> №1</w:t>
      </w:r>
    </w:p>
    <w:p w:rsidR="00536170" w:rsidRPr="006A7FC0" w:rsidRDefault="00536170" w:rsidP="00536170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>к распоряжению Администрации</w:t>
      </w:r>
    </w:p>
    <w:p w:rsidR="00536170" w:rsidRPr="006A7FC0" w:rsidRDefault="00536170" w:rsidP="00536170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>муниципального  района Кинельский</w:t>
      </w:r>
    </w:p>
    <w:p w:rsidR="00536170" w:rsidRPr="006A7FC0" w:rsidRDefault="00536170" w:rsidP="00536170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 xml:space="preserve">от </w:t>
      </w:r>
      <w:r w:rsidR="005F571E">
        <w:rPr>
          <w:rFonts w:eastAsia="Calibri"/>
          <w:sz w:val="24"/>
          <w:szCs w:val="24"/>
          <w:u w:val="single"/>
        </w:rPr>
        <w:t>15.08.2022</w:t>
      </w:r>
      <w:r>
        <w:rPr>
          <w:rFonts w:eastAsia="Calibri"/>
          <w:sz w:val="24"/>
          <w:szCs w:val="24"/>
          <w:u w:val="single"/>
        </w:rPr>
        <w:t xml:space="preserve"> г.</w:t>
      </w:r>
      <w:r w:rsidRPr="006A7FC0">
        <w:rPr>
          <w:rFonts w:eastAsia="Calibri"/>
          <w:sz w:val="24"/>
          <w:szCs w:val="24"/>
        </w:rPr>
        <w:t xml:space="preserve"> №</w:t>
      </w:r>
      <w:r w:rsidR="005F571E">
        <w:rPr>
          <w:rFonts w:eastAsia="Calibri"/>
          <w:sz w:val="24"/>
          <w:szCs w:val="24"/>
          <w:u w:val="single"/>
        </w:rPr>
        <w:t>486</w:t>
      </w:r>
    </w:p>
    <w:p w:rsidR="00536170" w:rsidRDefault="00536170" w:rsidP="00E77A8D">
      <w:pPr>
        <w:tabs>
          <w:tab w:val="left" w:pos="2355"/>
        </w:tabs>
        <w:rPr>
          <w:sz w:val="28"/>
          <w:szCs w:val="28"/>
        </w:rPr>
      </w:pPr>
    </w:p>
    <w:p w:rsidR="00536170" w:rsidRDefault="00536170" w:rsidP="00E77A8D">
      <w:pPr>
        <w:tabs>
          <w:tab w:val="left" w:pos="2355"/>
        </w:tabs>
        <w:rPr>
          <w:sz w:val="28"/>
          <w:szCs w:val="28"/>
        </w:rPr>
      </w:pPr>
    </w:p>
    <w:p w:rsidR="00536170" w:rsidRDefault="00536170" w:rsidP="00E61968">
      <w:pPr>
        <w:tabs>
          <w:tab w:val="left" w:pos="23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36170" w:rsidRPr="00536170" w:rsidRDefault="00E61968" w:rsidP="00E61968">
      <w:pPr>
        <w:tabs>
          <w:tab w:val="left" w:pos="23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36170">
        <w:rPr>
          <w:b/>
          <w:sz w:val="28"/>
          <w:szCs w:val="28"/>
        </w:rPr>
        <w:t xml:space="preserve">оварных рынков для содействия развитию конкуренции </w:t>
      </w:r>
      <w:r>
        <w:rPr>
          <w:b/>
          <w:sz w:val="28"/>
        </w:rPr>
        <w:t>на территории муниципального района Кинельский Самарской области</w:t>
      </w:r>
    </w:p>
    <w:p w:rsidR="00536170" w:rsidRDefault="00536170" w:rsidP="00E61968">
      <w:pPr>
        <w:tabs>
          <w:tab w:val="left" w:pos="2355"/>
        </w:tabs>
        <w:spacing w:line="360" w:lineRule="auto"/>
        <w:rPr>
          <w:sz w:val="28"/>
          <w:szCs w:val="28"/>
        </w:rPr>
      </w:pPr>
    </w:p>
    <w:p w:rsidR="00536170" w:rsidRDefault="00E61968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Рынок теплоснабжения.</w:t>
      </w:r>
    </w:p>
    <w:p w:rsidR="00536170" w:rsidRDefault="00E61968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Рынок выполнения работ по благоустройству городской среды.</w:t>
      </w:r>
    </w:p>
    <w:p w:rsidR="00536170" w:rsidRDefault="00E61968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Рынок выполнения работ по содержанию и текущему ремонту общего имущества собственников помещений в многоквартирном доме.</w:t>
      </w:r>
    </w:p>
    <w:p w:rsidR="00536170" w:rsidRDefault="00E61968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Рынок оказания услуг по ремонту автотранспортных средств.</w:t>
      </w:r>
    </w:p>
    <w:p w:rsidR="00E61968" w:rsidRDefault="00E61968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Рынок жилищного строительства (за исключением индивидуального жилищного строительства</w:t>
      </w:r>
      <w:r w:rsidR="00B16F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36170" w:rsidRDefault="00B16F0D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Рынок строительства объектов капитального строительства, за исключением жилищного и дорожного строительства.</w:t>
      </w:r>
    </w:p>
    <w:p w:rsidR="00536170" w:rsidRDefault="00B16F0D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Рынок услуг связи, в том числе услуг по предоставлению широкополосного доступа к информационно-телекоммуникационной сети Интернет.</w:t>
      </w:r>
    </w:p>
    <w:p w:rsidR="00536170" w:rsidRDefault="00536170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170" w:rsidRDefault="00536170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170" w:rsidRDefault="00536170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17D7" w:rsidRDefault="002417D7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17D7" w:rsidRDefault="002417D7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17D7" w:rsidRDefault="002417D7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17D7" w:rsidRDefault="002417D7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17D7" w:rsidRDefault="002417D7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17D7" w:rsidRDefault="002417D7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17D7" w:rsidRDefault="002417D7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17D7" w:rsidRPr="006A7FC0" w:rsidRDefault="002417D7" w:rsidP="002417D7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lastRenderedPageBreak/>
        <w:t>Приложение</w:t>
      </w:r>
      <w:r>
        <w:rPr>
          <w:rFonts w:eastAsia="Calibri"/>
          <w:sz w:val="24"/>
          <w:szCs w:val="24"/>
        </w:rPr>
        <w:t xml:space="preserve"> №2</w:t>
      </w:r>
    </w:p>
    <w:p w:rsidR="002417D7" w:rsidRPr="006A7FC0" w:rsidRDefault="002417D7" w:rsidP="002417D7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>к распоряжению Администрации</w:t>
      </w:r>
    </w:p>
    <w:p w:rsidR="002417D7" w:rsidRPr="006A7FC0" w:rsidRDefault="002417D7" w:rsidP="002417D7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>муниципального  района Кинельский</w:t>
      </w:r>
    </w:p>
    <w:p w:rsidR="002417D7" w:rsidRPr="006A7FC0" w:rsidRDefault="002417D7" w:rsidP="002417D7">
      <w:pPr>
        <w:spacing w:line="259" w:lineRule="auto"/>
        <w:jc w:val="right"/>
        <w:rPr>
          <w:rFonts w:eastAsia="Calibri"/>
          <w:sz w:val="24"/>
          <w:szCs w:val="24"/>
        </w:rPr>
      </w:pPr>
      <w:r w:rsidRPr="006A7FC0">
        <w:rPr>
          <w:rFonts w:eastAsia="Calibri"/>
          <w:sz w:val="24"/>
          <w:szCs w:val="24"/>
        </w:rPr>
        <w:t xml:space="preserve">от </w:t>
      </w:r>
      <w:r w:rsidR="005F571E">
        <w:rPr>
          <w:rFonts w:eastAsia="Calibri"/>
          <w:sz w:val="24"/>
          <w:szCs w:val="24"/>
          <w:u w:val="single"/>
        </w:rPr>
        <w:t>15.08.2022</w:t>
      </w:r>
      <w:r>
        <w:rPr>
          <w:rFonts w:eastAsia="Calibri"/>
          <w:sz w:val="24"/>
          <w:szCs w:val="24"/>
          <w:u w:val="single"/>
        </w:rPr>
        <w:t xml:space="preserve"> г.</w:t>
      </w:r>
      <w:r w:rsidRPr="006A7FC0">
        <w:rPr>
          <w:rFonts w:eastAsia="Calibri"/>
          <w:sz w:val="24"/>
          <w:szCs w:val="24"/>
        </w:rPr>
        <w:t xml:space="preserve"> №</w:t>
      </w:r>
      <w:r w:rsidR="005F571E">
        <w:rPr>
          <w:rFonts w:eastAsia="Calibri"/>
          <w:sz w:val="24"/>
          <w:szCs w:val="24"/>
          <w:u w:val="single"/>
        </w:rPr>
        <w:t>486</w:t>
      </w:r>
    </w:p>
    <w:p w:rsidR="002417D7" w:rsidRDefault="002417D7" w:rsidP="002417D7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2417D7" w:rsidRDefault="002417D7" w:rsidP="002417D7">
      <w:pPr>
        <w:widowControl w:val="0"/>
        <w:jc w:val="center"/>
        <w:rPr>
          <w:rFonts w:eastAsia="Calibri"/>
          <w:b/>
          <w:sz w:val="28"/>
          <w:szCs w:val="28"/>
        </w:rPr>
      </w:pPr>
      <w:r w:rsidRPr="002E1B6F">
        <w:rPr>
          <w:rFonts w:eastAsia="Calibri"/>
          <w:b/>
          <w:sz w:val="28"/>
          <w:szCs w:val="28"/>
        </w:rPr>
        <w:t>План мероприятий («дорожной карты»)</w:t>
      </w:r>
    </w:p>
    <w:p w:rsidR="002417D7" w:rsidRDefault="002417D7" w:rsidP="002417D7">
      <w:pPr>
        <w:widowControl w:val="0"/>
        <w:jc w:val="center"/>
        <w:rPr>
          <w:rFonts w:eastAsia="Calibri"/>
          <w:b/>
          <w:sz w:val="28"/>
          <w:szCs w:val="28"/>
        </w:rPr>
      </w:pPr>
      <w:r w:rsidRPr="002E1B6F">
        <w:rPr>
          <w:rFonts w:eastAsia="Calibri"/>
          <w:b/>
          <w:sz w:val="28"/>
          <w:szCs w:val="28"/>
        </w:rPr>
        <w:t>по содействию развитию конкуренции</w:t>
      </w:r>
      <w:r>
        <w:rPr>
          <w:rFonts w:eastAsia="Calibri"/>
          <w:b/>
          <w:sz w:val="28"/>
          <w:szCs w:val="28"/>
        </w:rPr>
        <w:t xml:space="preserve"> </w:t>
      </w:r>
      <w:r w:rsidR="006C6D26">
        <w:rPr>
          <w:rFonts w:eastAsia="Calibri"/>
          <w:b/>
          <w:sz w:val="28"/>
          <w:szCs w:val="28"/>
        </w:rPr>
        <w:t>на территории</w:t>
      </w:r>
      <w:r w:rsidRPr="002E1B6F">
        <w:rPr>
          <w:rFonts w:eastAsia="Calibri"/>
          <w:b/>
          <w:sz w:val="28"/>
          <w:szCs w:val="28"/>
        </w:rPr>
        <w:t xml:space="preserve"> муниципально</w:t>
      </w:r>
      <w:r w:rsidR="006C6D26">
        <w:rPr>
          <w:rFonts w:eastAsia="Calibri"/>
          <w:b/>
          <w:sz w:val="28"/>
          <w:szCs w:val="28"/>
        </w:rPr>
        <w:t>го</w:t>
      </w:r>
      <w:r w:rsidRPr="002E1B6F">
        <w:rPr>
          <w:rFonts w:eastAsia="Calibri"/>
          <w:b/>
          <w:sz w:val="28"/>
          <w:szCs w:val="28"/>
        </w:rPr>
        <w:t xml:space="preserve"> район</w:t>
      </w:r>
      <w:r w:rsidR="006C6D26">
        <w:rPr>
          <w:rFonts w:eastAsia="Calibri"/>
          <w:b/>
          <w:sz w:val="28"/>
          <w:szCs w:val="28"/>
        </w:rPr>
        <w:t>а</w:t>
      </w:r>
      <w:r w:rsidRPr="002E1B6F">
        <w:rPr>
          <w:rFonts w:eastAsia="Calibri"/>
          <w:b/>
          <w:sz w:val="28"/>
          <w:szCs w:val="28"/>
        </w:rPr>
        <w:t xml:space="preserve"> Кинельский Самарской области</w:t>
      </w:r>
    </w:p>
    <w:p w:rsidR="002417D7" w:rsidRPr="002E1B6F" w:rsidRDefault="002417D7" w:rsidP="002417D7">
      <w:pPr>
        <w:widowControl w:val="0"/>
        <w:jc w:val="center"/>
        <w:rPr>
          <w:rFonts w:eastAsia="Calibri"/>
          <w:b/>
          <w:sz w:val="28"/>
          <w:szCs w:val="28"/>
        </w:rPr>
      </w:pPr>
      <w:r w:rsidRPr="002E1B6F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2</w:t>
      </w:r>
      <w:r w:rsidRPr="002E1B6F">
        <w:rPr>
          <w:rFonts w:eastAsia="Calibri"/>
          <w:b/>
          <w:sz w:val="28"/>
          <w:szCs w:val="28"/>
        </w:rPr>
        <w:t xml:space="preserve"> - 202</w:t>
      </w:r>
      <w:r>
        <w:rPr>
          <w:rFonts w:eastAsia="Calibri"/>
          <w:b/>
          <w:sz w:val="28"/>
          <w:szCs w:val="28"/>
        </w:rPr>
        <w:t>5</w:t>
      </w:r>
      <w:r w:rsidRPr="002E1B6F">
        <w:rPr>
          <w:rFonts w:eastAsia="Calibri"/>
          <w:b/>
          <w:sz w:val="28"/>
          <w:szCs w:val="28"/>
        </w:rPr>
        <w:t xml:space="preserve"> годы</w:t>
      </w:r>
    </w:p>
    <w:p w:rsidR="002417D7" w:rsidRDefault="002417D7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6D26" w:rsidRDefault="006C6D26" w:rsidP="006C6D26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  <w:bookmarkStart w:id="0" w:name="_GoBack"/>
      <w:bookmarkEnd w:id="0"/>
    </w:p>
    <w:p w:rsidR="006C6D26" w:rsidRDefault="006C6D26" w:rsidP="00B16F0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6D26" w:rsidRDefault="006C6D26" w:rsidP="00697F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232C1F">
        <w:rPr>
          <w:bCs/>
          <w:color w:val="000000"/>
          <w:sz w:val="28"/>
          <w:szCs w:val="28"/>
        </w:rPr>
        <w:t>План мероприятий («дорожная карта»)</w:t>
      </w:r>
      <w:r>
        <w:rPr>
          <w:bCs/>
          <w:color w:val="000000"/>
          <w:sz w:val="28"/>
          <w:szCs w:val="28"/>
        </w:rPr>
        <w:t xml:space="preserve"> </w:t>
      </w:r>
      <w:r w:rsidRPr="00232C1F">
        <w:rPr>
          <w:bCs/>
          <w:color w:val="000000"/>
          <w:sz w:val="28"/>
          <w:szCs w:val="28"/>
        </w:rPr>
        <w:t>по содействию развитию конкуренции</w:t>
      </w:r>
      <w:r w:rsidRPr="00232C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</w:t>
      </w:r>
      <w:r w:rsidRPr="00232C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района Кинельский </w:t>
      </w:r>
      <w:r w:rsidRPr="00232C1F">
        <w:rPr>
          <w:bCs/>
          <w:color w:val="000000"/>
          <w:sz w:val="28"/>
          <w:szCs w:val="28"/>
        </w:rPr>
        <w:t xml:space="preserve">Самарской области на </w:t>
      </w:r>
      <w:r w:rsidRPr="001F2CBB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22</w:t>
      </w:r>
      <w:r w:rsidRPr="001F2CBB">
        <w:rPr>
          <w:bCs/>
          <w:color w:val="000000"/>
          <w:sz w:val="28"/>
          <w:szCs w:val="28"/>
        </w:rPr>
        <w:t xml:space="preserve"> </w:t>
      </w:r>
      <w:r w:rsidRPr="001F2CBB">
        <w:rPr>
          <w:rFonts w:eastAsia="Calibri"/>
          <w:color w:val="000000"/>
          <w:sz w:val="28"/>
          <w:szCs w:val="28"/>
        </w:rPr>
        <w:t>–</w:t>
      </w:r>
      <w:r w:rsidRPr="001F2CBB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5</w:t>
      </w:r>
      <w:r w:rsidRPr="00232C1F">
        <w:rPr>
          <w:bCs/>
          <w:color w:val="000000"/>
          <w:sz w:val="28"/>
          <w:szCs w:val="28"/>
        </w:rPr>
        <w:t xml:space="preserve"> годы</w:t>
      </w:r>
      <w:r>
        <w:rPr>
          <w:bCs/>
          <w:color w:val="000000"/>
          <w:sz w:val="28"/>
          <w:szCs w:val="28"/>
        </w:rPr>
        <w:t xml:space="preserve"> (далее – «дорожная карта») разработан в целях проведения в районе </w:t>
      </w:r>
      <w:proofErr w:type="spellStart"/>
      <w:r>
        <w:rPr>
          <w:bCs/>
          <w:color w:val="000000"/>
          <w:sz w:val="28"/>
          <w:szCs w:val="28"/>
        </w:rPr>
        <w:t>проконкурентной</w:t>
      </w:r>
      <w:proofErr w:type="spellEnd"/>
      <w:r>
        <w:rPr>
          <w:bCs/>
          <w:color w:val="000000"/>
          <w:sz w:val="28"/>
          <w:szCs w:val="28"/>
        </w:rPr>
        <w:t xml:space="preserve"> политики в соответствии с требованиями стандарта развития конкуренции в субъектах Российской Федерации, </w:t>
      </w:r>
      <w:r w:rsidRPr="008D5B2A">
        <w:rPr>
          <w:spacing w:val="-2"/>
          <w:sz w:val="28"/>
          <w:szCs w:val="28"/>
        </w:rPr>
        <w:t>утвержденного распоряжением Правительства Российской Федерации от 17.04.2019 №768-р</w:t>
      </w:r>
      <w:r>
        <w:rPr>
          <w:spacing w:val="-2"/>
          <w:sz w:val="28"/>
          <w:szCs w:val="28"/>
        </w:rPr>
        <w:t>, а также положениями Национального плана («дорожной карты») развития конкуренции в Российской</w:t>
      </w:r>
      <w:proofErr w:type="gramEnd"/>
      <w:r>
        <w:rPr>
          <w:spacing w:val="-2"/>
          <w:sz w:val="28"/>
          <w:szCs w:val="28"/>
        </w:rPr>
        <w:t xml:space="preserve"> Федерации на 2021 – 2025 годы, утвержденного </w:t>
      </w:r>
      <w:r w:rsidRPr="009848A5">
        <w:rPr>
          <w:spacing w:val="-2"/>
          <w:sz w:val="28"/>
          <w:szCs w:val="28"/>
        </w:rPr>
        <w:t>распоряжени</w:t>
      </w:r>
      <w:r>
        <w:rPr>
          <w:spacing w:val="-2"/>
          <w:sz w:val="28"/>
          <w:szCs w:val="28"/>
        </w:rPr>
        <w:t>ем</w:t>
      </w:r>
      <w:r w:rsidRPr="009848A5">
        <w:rPr>
          <w:spacing w:val="-2"/>
          <w:sz w:val="28"/>
          <w:szCs w:val="28"/>
        </w:rPr>
        <w:t xml:space="preserve"> Правительства Российской Федерации от 02.09.2021 №2424-р</w:t>
      </w:r>
      <w:r>
        <w:rPr>
          <w:spacing w:val="-2"/>
          <w:sz w:val="28"/>
          <w:szCs w:val="28"/>
        </w:rPr>
        <w:t xml:space="preserve">. </w:t>
      </w:r>
    </w:p>
    <w:p w:rsidR="006C6D26" w:rsidRDefault="006C6D26" w:rsidP="00697F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Основной целью «дорожной карты» является формирование системной работы органов местного самоуправления мун</w:t>
      </w:r>
      <w:r w:rsidR="00697F43">
        <w:rPr>
          <w:spacing w:val="-2"/>
          <w:sz w:val="28"/>
          <w:szCs w:val="28"/>
        </w:rPr>
        <w:t>иципального района Кинель</w:t>
      </w:r>
      <w:r>
        <w:rPr>
          <w:spacing w:val="-2"/>
          <w:sz w:val="28"/>
          <w:szCs w:val="28"/>
        </w:rPr>
        <w:t>ский Самарской области в части реализации эффективных мер по развитию конкуренции в интересах субъектов предпринимательской деятельности и потребителей товаров, работ и у</w:t>
      </w:r>
      <w:r w:rsidR="00697F43">
        <w:rPr>
          <w:spacing w:val="-2"/>
          <w:sz w:val="28"/>
          <w:szCs w:val="28"/>
        </w:rPr>
        <w:t>слуг на территории Кинель</w:t>
      </w:r>
      <w:r>
        <w:rPr>
          <w:spacing w:val="-2"/>
          <w:sz w:val="28"/>
          <w:szCs w:val="28"/>
        </w:rPr>
        <w:t>ского района. Деятельность по реализации «дорожной карты» направлена на развитие конкурентной среды и формирование благоприятного климата для развития предприниматель</w:t>
      </w:r>
      <w:r w:rsidR="00697F43">
        <w:rPr>
          <w:spacing w:val="-2"/>
          <w:sz w:val="28"/>
          <w:szCs w:val="28"/>
        </w:rPr>
        <w:t>ства на территории Кинель</w:t>
      </w:r>
      <w:r>
        <w:rPr>
          <w:spacing w:val="-2"/>
          <w:sz w:val="28"/>
          <w:szCs w:val="28"/>
        </w:rPr>
        <w:t>ского района, а также на снижение административных барьеров на товарных рынках района.</w:t>
      </w: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</w:pPr>
    </w:p>
    <w:p w:rsidR="00CE2616" w:rsidRDefault="00CE2616" w:rsidP="00E77A8D">
      <w:pPr>
        <w:tabs>
          <w:tab w:val="left" w:pos="2355"/>
        </w:tabs>
        <w:rPr>
          <w:sz w:val="28"/>
          <w:szCs w:val="28"/>
        </w:rPr>
        <w:sectPr w:rsidR="00CE2616" w:rsidSect="00F56AAD">
          <w:pgSz w:w="11906" w:h="16838"/>
          <w:pgMar w:top="1134" w:right="1418" w:bottom="1134" w:left="1418" w:header="720" w:footer="720" w:gutter="0"/>
          <w:cols w:space="720"/>
          <w:docGrid w:linePitch="272"/>
        </w:sectPr>
      </w:pPr>
    </w:p>
    <w:p w:rsidR="006420CA" w:rsidRPr="002E1B6F" w:rsidRDefault="006420CA" w:rsidP="006420CA">
      <w:pPr>
        <w:widowControl w:val="0"/>
        <w:jc w:val="right"/>
        <w:rPr>
          <w:rFonts w:eastAsia="Calibri"/>
          <w:b/>
          <w:sz w:val="28"/>
          <w:szCs w:val="28"/>
        </w:rPr>
      </w:pPr>
    </w:p>
    <w:p w:rsidR="006420CA" w:rsidRPr="00697F43" w:rsidRDefault="006C6D26" w:rsidP="006C6D26">
      <w:pPr>
        <w:widowControl w:val="0"/>
        <w:ind w:left="360"/>
        <w:jc w:val="center"/>
        <w:rPr>
          <w:bCs/>
          <w:color w:val="000000"/>
          <w:sz w:val="28"/>
          <w:szCs w:val="28"/>
        </w:rPr>
      </w:pPr>
      <w:r w:rsidRPr="00BA3416">
        <w:rPr>
          <w:rFonts w:eastAsia="Calibri"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 </w:t>
      </w:r>
      <w:r w:rsidR="006420CA" w:rsidRPr="00697F43">
        <w:rPr>
          <w:rFonts w:eastAsia="Calibri"/>
          <w:sz w:val="28"/>
          <w:szCs w:val="28"/>
        </w:rPr>
        <w:t>Перечень мероприятий</w:t>
      </w:r>
      <w:r w:rsidR="006420CA" w:rsidRPr="00697F43">
        <w:rPr>
          <w:bCs/>
          <w:color w:val="000000"/>
          <w:sz w:val="28"/>
          <w:szCs w:val="28"/>
        </w:rPr>
        <w:t xml:space="preserve"> по содействию развитию конкуренции на то</w:t>
      </w:r>
      <w:r w:rsidR="006313E2">
        <w:rPr>
          <w:bCs/>
          <w:color w:val="000000"/>
          <w:sz w:val="28"/>
          <w:szCs w:val="28"/>
        </w:rPr>
        <w:t>варных рынках</w:t>
      </w:r>
    </w:p>
    <w:p w:rsidR="006420CA" w:rsidRPr="00BA3416" w:rsidRDefault="00E3512E" w:rsidP="006420CA">
      <w:pPr>
        <w:widowControl w:val="0"/>
        <w:jc w:val="center"/>
        <w:rPr>
          <w:sz w:val="28"/>
          <w:szCs w:val="28"/>
        </w:rPr>
      </w:pPr>
      <w:r w:rsidRPr="00BA3416">
        <w:rPr>
          <w:bCs/>
          <w:color w:val="000000"/>
          <w:sz w:val="28"/>
          <w:szCs w:val="28"/>
        </w:rPr>
        <w:t>на территории м</w:t>
      </w:r>
      <w:r w:rsidR="00BA3416">
        <w:rPr>
          <w:bCs/>
          <w:color w:val="000000"/>
          <w:sz w:val="28"/>
          <w:szCs w:val="28"/>
        </w:rPr>
        <w:t>униципального района Кинельский</w:t>
      </w:r>
    </w:p>
    <w:tbl>
      <w:tblPr>
        <w:tblW w:w="5003" w:type="pct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676"/>
        <w:gridCol w:w="4682"/>
        <w:gridCol w:w="2411"/>
        <w:gridCol w:w="4392"/>
        <w:gridCol w:w="3059"/>
      </w:tblGrid>
      <w:tr w:rsidR="004E0BC9" w:rsidRPr="000F6367" w:rsidTr="00A214A5">
        <w:trPr>
          <w:trHeight w:val="934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C9" w:rsidRPr="00976B74" w:rsidRDefault="004E0BC9" w:rsidP="00D11C27">
            <w:pPr>
              <w:ind w:left="-70" w:right="-59" w:hanging="30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№ </w:t>
            </w:r>
          </w:p>
          <w:p w:rsidR="004E0BC9" w:rsidRPr="00976B74" w:rsidRDefault="004E0BC9" w:rsidP="00D11C27">
            <w:pPr>
              <w:ind w:left="-70" w:right="-59" w:hanging="30"/>
              <w:jc w:val="center"/>
              <w:rPr>
                <w:rFonts w:eastAsia="Calibri"/>
                <w:sz w:val="27"/>
                <w:szCs w:val="27"/>
              </w:rPr>
            </w:pPr>
            <w:proofErr w:type="gramStart"/>
            <w:r w:rsidRPr="00976B74">
              <w:rPr>
                <w:rFonts w:eastAsia="Calibri"/>
                <w:sz w:val="27"/>
                <w:szCs w:val="27"/>
              </w:rPr>
              <w:t>п</w:t>
            </w:r>
            <w:proofErr w:type="gramEnd"/>
            <w:r w:rsidRPr="00976B74">
              <w:rPr>
                <w:rFonts w:eastAsia="Calibri"/>
                <w:sz w:val="27"/>
                <w:szCs w:val="27"/>
              </w:rPr>
              <w:t>/п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C9" w:rsidRPr="00976B74" w:rsidRDefault="00ED5123" w:rsidP="00ED5123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Наименование </w:t>
            </w:r>
            <w:r w:rsidR="004E0BC9" w:rsidRPr="00976B74">
              <w:rPr>
                <w:rFonts w:eastAsia="Calibri"/>
                <w:sz w:val="27"/>
                <w:szCs w:val="27"/>
              </w:rPr>
              <w:t>мероприятия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C9" w:rsidRPr="00976B74" w:rsidRDefault="004E0BC9" w:rsidP="00980E57">
            <w:pPr>
              <w:ind w:left="-110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Срок</w:t>
            </w:r>
            <w:r w:rsidR="00ED5123" w:rsidRPr="00976B74">
              <w:rPr>
                <w:rFonts w:eastAsia="Calibri"/>
                <w:sz w:val="27"/>
                <w:szCs w:val="27"/>
              </w:rPr>
              <w:t xml:space="preserve"> </w:t>
            </w:r>
            <w:r w:rsidRPr="00976B74">
              <w:rPr>
                <w:rFonts w:eastAsia="Calibri"/>
                <w:sz w:val="27"/>
                <w:szCs w:val="27"/>
              </w:rPr>
              <w:t>исполнения</w:t>
            </w:r>
          </w:p>
          <w:p w:rsidR="004E0BC9" w:rsidRPr="00976B74" w:rsidRDefault="004E0BC9" w:rsidP="004E0BC9">
            <w:pPr>
              <w:ind w:left="-109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мероприятия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C9" w:rsidRPr="00976B74" w:rsidRDefault="00717826" w:rsidP="00D11C27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Ожидаемый результат</w:t>
            </w:r>
            <w:r w:rsidR="004E0BC9" w:rsidRPr="00976B74">
              <w:rPr>
                <w:rFonts w:eastAsia="Calibri"/>
                <w:sz w:val="27"/>
                <w:szCs w:val="27"/>
              </w:rPr>
              <w:t>/</w:t>
            </w:r>
          </w:p>
          <w:p w:rsidR="004E0BC9" w:rsidRPr="00976B74" w:rsidRDefault="004E0BC9" w:rsidP="00D11C27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вид документа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23" w:rsidRPr="00976B74" w:rsidRDefault="004E0BC9" w:rsidP="00D11C27">
            <w:pPr>
              <w:ind w:left="-107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Ответственны</w:t>
            </w:r>
            <w:r w:rsidR="00ED5123" w:rsidRPr="00976B74">
              <w:rPr>
                <w:rFonts w:eastAsia="Calibri"/>
                <w:sz w:val="27"/>
                <w:szCs w:val="27"/>
              </w:rPr>
              <w:t>й</w:t>
            </w:r>
          </w:p>
          <w:p w:rsidR="004E0BC9" w:rsidRPr="00976B74" w:rsidRDefault="004E0BC9" w:rsidP="00D11C27">
            <w:pPr>
              <w:ind w:left="-107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исполнител</w:t>
            </w:r>
            <w:r w:rsidR="00ED5123" w:rsidRPr="00976B74">
              <w:rPr>
                <w:rFonts w:eastAsia="Calibri"/>
                <w:sz w:val="27"/>
                <w:szCs w:val="27"/>
              </w:rPr>
              <w:t>ь</w:t>
            </w:r>
          </w:p>
          <w:p w:rsidR="004E0BC9" w:rsidRPr="00976B74" w:rsidRDefault="004E0BC9" w:rsidP="00ED5123">
            <w:pPr>
              <w:ind w:left="-107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(соисполнител</w:t>
            </w:r>
            <w:r w:rsidR="00ED5123" w:rsidRPr="00976B74">
              <w:rPr>
                <w:rFonts w:eastAsia="Calibri"/>
                <w:sz w:val="27"/>
                <w:szCs w:val="27"/>
              </w:rPr>
              <w:t>ь</w:t>
            </w:r>
            <w:r w:rsidRPr="00976B74">
              <w:rPr>
                <w:rFonts w:eastAsia="Calibri"/>
                <w:sz w:val="27"/>
                <w:szCs w:val="27"/>
              </w:rPr>
              <w:t>)</w:t>
            </w:r>
          </w:p>
        </w:tc>
      </w:tr>
      <w:tr w:rsidR="006420CA" w:rsidRPr="000F6367" w:rsidTr="00980E57">
        <w:trPr>
          <w:trHeight w:val="1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A" w:rsidRPr="00BA3416" w:rsidRDefault="00BA3416" w:rsidP="00BA3416">
            <w:pPr>
              <w:ind w:left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1. </w:t>
            </w:r>
            <w:r w:rsidR="006420CA" w:rsidRPr="00BA3416">
              <w:rPr>
                <w:bCs/>
                <w:sz w:val="27"/>
                <w:szCs w:val="27"/>
              </w:rPr>
              <w:t>Рынок теплоснабжения (производство тепловой энергии)</w:t>
            </w:r>
          </w:p>
        </w:tc>
      </w:tr>
      <w:tr w:rsidR="006420CA" w:rsidRPr="000F6367" w:rsidTr="00980E57">
        <w:trPr>
          <w:trHeight w:val="1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976B74" w:rsidRDefault="006420CA" w:rsidP="001D2DDF">
            <w:pPr>
              <w:ind w:firstLine="398"/>
              <w:contextualSpacing/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Деятельность по выработке тепловой энергии на территории Кинельского района  осуществляют </w:t>
            </w:r>
            <w:r w:rsidRPr="00697F43">
              <w:rPr>
                <w:sz w:val="27"/>
                <w:szCs w:val="27"/>
              </w:rPr>
              <w:t>5</w:t>
            </w:r>
            <w:r w:rsidRPr="00976B74">
              <w:rPr>
                <w:sz w:val="27"/>
                <w:szCs w:val="27"/>
              </w:rPr>
              <w:t xml:space="preserve"> предприятий, из которых ООО - </w:t>
            </w:r>
            <w:r w:rsidR="002E1B6F" w:rsidRPr="00976B74">
              <w:rPr>
                <w:sz w:val="27"/>
                <w:szCs w:val="27"/>
              </w:rPr>
              <w:t>3</w:t>
            </w:r>
            <w:r w:rsidR="002C2F31" w:rsidRPr="00976B74">
              <w:rPr>
                <w:sz w:val="27"/>
                <w:szCs w:val="27"/>
              </w:rPr>
              <w:t xml:space="preserve"> организации</w:t>
            </w:r>
            <w:r w:rsidRPr="00976B74">
              <w:rPr>
                <w:sz w:val="27"/>
                <w:szCs w:val="27"/>
              </w:rPr>
              <w:t>, муниципальное казенное предприятие - 1, МБУ - 1, т.е</w:t>
            </w:r>
            <w:r w:rsidR="00B1073B">
              <w:rPr>
                <w:sz w:val="27"/>
                <w:szCs w:val="27"/>
              </w:rPr>
              <w:t>.</w:t>
            </w:r>
            <w:r w:rsidRPr="00976B74">
              <w:rPr>
                <w:sz w:val="27"/>
                <w:szCs w:val="27"/>
              </w:rPr>
              <w:t xml:space="preserve"> </w:t>
            </w:r>
            <w:r w:rsidRPr="00B1073B">
              <w:rPr>
                <w:sz w:val="27"/>
                <w:szCs w:val="27"/>
              </w:rPr>
              <w:t>3 предприятия имеют частную форму собственности.</w:t>
            </w:r>
            <w:r w:rsidRPr="00976B74">
              <w:rPr>
                <w:sz w:val="27"/>
                <w:szCs w:val="27"/>
              </w:rPr>
              <w:t xml:space="preserve"> Таким образом, доля негосударственных организаций на рынке теплоснабжения (производство теп</w:t>
            </w:r>
            <w:r w:rsidR="002C2F31" w:rsidRPr="00976B74">
              <w:rPr>
                <w:sz w:val="27"/>
                <w:szCs w:val="27"/>
              </w:rPr>
              <w:t xml:space="preserve">ловой энергии) составляет 60%. </w:t>
            </w:r>
            <w:r w:rsidRPr="00976B74">
              <w:rPr>
                <w:sz w:val="27"/>
                <w:szCs w:val="27"/>
              </w:rPr>
              <w:t xml:space="preserve">Доля тепловой энергии, произведенной организациями частной формы собственности в сфере теплоснабжения, </w:t>
            </w:r>
            <w:r w:rsidRPr="00976B74">
              <w:rPr>
                <w:rFonts w:eastAsia="Calibri"/>
                <w:sz w:val="27"/>
                <w:szCs w:val="27"/>
              </w:rPr>
              <w:t>в общем объеме пол</w:t>
            </w:r>
            <w:r w:rsidR="00145796" w:rsidRPr="00976B74">
              <w:rPr>
                <w:rFonts w:eastAsia="Calibri"/>
                <w:sz w:val="27"/>
                <w:szCs w:val="27"/>
              </w:rPr>
              <w:t>езного отпуска тепловой энергии</w:t>
            </w:r>
            <w:r w:rsidRPr="00976B74">
              <w:rPr>
                <w:sz w:val="27"/>
                <w:szCs w:val="27"/>
              </w:rPr>
              <w:t xml:space="preserve"> составляет 59,</w:t>
            </w:r>
            <w:r w:rsidR="00D84658" w:rsidRPr="00976B74">
              <w:rPr>
                <w:sz w:val="27"/>
                <w:szCs w:val="27"/>
              </w:rPr>
              <w:t>16</w:t>
            </w:r>
            <w:r w:rsidRPr="00976B74">
              <w:rPr>
                <w:sz w:val="27"/>
                <w:szCs w:val="27"/>
              </w:rPr>
              <w:t>%.</w:t>
            </w:r>
          </w:p>
          <w:p w:rsidR="006420CA" w:rsidRPr="00976B74" w:rsidRDefault="006420CA" w:rsidP="001D2DDF">
            <w:pPr>
              <w:ind w:firstLine="398"/>
              <w:contextualSpacing/>
              <w:jc w:val="both"/>
              <w:rPr>
                <w:sz w:val="27"/>
                <w:szCs w:val="27"/>
              </w:rPr>
            </w:pPr>
            <w:proofErr w:type="gramStart"/>
            <w:r w:rsidRPr="00976B74">
              <w:rPr>
                <w:sz w:val="27"/>
                <w:szCs w:val="27"/>
              </w:rPr>
              <w:t>Основным экономическим барьером и основной проблемой входа на рынок теплоснабжения (производство тепловой энергии) является низкая инвестиционная привлекательность объектов коммунальной инфраструктуры по причине высокого износа основных фондов (в некоторых случаях достигает 90%), что требует значительных объемов инвестиций в условиях малого объема отпуска тепловой энергии и ограничения роста платы для населения, несоответствие стоимости услуг по теплоснабжению фактическим затратам предприятия.</w:t>
            </w:r>
            <w:proofErr w:type="gramEnd"/>
          </w:p>
          <w:p w:rsidR="006420CA" w:rsidRPr="00976B74" w:rsidRDefault="006420CA" w:rsidP="00FC1786">
            <w:pPr>
              <w:spacing w:line="259" w:lineRule="auto"/>
              <w:ind w:firstLine="397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Основным механизмом </w:t>
            </w:r>
            <w:proofErr w:type="gramStart"/>
            <w:r w:rsidRPr="00976B74">
              <w:rPr>
                <w:rFonts w:eastAsia="Calibri"/>
                <w:sz w:val="27"/>
                <w:szCs w:val="27"/>
              </w:rPr>
              <w:t>увеличения доли организаций частной формы собственности</w:t>
            </w:r>
            <w:proofErr w:type="gramEnd"/>
            <w:r w:rsidRPr="00976B74">
              <w:rPr>
                <w:rFonts w:eastAsia="Calibri"/>
                <w:sz w:val="27"/>
                <w:szCs w:val="27"/>
              </w:rPr>
              <w:t xml:space="preserve"> в сфере теплоснабжения является передача объек</w:t>
            </w:r>
            <w:r w:rsidR="00D84658" w:rsidRPr="00976B74">
              <w:rPr>
                <w:rFonts w:eastAsia="Calibri"/>
                <w:sz w:val="27"/>
                <w:szCs w:val="27"/>
              </w:rPr>
              <w:t>тов теплоснабжения в концессию.</w:t>
            </w:r>
          </w:p>
          <w:p w:rsidR="005C3551" w:rsidRPr="00D84658" w:rsidRDefault="005C3551" w:rsidP="00FC1786">
            <w:pPr>
              <w:spacing w:line="259" w:lineRule="auto"/>
              <w:ind w:firstLine="397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Ключевой показатель развития конкуренции – доля организаций частной формы собственности в сфере теплоснабжения (производство тепловой энергии), процентов</w:t>
            </w:r>
          </w:p>
        </w:tc>
      </w:tr>
      <w:tr w:rsidR="004E0BC9" w:rsidRPr="000F6367" w:rsidTr="00A214A5">
        <w:trPr>
          <w:trHeight w:val="34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9" w:rsidRPr="00976B74" w:rsidRDefault="004E0BC9" w:rsidP="005C3551">
            <w:pPr>
              <w:rPr>
                <w:bCs/>
                <w:sz w:val="27"/>
                <w:szCs w:val="27"/>
              </w:rPr>
            </w:pPr>
            <w:r w:rsidRPr="00976B74">
              <w:rPr>
                <w:bCs/>
                <w:sz w:val="27"/>
                <w:szCs w:val="27"/>
              </w:rPr>
              <w:t>1.</w:t>
            </w:r>
            <w:r w:rsidR="005C3551" w:rsidRPr="00976B74">
              <w:rPr>
                <w:bCs/>
                <w:sz w:val="27"/>
                <w:szCs w:val="27"/>
              </w:rPr>
              <w:t>1</w:t>
            </w:r>
            <w:r w:rsidR="00DE7EFF" w:rsidRPr="00976B74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C9" w:rsidRPr="00976B74" w:rsidRDefault="004E0BC9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Актуализация схем теплоснабжения муниципальных образований в соответствии с требованиями законодательства,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C9" w:rsidRPr="00976B74" w:rsidRDefault="004E0BC9" w:rsidP="001D2DDF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Ежегодно по мере необходимости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C9" w:rsidRPr="00976B74" w:rsidRDefault="004E0BC9" w:rsidP="001D2DDF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Поддержание в актуальном состоянии программ комплексного развития систем коммунальной инфраструктуры и схем теплоснабжения муниципальных образова</w:t>
            </w:r>
            <w:r w:rsidR="004A25BE" w:rsidRPr="00976B74">
              <w:rPr>
                <w:rFonts w:eastAsia="Calibri"/>
                <w:sz w:val="27"/>
                <w:szCs w:val="27"/>
              </w:rPr>
              <w:t>ний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C9" w:rsidRPr="00976B74" w:rsidRDefault="004A25BE" w:rsidP="001D2DDF">
            <w:pPr>
              <w:jc w:val="both"/>
              <w:rPr>
                <w:bCs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А</w:t>
            </w:r>
            <w:r w:rsidR="004E0BC9" w:rsidRPr="00976B74">
              <w:rPr>
                <w:rFonts w:eastAsia="Calibri"/>
                <w:sz w:val="27"/>
                <w:szCs w:val="27"/>
              </w:rPr>
              <w:t>дминистрации сельских поселений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BA3416" w:rsidRDefault="00BA3416" w:rsidP="00BA3416">
            <w:pPr>
              <w:ind w:left="70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 xml:space="preserve">2. </w:t>
            </w:r>
            <w:r w:rsidR="006420CA" w:rsidRPr="00BA3416">
              <w:rPr>
                <w:rFonts w:eastAsia="Calibri"/>
                <w:sz w:val="27"/>
                <w:szCs w:val="27"/>
              </w:rPr>
              <w:t>Рынок выполнения работ по благоустройству городской среды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D84658">
            <w:pPr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За 20</w:t>
            </w:r>
            <w:r w:rsidR="00FC1786" w:rsidRPr="00976B74">
              <w:rPr>
                <w:rFonts w:eastAsia="Calibri"/>
                <w:sz w:val="27"/>
                <w:szCs w:val="27"/>
              </w:rPr>
              <w:t>20</w:t>
            </w:r>
            <w:r w:rsidRPr="00976B74">
              <w:rPr>
                <w:rFonts w:eastAsia="Calibri"/>
                <w:sz w:val="27"/>
                <w:szCs w:val="27"/>
              </w:rPr>
              <w:t>-20</w:t>
            </w:r>
            <w:r w:rsidR="00FC1786" w:rsidRPr="00976B74">
              <w:rPr>
                <w:rFonts w:eastAsia="Calibri"/>
                <w:sz w:val="27"/>
                <w:szCs w:val="27"/>
              </w:rPr>
              <w:t>21</w:t>
            </w:r>
            <w:r w:rsidRPr="00976B74">
              <w:rPr>
                <w:rFonts w:eastAsia="Calibri"/>
                <w:sz w:val="27"/>
                <w:szCs w:val="27"/>
              </w:rPr>
              <w:t xml:space="preserve"> годы на территории муниципального района Кинельский благоустроено </w:t>
            </w:r>
            <w:r w:rsidR="00FC1786" w:rsidRPr="00976B74">
              <w:rPr>
                <w:rFonts w:eastAsia="Calibri"/>
                <w:sz w:val="27"/>
                <w:szCs w:val="27"/>
              </w:rPr>
              <w:t>12</w:t>
            </w:r>
            <w:r w:rsidRPr="00976B74">
              <w:rPr>
                <w:rFonts w:eastAsia="Calibri"/>
                <w:sz w:val="27"/>
                <w:szCs w:val="27"/>
              </w:rPr>
              <w:t xml:space="preserve"> общественных территорий, или 4</w:t>
            </w:r>
            <w:r w:rsidR="00FC1786" w:rsidRPr="00976B74">
              <w:rPr>
                <w:rFonts w:eastAsia="Calibri"/>
                <w:sz w:val="27"/>
                <w:szCs w:val="27"/>
              </w:rPr>
              <w:t>5</w:t>
            </w:r>
            <w:r w:rsidRPr="00976B74">
              <w:rPr>
                <w:rFonts w:eastAsia="Calibri"/>
                <w:sz w:val="27"/>
                <w:szCs w:val="27"/>
              </w:rPr>
              <w:t xml:space="preserve">% от общего числа общественных территорий района, и </w:t>
            </w:r>
            <w:r w:rsidR="00FC1786" w:rsidRPr="00976B74">
              <w:rPr>
                <w:rFonts w:eastAsia="Calibri"/>
                <w:sz w:val="27"/>
                <w:szCs w:val="27"/>
              </w:rPr>
              <w:t>55</w:t>
            </w:r>
            <w:r w:rsidRPr="00976B74">
              <w:rPr>
                <w:rFonts w:eastAsia="Calibri"/>
                <w:sz w:val="27"/>
                <w:szCs w:val="27"/>
              </w:rPr>
              <w:t xml:space="preserve"> дворовых террит</w:t>
            </w:r>
            <w:r w:rsidR="00FC1786" w:rsidRPr="00976B74">
              <w:rPr>
                <w:rFonts w:eastAsia="Calibri"/>
                <w:sz w:val="27"/>
                <w:szCs w:val="27"/>
              </w:rPr>
              <w:t>орий, или 25</w:t>
            </w:r>
            <w:r w:rsidR="00B94860" w:rsidRPr="00976B74">
              <w:rPr>
                <w:rFonts w:eastAsia="Calibri"/>
                <w:sz w:val="27"/>
                <w:szCs w:val="27"/>
              </w:rPr>
              <w:t xml:space="preserve">% от общего числа </w:t>
            </w:r>
            <w:r w:rsidRPr="00976B74">
              <w:rPr>
                <w:rFonts w:eastAsia="Calibri"/>
                <w:sz w:val="27"/>
                <w:szCs w:val="27"/>
              </w:rPr>
              <w:t>дворовых территорий района. В 202</w:t>
            </w:r>
            <w:r w:rsidR="00FC1786" w:rsidRPr="00976B74">
              <w:rPr>
                <w:rFonts w:eastAsia="Calibri"/>
                <w:sz w:val="27"/>
                <w:szCs w:val="27"/>
              </w:rPr>
              <w:t>3</w:t>
            </w:r>
            <w:r w:rsidRPr="00976B74">
              <w:rPr>
                <w:rFonts w:eastAsia="Calibri"/>
                <w:sz w:val="27"/>
                <w:szCs w:val="27"/>
              </w:rPr>
              <w:t xml:space="preserve"> году в рамках исполнения мероприятий национального проекта </w:t>
            </w:r>
            <w:r w:rsidRPr="00976B74">
              <w:rPr>
                <w:rFonts w:eastAsia="Calibri"/>
                <w:bCs/>
                <w:sz w:val="27"/>
                <w:szCs w:val="27"/>
              </w:rPr>
              <w:t>«Жилье и городская среда» и</w:t>
            </w:r>
            <w:r w:rsidRPr="00976B74">
              <w:rPr>
                <w:rFonts w:eastAsia="Calibri"/>
                <w:b/>
                <w:bCs/>
                <w:sz w:val="27"/>
                <w:szCs w:val="27"/>
              </w:rPr>
              <w:t xml:space="preserve"> </w:t>
            </w:r>
            <w:r w:rsidRPr="00976B74">
              <w:rPr>
                <w:rFonts w:eastAsia="Calibri"/>
                <w:sz w:val="27"/>
                <w:szCs w:val="27"/>
              </w:rPr>
              <w:t>государственной программы Самарской области «Формирование комфортной городской среды на 2018-2024 годы» запланировано благоустроить 1</w:t>
            </w:r>
            <w:r w:rsidR="00FC1786" w:rsidRPr="00976B74">
              <w:rPr>
                <w:rFonts w:eastAsia="Calibri"/>
                <w:sz w:val="27"/>
                <w:szCs w:val="27"/>
              </w:rPr>
              <w:t>6</w:t>
            </w:r>
            <w:r w:rsidRPr="00976B74">
              <w:rPr>
                <w:rFonts w:eastAsia="Calibri"/>
                <w:sz w:val="27"/>
                <w:szCs w:val="27"/>
              </w:rPr>
              <w:t xml:space="preserve"> дворовых и 4 общественных территорий сельских поселений района.</w:t>
            </w:r>
          </w:p>
          <w:p w:rsidR="006420CA" w:rsidRPr="00976B74" w:rsidRDefault="006420CA" w:rsidP="00D84658">
            <w:pPr>
              <w:ind w:firstLine="284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Доля организаций частной формы собственности на рынке благоустройства </w:t>
            </w:r>
            <w:r w:rsidR="00CA10EA" w:rsidRPr="00976B74">
              <w:rPr>
                <w:rFonts w:eastAsia="Calibri"/>
                <w:sz w:val="27"/>
                <w:szCs w:val="27"/>
              </w:rPr>
              <w:t xml:space="preserve">городской среды муниципального </w:t>
            </w:r>
            <w:r w:rsidRPr="00976B74">
              <w:rPr>
                <w:rFonts w:eastAsia="Calibri"/>
                <w:sz w:val="27"/>
                <w:szCs w:val="27"/>
              </w:rPr>
              <w:t xml:space="preserve">района Кинельский составляет 100%. </w:t>
            </w:r>
            <w:r w:rsidRPr="00976B74">
              <w:rPr>
                <w:rFonts w:eastAsia="Calibri"/>
                <w:bCs/>
                <w:sz w:val="27"/>
                <w:szCs w:val="27"/>
              </w:rPr>
              <w:t>Доля присутствия на рынке организаций частной формы собственности рассчитана на основе объема их выручки в общем объеме выручки на данном рынке.</w:t>
            </w:r>
          </w:p>
          <w:p w:rsidR="006420CA" w:rsidRPr="00976B74" w:rsidRDefault="006420CA" w:rsidP="00D84658">
            <w:pPr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 основным административным и экономическим барьерам входа на рынок выполнения работ по благоустройству городской среды относятся</w:t>
            </w:r>
            <w:r w:rsidRPr="00976B74">
              <w:rPr>
                <w:sz w:val="27"/>
                <w:szCs w:val="27"/>
              </w:rPr>
              <w:t>:</w:t>
            </w:r>
          </w:p>
          <w:p w:rsidR="006420CA" w:rsidRPr="00976B74" w:rsidRDefault="006420CA" w:rsidP="00D84658">
            <w:pPr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 </w:t>
            </w:r>
            <w:r w:rsidR="00B94860" w:rsidRPr="00976B74">
              <w:rPr>
                <w:rFonts w:eastAsia="Calibri"/>
                <w:sz w:val="27"/>
                <w:szCs w:val="27"/>
              </w:rPr>
              <w:t>-</w:t>
            </w:r>
            <w:r w:rsidRPr="00976B74">
              <w:rPr>
                <w:rFonts w:eastAsia="Calibri"/>
                <w:sz w:val="27"/>
                <w:szCs w:val="27"/>
              </w:rPr>
              <w:t xml:space="preserve"> необходимость осуществления значительных первоначальных капитальных вложений при длительных сроках окупаемости этих вложений;</w:t>
            </w:r>
          </w:p>
          <w:p w:rsidR="006420CA" w:rsidRPr="00976B74" w:rsidRDefault="006420CA" w:rsidP="00D84658">
            <w:pPr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 </w:t>
            </w:r>
            <w:r w:rsidR="00B94860" w:rsidRPr="00976B74">
              <w:rPr>
                <w:sz w:val="27"/>
                <w:szCs w:val="27"/>
              </w:rPr>
              <w:t>-</w:t>
            </w:r>
            <w:r w:rsidRPr="00976B74">
              <w:rPr>
                <w:sz w:val="27"/>
                <w:szCs w:val="27"/>
              </w:rPr>
              <w:t xml:space="preserve"> сложность получения кредитов для закупки необходимой техники и оборудования для благоустройства городской среды;</w:t>
            </w:r>
          </w:p>
          <w:p w:rsidR="006420CA" w:rsidRPr="00976B74" w:rsidRDefault="006420CA" w:rsidP="00D84658">
            <w:pPr>
              <w:ind w:firstLine="284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 </w:t>
            </w:r>
            <w:r w:rsidR="00B94860" w:rsidRPr="00976B74">
              <w:rPr>
                <w:sz w:val="27"/>
                <w:szCs w:val="27"/>
              </w:rPr>
              <w:t>-</w:t>
            </w:r>
            <w:r w:rsidRPr="00976B74">
              <w:rPr>
                <w:sz w:val="27"/>
                <w:szCs w:val="27"/>
              </w:rPr>
              <w:t xml:space="preserve"> низкая инвестиционная привлекательность;</w:t>
            </w:r>
          </w:p>
          <w:p w:rsidR="006420CA" w:rsidRPr="00976B74" w:rsidRDefault="006420CA" w:rsidP="00D84658">
            <w:pPr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 </w:t>
            </w:r>
            <w:r w:rsidR="00B94860" w:rsidRPr="00976B74">
              <w:rPr>
                <w:sz w:val="27"/>
                <w:szCs w:val="27"/>
              </w:rPr>
              <w:t>-</w:t>
            </w:r>
            <w:r w:rsidRPr="00976B74">
              <w:rPr>
                <w:sz w:val="27"/>
                <w:szCs w:val="27"/>
              </w:rPr>
              <w:t xml:space="preserve"> повышенные требования к оперативности выполнения работ по благоустройству городской среды (сезонность);</w:t>
            </w:r>
          </w:p>
          <w:p w:rsidR="006420CA" w:rsidRPr="00976B74" w:rsidRDefault="006420CA" w:rsidP="00D84658">
            <w:pPr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 </w:t>
            </w:r>
            <w:r w:rsidR="00B94860" w:rsidRPr="00976B74">
              <w:rPr>
                <w:sz w:val="27"/>
                <w:szCs w:val="27"/>
              </w:rPr>
              <w:t>-</w:t>
            </w:r>
            <w:r w:rsidRPr="00976B74">
              <w:rPr>
                <w:sz w:val="27"/>
                <w:szCs w:val="27"/>
              </w:rPr>
              <w:t xml:space="preserve"> </w:t>
            </w:r>
            <w:r w:rsidRPr="00976B74">
              <w:rPr>
                <w:rFonts w:eastAsia="Calibri"/>
                <w:sz w:val="27"/>
                <w:szCs w:val="27"/>
              </w:rPr>
              <w:t>преимущества хозяйствующих субъектов, действующих на рассматриваемом рынке, перед потенциальными участниками товарного рынка.</w:t>
            </w:r>
          </w:p>
          <w:p w:rsidR="006420CA" w:rsidRPr="00976B74" w:rsidRDefault="006420CA" w:rsidP="00D84658">
            <w:pPr>
              <w:ind w:firstLine="284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Дальнейшая реализация мероприятий по содействию развитию конкуренции на рынке будет направлена на смягчение данных перечисленных барьеров входа на рынок.</w:t>
            </w:r>
          </w:p>
          <w:p w:rsidR="00FC1786" w:rsidRPr="00976B74" w:rsidRDefault="00FC1786" w:rsidP="00D84658">
            <w:pPr>
              <w:ind w:firstLine="284"/>
              <w:rPr>
                <w:rFonts w:eastAsia="Calibri"/>
                <w:b/>
                <w:i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Ключевой показатель развития конкуренции – доля организаций частной формы собственности в сфере выполнения работ по благоустройству городской среды, процентов.</w:t>
            </w:r>
          </w:p>
        </w:tc>
      </w:tr>
      <w:tr w:rsidR="00FC1786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1D2DDF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2.1</w:t>
            </w:r>
            <w:r w:rsidR="00DE7EFF" w:rsidRPr="00976B74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7D11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Реализация комплекса мероприятий, направленных на повышение вовлечен</w:t>
            </w:r>
            <w:r w:rsidR="007D111D"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ности</w:t>
            </w: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граждан и орган</w:t>
            </w:r>
            <w:r w:rsidR="00B1073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изаций </w:t>
            </w:r>
            <w:r w:rsidR="00B1073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lastRenderedPageBreak/>
              <w:t xml:space="preserve">в сферу благоустройства </w:t>
            </w: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территорий муниципальных образований, в том числе информирование о вопросах реализации федерального проекта «Формирование комфортной городской среды»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1D2DDF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7D111D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Повышение информированности потенциальных участников рынка о государственном регулировании </w:t>
            </w:r>
            <w:r w:rsidRPr="00976B74">
              <w:rPr>
                <w:sz w:val="27"/>
                <w:szCs w:val="27"/>
              </w:rPr>
              <w:lastRenderedPageBreak/>
              <w:t>сферы благоустройства городской среды/ информаци</w:t>
            </w:r>
            <w:r w:rsidR="007D111D" w:rsidRPr="00976B74">
              <w:rPr>
                <w:sz w:val="27"/>
                <w:szCs w:val="27"/>
              </w:rPr>
              <w:t>я</w:t>
            </w:r>
            <w:r w:rsidRPr="00976B74">
              <w:rPr>
                <w:sz w:val="27"/>
                <w:szCs w:val="27"/>
              </w:rPr>
              <w:t xml:space="preserve"> о федеральном проекте «Формировани</w:t>
            </w:r>
            <w:r w:rsidR="007D111D" w:rsidRPr="00976B74">
              <w:rPr>
                <w:sz w:val="27"/>
                <w:szCs w:val="27"/>
              </w:rPr>
              <w:t>е</w:t>
            </w:r>
            <w:r w:rsidRPr="00976B74">
              <w:rPr>
                <w:sz w:val="27"/>
                <w:szCs w:val="27"/>
              </w:rPr>
              <w:t xml:space="preserve"> комфортной городской среды»</w:t>
            </w:r>
            <w:r w:rsidR="008C0A31" w:rsidRPr="00976B74">
              <w:rPr>
                <w:sz w:val="27"/>
                <w:szCs w:val="27"/>
              </w:rPr>
              <w:t>, размещенная в модуле «Формирование комфортной городской среды»</w:t>
            </w:r>
            <w:r w:rsidRPr="00976B74">
              <w:rPr>
                <w:sz w:val="27"/>
                <w:szCs w:val="27"/>
              </w:rPr>
              <w:t xml:space="preserve"> ГИС ЖКХ, на сайте администрации муниципального района Кинельский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1D2DDF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 xml:space="preserve">МБУ «Управление строительства, архитектуры и ЖКХ», </w:t>
            </w:r>
            <w:r w:rsidRPr="00976B74">
              <w:rPr>
                <w:rFonts w:eastAsia="Calibri"/>
                <w:sz w:val="27"/>
                <w:szCs w:val="27"/>
              </w:rPr>
              <w:lastRenderedPageBreak/>
              <w:t>администрации сельских поселений</w:t>
            </w:r>
          </w:p>
        </w:tc>
      </w:tr>
      <w:tr w:rsidR="00FC1786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1D2DDF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2.2</w:t>
            </w:r>
            <w:r w:rsidR="00DE7EFF" w:rsidRPr="00976B74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1D2D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Реализация мероприятий по комплексному благоустройству общественных территорий в рамках федерального проекта «Формирование комфортной городской среды»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1D2DDF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1D2DDF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Расширение направлений и сфер благоустройства городской среды для привлечения на рынок новых участников/ежегодный отчет о реализации мероприятий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86" w:rsidRPr="00976B74" w:rsidRDefault="00FC1786" w:rsidP="001D2DDF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МБУ «Управление строительства, архитектуры и ЖКХ», администрации сельских поселений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BA3416" w:rsidRDefault="00BA3416" w:rsidP="00BA3416">
            <w:pPr>
              <w:ind w:left="70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3. </w:t>
            </w:r>
            <w:r w:rsidR="006420CA" w:rsidRPr="00BA3416">
              <w:rPr>
                <w:rFonts w:eastAsia="Calibri"/>
                <w:sz w:val="27"/>
                <w:szCs w:val="27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A350BC">
            <w:pPr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В 20</w:t>
            </w:r>
            <w:r w:rsidR="008C0A31" w:rsidRPr="00976B74">
              <w:rPr>
                <w:rFonts w:eastAsia="Calibri"/>
                <w:sz w:val="27"/>
                <w:szCs w:val="27"/>
              </w:rPr>
              <w:t>21</w:t>
            </w:r>
            <w:r w:rsidRPr="00976B74">
              <w:rPr>
                <w:rFonts w:eastAsia="Calibri"/>
                <w:sz w:val="27"/>
                <w:szCs w:val="27"/>
              </w:rPr>
              <w:t xml:space="preserve"> году общее количество многоквартирных домов, расположенных на территории муниципального района Кинельский составило 22</w:t>
            </w:r>
            <w:r w:rsidR="008C0A31" w:rsidRPr="00976B74">
              <w:rPr>
                <w:rFonts w:eastAsia="Calibri"/>
                <w:sz w:val="27"/>
                <w:szCs w:val="27"/>
              </w:rPr>
              <w:t>1</w:t>
            </w:r>
            <w:r w:rsidRPr="00976B74">
              <w:rPr>
                <w:rFonts w:eastAsia="Calibri"/>
                <w:sz w:val="27"/>
                <w:szCs w:val="27"/>
              </w:rPr>
              <w:t xml:space="preserve"> ед., из них 4</w:t>
            </w:r>
            <w:r w:rsidR="008C0A31" w:rsidRPr="00976B74">
              <w:rPr>
                <w:rFonts w:eastAsia="Calibri"/>
                <w:sz w:val="27"/>
                <w:szCs w:val="27"/>
              </w:rPr>
              <w:t>1 дом</w:t>
            </w:r>
            <w:r w:rsidRPr="00976B74">
              <w:rPr>
                <w:rFonts w:eastAsia="Calibri"/>
                <w:sz w:val="27"/>
                <w:szCs w:val="27"/>
              </w:rPr>
              <w:t xml:space="preserve"> находились в управлении 2 управляющих компаний, в 1</w:t>
            </w:r>
            <w:r w:rsidR="008C0A31" w:rsidRPr="00976B74">
              <w:rPr>
                <w:rFonts w:eastAsia="Calibri"/>
                <w:sz w:val="27"/>
                <w:szCs w:val="27"/>
              </w:rPr>
              <w:t>30</w:t>
            </w:r>
            <w:r w:rsidRPr="00976B74">
              <w:rPr>
                <w:rFonts w:eastAsia="Calibri"/>
                <w:sz w:val="27"/>
                <w:szCs w:val="27"/>
              </w:rPr>
              <w:t xml:space="preserve"> домах выбран  непосредственный способ управ</w:t>
            </w:r>
            <w:r w:rsidR="008C0A31" w:rsidRPr="00976B74">
              <w:rPr>
                <w:rFonts w:eastAsia="Calibri"/>
                <w:sz w:val="27"/>
                <w:szCs w:val="27"/>
              </w:rPr>
              <w:t>ления</w:t>
            </w:r>
            <w:r w:rsidRPr="00976B74">
              <w:rPr>
                <w:rFonts w:eastAsia="Calibri"/>
                <w:sz w:val="27"/>
                <w:szCs w:val="27"/>
              </w:rPr>
              <w:t>, в 50 домах - управление осуществляют товарищества собственников жилья.</w:t>
            </w:r>
          </w:p>
          <w:p w:rsidR="006420CA" w:rsidRPr="00976B74" w:rsidRDefault="006420CA" w:rsidP="00A350BC">
            <w:pPr>
              <w:ind w:firstLine="284"/>
              <w:contextualSpacing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В муниципальном районе Кинельский рынок </w:t>
            </w:r>
            <w:r w:rsidRPr="00976B74">
              <w:rPr>
                <w:sz w:val="27"/>
                <w:szCs w:val="27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  <w:r w:rsidRPr="00976B74">
              <w:rPr>
                <w:rFonts w:eastAsia="Calibri"/>
                <w:sz w:val="27"/>
                <w:szCs w:val="27"/>
              </w:rPr>
              <w:t xml:space="preserve"> в основном сформирован.</w:t>
            </w:r>
          </w:p>
          <w:p w:rsidR="006420CA" w:rsidRPr="00976B74" w:rsidRDefault="006420CA" w:rsidP="00A350BC">
            <w:pPr>
              <w:ind w:firstLine="284"/>
              <w:contextualSpacing/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Доля организаций частной формы собственности</w:t>
            </w:r>
            <w:r w:rsidRPr="00976B74">
              <w:rPr>
                <w:rFonts w:eastAsia="Calibri"/>
                <w:sz w:val="27"/>
                <w:szCs w:val="27"/>
              </w:rPr>
              <w:t>, определенная на основе находящихся в их управлении общей площади помещений, входящих в состав общего имущества собственников помещений в многоквартирном доме, в общем количестве организаций на рынке составляет 100 %.</w:t>
            </w:r>
          </w:p>
          <w:p w:rsidR="006420CA" w:rsidRPr="00976B74" w:rsidRDefault="006420CA" w:rsidP="00A350BC">
            <w:pPr>
              <w:ind w:firstLine="284"/>
              <w:contextualSpacing/>
              <w:jc w:val="both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Между тем, уровень конкуренции на рынке недостаточно высок. В целях повышения качества услуг управляющих организаций, которые осуществляют управление многоквартирными домами, а также учитывая недостаточную организованность и активность собственников жилья по формированию рационального потребительского поведения на рынке, необходимо развитие добросовестной конкуренции на этом рынке.</w:t>
            </w:r>
          </w:p>
          <w:p w:rsidR="006420CA" w:rsidRPr="00976B74" w:rsidRDefault="006420CA" w:rsidP="00A350BC">
            <w:pPr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Основным барьером входа на рынок выполнения работ по содержанию и текущему ремонту общего имущества собственников помещений в многокв</w:t>
            </w:r>
            <w:r w:rsidR="00A350BC" w:rsidRPr="00976B74">
              <w:rPr>
                <w:rFonts w:eastAsia="Calibri"/>
                <w:sz w:val="27"/>
                <w:szCs w:val="27"/>
              </w:rPr>
              <w:t xml:space="preserve">артирном доме является то, что </w:t>
            </w:r>
            <w:r w:rsidRPr="00976B74">
              <w:rPr>
                <w:rFonts w:eastAsia="Calibri"/>
                <w:sz w:val="27"/>
                <w:szCs w:val="27"/>
              </w:rPr>
              <w:t>жилищным законодательством правом выбора способа управления МКД, а также управляющей организации, наделены собственники помещений в МКД. Таким образом, динамика доли организаций частной формы собственности в сфере выполнения работ по содержанию и текущему ремонту общего имущества собственников помещений в МКД зависит от волеизъявления граждан - собственников помещений в МКД. Также, сюда относятся</w:t>
            </w:r>
            <w:r w:rsidRPr="00976B74">
              <w:rPr>
                <w:rFonts w:ascii="Calibri" w:eastAsia="Calibri" w:hAnsi="Calibri"/>
                <w:sz w:val="27"/>
                <w:szCs w:val="27"/>
              </w:rPr>
              <w:t xml:space="preserve">  </w:t>
            </w:r>
            <w:r w:rsidRPr="00976B74">
              <w:rPr>
                <w:sz w:val="27"/>
                <w:szCs w:val="27"/>
              </w:rPr>
              <w:t>слабая материально-техническая база и недостаточный уровень квалификации персонала управляющей организации, отсутствие единых стандартов управления МКД с учетом мнения собственников, низ</w:t>
            </w:r>
            <w:r w:rsidR="00C5736D" w:rsidRPr="00976B74">
              <w:rPr>
                <w:sz w:val="27"/>
                <w:szCs w:val="27"/>
              </w:rPr>
              <w:t>кое качество услуг в сфере ЖКХ.</w:t>
            </w:r>
          </w:p>
          <w:p w:rsidR="006420CA" w:rsidRPr="00976B74" w:rsidRDefault="006420CA" w:rsidP="00A350BC">
            <w:pPr>
              <w:ind w:firstLine="284"/>
              <w:jc w:val="both"/>
              <w:rPr>
                <w:sz w:val="27"/>
                <w:szCs w:val="27"/>
              </w:rPr>
            </w:pPr>
            <w:proofErr w:type="gramStart"/>
            <w:r w:rsidRPr="00976B74">
              <w:rPr>
                <w:rFonts w:eastAsia="Calibri"/>
                <w:sz w:val="27"/>
                <w:szCs w:val="27"/>
              </w:rPr>
              <w:t xml:space="preserve">Развитию рынка выполнения работ по содержанию и текущему ремонту общего имущества собственников помещений в многоквартирном доме будет способствовать обеспечение профессионального управления МКД с освобождением данного рынка от недобросовестных управляющих организаций через механизм лицензионного контроля; </w:t>
            </w:r>
            <w:r w:rsidRPr="00976B74">
              <w:rPr>
                <w:sz w:val="27"/>
                <w:szCs w:val="27"/>
              </w:rPr>
              <w:t>повышение прозрачности коммунального комплекса и улучшение качества оказываемых населению услуг; усиление общественного контроля за содержанием и ремонтом МКД</w:t>
            </w:r>
            <w:bookmarkStart w:id="1" w:name="5"/>
            <w:bookmarkEnd w:id="1"/>
            <w:r w:rsidRPr="00976B74">
              <w:rPr>
                <w:sz w:val="27"/>
                <w:szCs w:val="27"/>
              </w:rPr>
              <w:t>.</w:t>
            </w:r>
            <w:proofErr w:type="gramEnd"/>
          </w:p>
          <w:p w:rsidR="00E63455" w:rsidRPr="00976B74" w:rsidRDefault="00E63455" w:rsidP="00A350BC">
            <w:pPr>
              <w:ind w:firstLine="284"/>
              <w:jc w:val="both"/>
              <w:rPr>
                <w:rFonts w:eastAsia="Calibri"/>
                <w:b/>
                <w:i/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Ключевой показатель развития конкуренции –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</w:tr>
      <w:tr w:rsidR="00E63455" w:rsidRPr="00A350BC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55" w:rsidRPr="00976B74" w:rsidRDefault="00E63455" w:rsidP="00A350BC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3.1</w:t>
            </w:r>
            <w:r w:rsidR="00DE7EFF" w:rsidRPr="00976B74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55" w:rsidRPr="00976B74" w:rsidRDefault="00E63455" w:rsidP="00BA4D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Проведение открытых конкурсов </w:t>
            </w:r>
            <w:proofErr w:type="gramStart"/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по отбору управляющих организаций для управления многоквартирными домами в соответствии с </w:t>
            </w:r>
            <w:r w:rsidR="00163DE9"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Правилами проведения органом местного самоуправления открытого конкурса по отбору</w:t>
            </w:r>
            <w:proofErr w:type="gramEnd"/>
            <w:r w:rsidR="00163DE9"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управляющей организации для управления многоквартирным </w:t>
            </w:r>
            <w:r w:rsidR="00163DE9"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lastRenderedPageBreak/>
              <w:t xml:space="preserve">домом, </w:t>
            </w: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утвержденным постановлением Правительства Российской Федерации от 06.02.2006 №75</w:t>
            </w:r>
            <w:r w:rsidR="00735502"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(далее соответственно – открытый конкурс, Правила проведения открытого конкурса)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55" w:rsidRPr="00976B74" w:rsidRDefault="00E63455" w:rsidP="00BA4D00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55" w:rsidRPr="00976B74" w:rsidRDefault="00E63455" w:rsidP="00A350BC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Увеличение количества управляющих организаций, осуществляющих деятельность на рынке/сводный отчет о результатах проведенных органами местного самоуправления открытых конкурсов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55" w:rsidRPr="00976B74" w:rsidRDefault="00E63455" w:rsidP="00A350BC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МБУ «Управление строительства, архитектуры и ЖКХ», администрации сельских поселений</w:t>
            </w:r>
          </w:p>
        </w:tc>
      </w:tr>
      <w:tr w:rsidR="00DE7EFF" w:rsidRPr="00A350BC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DE7EFF" w:rsidP="00A350BC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3.2.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DE7EFF" w:rsidP="0073550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Снижение количества нарушений антимонопольного законодательства при проведении открытых конкурсов, предусмотренных Жилищным кодексом Российской Федерации </w:t>
            </w:r>
            <w:r w:rsidR="00735502"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и Правилами проведения открытого конкурса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735502" w:rsidP="00BA4D00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735502" w:rsidP="00A350BC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Обеспечение для хозяйствующих субъектов всех форм собственности равных условий деятельности на товарном рынке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735502" w:rsidP="00A350BC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МБУ «Управление строительства, архитектуры и ЖКХ», администрации сельских поселений</w:t>
            </w:r>
          </w:p>
        </w:tc>
      </w:tr>
      <w:tr w:rsidR="00DE7EFF" w:rsidRPr="00A350BC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DE7EFF" w:rsidP="00A350BC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3.3.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1F34BC" w:rsidP="001F34B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Недопущение необоснованного укрупнения лотов при организации и проведении открытых конкурсов, предусмотренных Жилищным кодексом Российской Федерации и Правилами проведения открытого конкурса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1F34BC" w:rsidP="00BA4D00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1F34BC" w:rsidP="00717826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Увеличение количества управляющих организаций частной формы собственности, осуществляю</w:t>
            </w:r>
            <w:r w:rsidR="00717826" w:rsidRPr="00976B74">
              <w:rPr>
                <w:sz w:val="27"/>
                <w:szCs w:val="27"/>
              </w:rPr>
              <w:t>щих деятельность на рынке</w:t>
            </w:r>
            <w:r w:rsidR="009D01E2" w:rsidRPr="00976B74">
              <w:rPr>
                <w:sz w:val="27"/>
                <w:szCs w:val="27"/>
              </w:rPr>
              <w:t>/сводный отчет о результатах проведенных открытых конкурсов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FF" w:rsidRPr="00976B74" w:rsidRDefault="00735502" w:rsidP="00A350BC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МБУ «Управление строительства, архитектуры и ЖКХ», администрации сельских поселений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BA3416" w:rsidRDefault="00BA3416" w:rsidP="00BA3416">
            <w:pPr>
              <w:ind w:left="70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4. </w:t>
            </w:r>
            <w:r w:rsidR="00263098" w:rsidRPr="00BA3416">
              <w:rPr>
                <w:rFonts w:eastAsia="Calibri"/>
                <w:sz w:val="27"/>
                <w:szCs w:val="27"/>
              </w:rPr>
              <w:t>Рынок оказания услуг по ремонту автотранспортных средств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98" w:rsidRPr="00976B74" w:rsidRDefault="00263098" w:rsidP="00263098">
            <w:pPr>
              <w:ind w:firstLine="284"/>
              <w:jc w:val="both"/>
              <w:rPr>
                <w:sz w:val="27"/>
                <w:szCs w:val="27"/>
                <w:highlight w:val="yellow"/>
              </w:rPr>
            </w:pPr>
            <w:r w:rsidRPr="00976B74">
              <w:rPr>
                <w:sz w:val="27"/>
                <w:szCs w:val="27"/>
              </w:rPr>
              <w:t>В муниципальном районе Кинельский функционирует 14 объектов, оказывающих услуги по ремонту автотранспортных средств.</w:t>
            </w:r>
          </w:p>
          <w:p w:rsidR="00263098" w:rsidRPr="00976B74" w:rsidRDefault="00263098" w:rsidP="00263098">
            <w:pPr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Доля присутствия частного бизнеса в данном виде услуг составляет 100 процентов.</w:t>
            </w:r>
          </w:p>
          <w:p w:rsidR="00263098" w:rsidRPr="00976B74" w:rsidRDefault="00263098" w:rsidP="00263098">
            <w:pPr>
              <w:ind w:firstLine="284"/>
              <w:jc w:val="both"/>
              <w:rPr>
                <w:rFonts w:eastAsia="Calibri"/>
                <w:sz w:val="27"/>
                <w:szCs w:val="27"/>
                <w:lang w:bidi="en-US"/>
              </w:rPr>
            </w:pPr>
            <w:r w:rsidRPr="00976B74">
              <w:rPr>
                <w:rFonts w:eastAsia="Calibri"/>
                <w:sz w:val="27"/>
                <w:szCs w:val="27"/>
                <w:lang w:bidi="en-US"/>
              </w:rPr>
              <w:t xml:space="preserve">Ключевой показатель доля организаций частной формы собственности в сфере услуг по ремонту автотранспортных средств в </w:t>
            </w:r>
            <w:r w:rsidRPr="00976B74">
              <w:rPr>
                <w:rFonts w:eastAsia="Calibri"/>
                <w:sz w:val="27"/>
                <w:szCs w:val="27"/>
                <w:lang w:bidi="en-US"/>
              </w:rPr>
              <w:lastRenderedPageBreak/>
              <w:t xml:space="preserve">районе </w:t>
            </w:r>
            <w:proofErr w:type="gramStart"/>
            <w:r w:rsidRPr="00976B74">
              <w:rPr>
                <w:rFonts w:eastAsia="Calibri"/>
                <w:sz w:val="27"/>
                <w:szCs w:val="27"/>
                <w:lang w:bidi="en-US"/>
              </w:rPr>
              <w:t>достигнут</w:t>
            </w:r>
            <w:proofErr w:type="gramEnd"/>
            <w:r w:rsidRPr="00976B74">
              <w:rPr>
                <w:rFonts w:eastAsia="Calibri"/>
                <w:sz w:val="27"/>
                <w:szCs w:val="27"/>
                <w:lang w:bidi="en-US"/>
              </w:rPr>
              <w:t xml:space="preserve"> и составляет 100 %.</w:t>
            </w:r>
          </w:p>
          <w:p w:rsidR="00263098" w:rsidRPr="00976B74" w:rsidRDefault="00263098" w:rsidP="00263098">
            <w:pPr>
              <w:ind w:firstLine="284"/>
              <w:jc w:val="both"/>
              <w:rPr>
                <w:rFonts w:eastAsia="Calibri"/>
                <w:sz w:val="27"/>
                <w:szCs w:val="27"/>
                <w:lang w:bidi="en-US"/>
              </w:rPr>
            </w:pPr>
            <w:r w:rsidRPr="00976B74">
              <w:rPr>
                <w:rFonts w:eastAsia="Calibri"/>
                <w:sz w:val="27"/>
                <w:szCs w:val="27"/>
                <w:lang w:bidi="en-US"/>
              </w:rPr>
              <w:t xml:space="preserve">На территории района любое физическое или юридическое лицо может начать деятельность по оказанию услуг по ремонту автотранспортных средств. </w:t>
            </w:r>
          </w:p>
          <w:p w:rsidR="00263098" w:rsidRPr="00976B74" w:rsidRDefault="00263098" w:rsidP="00263098">
            <w:pPr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Административные барьеры для осуществления деятельности отсутствуют.</w:t>
            </w:r>
          </w:p>
          <w:p w:rsidR="00263098" w:rsidRPr="00976B74" w:rsidRDefault="00263098" w:rsidP="00263098">
            <w:pPr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Включение данного рынка в перечень товарных рынков для содействия развитию конкуренции обусловлено необходимостью поддержания сложившегося уровня конкурентных отношений.</w:t>
            </w:r>
          </w:p>
          <w:p w:rsidR="006420CA" w:rsidRPr="00976B74" w:rsidRDefault="00263098" w:rsidP="00263098">
            <w:pPr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Основным перспективным направлением развития рынка является формирование и актуализация реестра участников, осуществляющих деятельность на рынке услуг по ремонту автотранспортных средств.</w:t>
            </w:r>
          </w:p>
          <w:p w:rsidR="00263098" w:rsidRPr="00976B74" w:rsidRDefault="00263098" w:rsidP="00263098">
            <w:pPr>
              <w:ind w:firstLine="284"/>
              <w:jc w:val="both"/>
              <w:rPr>
                <w:rFonts w:eastAsia="Calibri"/>
                <w:b/>
                <w:i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Ключевой показатель развития конкуренции – доля организаций частной формы собственности в сфере оказания услуг по ремонту автотранспортных средств, процентов.</w:t>
            </w:r>
          </w:p>
        </w:tc>
      </w:tr>
      <w:tr w:rsidR="009D01E2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E2" w:rsidRPr="00976B74" w:rsidRDefault="009D01E2" w:rsidP="001D2DDF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4.1</w:t>
            </w:r>
            <w:r w:rsidR="00630A3D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E2" w:rsidRPr="00976B74" w:rsidRDefault="00E456D1" w:rsidP="00E456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Осуществление сбора и обобщения информации об организациях, осуществляющих ремонт автотранспортных средств на территории муниципального района Кинельский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E2" w:rsidRPr="00976B74" w:rsidRDefault="009D01E2" w:rsidP="001D2DDF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Ежегодно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E2" w:rsidRPr="00976B74" w:rsidRDefault="00E456D1" w:rsidP="001D2DDF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Наличие актуальных сведений о занимаемой муниципальными предприятиями и учреждениями доли на рынке для разработки мероприятий по ее снижению/ежегодный отчет о состоянии и развитии конкуренции на рынке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E2" w:rsidRPr="00976B74" w:rsidRDefault="00707BE9" w:rsidP="00707BE9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Отдел по инвестициям, предпринимательству, потребительскому рынку и защите прав потребителей администрации муниципального района Кинельский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BA3416" w:rsidRDefault="00BA3416" w:rsidP="00BA3416">
            <w:pPr>
              <w:ind w:left="70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5. </w:t>
            </w:r>
            <w:r w:rsidR="00707BE9" w:rsidRPr="00BA3416">
              <w:rPr>
                <w:rFonts w:eastAsia="Calibri"/>
                <w:sz w:val="27"/>
                <w:szCs w:val="27"/>
              </w:rPr>
              <w:t>Рынок жилищного строительства</w:t>
            </w:r>
            <w:r w:rsidR="006A6BFB" w:rsidRPr="00BA3416">
              <w:rPr>
                <w:rFonts w:eastAsia="Calibri"/>
                <w:sz w:val="27"/>
                <w:szCs w:val="27"/>
              </w:rPr>
              <w:t xml:space="preserve"> (за исключением жилищного и дорожного строительства)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9" w:rsidRPr="00976B74" w:rsidRDefault="00707BE9" w:rsidP="00707BE9">
            <w:pPr>
              <w:tabs>
                <w:tab w:val="num" w:pos="900"/>
              </w:tabs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В 20</w:t>
            </w:r>
            <w:r w:rsidR="007D3841" w:rsidRPr="00976B74">
              <w:rPr>
                <w:sz w:val="27"/>
                <w:szCs w:val="27"/>
              </w:rPr>
              <w:t>21</w:t>
            </w:r>
            <w:r w:rsidRPr="00976B74">
              <w:rPr>
                <w:sz w:val="27"/>
                <w:szCs w:val="27"/>
              </w:rPr>
              <w:t xml:space="preserve"> году в рамках реализации региональной составляющей федерального проекта «Жилье» за счет всех источников финансирования в эксплуатацию введено </w:t>
            </w:r>
            <w:r w:rsidR="007D3841" w:rsidRPr="00976B74">
              <w:rPr>
                <w:sz w:val="27"/>
                <w:szCs w:val="27"/>
              </w:rPr>
              <w:t xml:space="preserve">32,237 </w:t>
            </w:r>
            <w:r w:rsidRPr="00976B74">
              <w:rPr>
                <w:sz w:val="27"/>
                <w:szCs w:val="27"/>
              </w:rPr>
              <w:t>тыс. кв.</w:t>
            </w:r>
            <w:r w:rsidR="00A55B27" w:rsidRPr="00976B74">
              <w:rPr>
                <w:sz w:val="27"/>
                <w:szCs w:val="27"/>
              </w:rPr>
              <w:t xml:space="preserve"> </w:t>
            </w:r>
            <w:r w:rsidRPr="00976B74">
              <w:rPr>
                <w:sz w:val="27"/>
                <w:szCs w:val="27"/>
              </w:rPr>
              <w:t>метров общей площади жилья, что составляет 1</w:t>
            </w:r>
            <w:r w:rsidR="007D3841" w:rsidRPr="00976B74">
              <w:rPr>
                <w:sz w:val="27"/>
                <w:szCs w:val="27"/>
              </w:rPr>
              <w:t>02</w:t>
            </w:r>
            <w:r w:rsidRPr="00976B74">
              <w:rPr>
                <w:sz w:val="27"/>
                <w:szCs w:val="27"/>
              </w:rPr>
              <w:t>,</w:t>
            </w:r>
            <w:r w:rsidR="003677BB" w:rsidRPr="00976B74">
              <w:rPr>
                <w:sz w:val="27"/>
                <w:szCs w:val="27"/>
              </w:rPr>
              <w:t>4</w:t>
            </w:r>
            <w:r w:rsidRPr="00976B74">
              <w:rPr>
                <w:sz w:val="27"/>
                <w:szCs w:val="27"/>
              </w:rPr>
              <w:t>% к плановому значению показателя, установленного району на 20</w:t>
            </w:r>
            <w:r w:rsidR="003677BB" w:rsidRPr="00976B74">
              <w:rPr>
                <w:sz w:val="27"/>
                <w:szCs w:val="27"/>
              </w:rPr>
              <w:t>21</w:t>
            </w:r>
            <w:r w:rsidRPr="00976B74">
              <w:rPr>
                <w:sz w:val="27"/>
                <w:szCs w:val="27"/>
              </w:rPr>
              <w:t xml:space="preserve"> год в объеме </w:t>
            </w:r>
            <w:r w:rsidR="003677BB" w:rsidRPr="00976B74">
              <w:rPr>
                <w:sz w:val="27"/>
                <w:szCs w:val="27"/>
              </w:rPr>
              <w:t>31</w:t>
            </w:r>
            <w:r w:rsidRPr="00976B74">
              <w:rPr>
                <w:sz w:val="27"/>
                <w:szCs w:val="27"/>
              </w:rPr>
              <w:t>,</w:t>
            </w:r>
            <w:r w:rsidR="003677BB" w:rsidRPr="00976B74">
              <w:rPr>
                <w:sz w:val="27"/>
                <w:szCs w:val="27"/>
              </w:rPr>
              <w:t>473</w:t>
            </w:r>
            <w:r w:rsidRPr="00976B74">
              <w:rPr>
                <w:sz w:val="27"/>
                <w:szCs w:val="27"/>
              </w:rPr>
              <w:t xml:space="preserve"> тыс.</w:t>
            </w:r>
            <w:r w:rsidR="00A55B27" w:rsidRPr="00976B74">
              <w:rPr>
                <w:sz w:val="27"/>
                <w:szCs w:val="27"/>
              </w:rPr>
              <w:t xml:space="preserve"> </w:t>
            </w:r>
            <w:r w:rsidRPr="00976B74">
              <w:rPr>
                <w:sz w:val="27"/>
                <w:szCs w:val="27"/>
              </w:rPr>
              <w:t>кв.</w:t>
            </w:r>
            <w:r w:rsidR="00A55B27" w:rsidRPr="00976B74">
              <w:rPr>
                <w:sz w:val="27"/>
                <w:szCs w:val="27"/>
              </w:rPr>
              <w:t xml:space="preserve"> </w:t>
            </w:r>
            <w:r w:rsidR="003677BB" w:rsidRPr="00976B74">
              <w:rPr>
                <w:sz w:val="27"/>
                <w:szCs w:val="27"/>
              </w:rPr>
              <w:t>метров.</w:t>
            </w:r>
          </w:p>
          <w:p w:rsidR="00707BE9" w:rsidRPr="00976B74" w:rsidRDefault="00707BE9" w:rsidP="00707BE9">
            <w:pPr>
              <w:tabs>
                <w:tab w:val="num" w:pos="900"/>
              </w:tabs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В 202</w:t>
            </w:r>
            <w:r w:rsidR="003677BB" w:rsidRPr="00976B74">
              <w:rPr>
                <w:sz w:val="27"/>
                <w:szCs w:val="27"/>
              </w:rPr>
              <w:t>2</w:t>
            </w:r>
            <w:r w:rsidRPr="00976B74">
              <w:rPr>
                <w:sz w:val="27"/>
                <w:szCs w:val="27"/>
              </w:rPr>
              <w:t xml:space="preserve"> году запланировано ввести в эксплуатацию </w:t>
            </w:r>
            <w:r w:rsidR="003677BB" w:rsidRPr="00976B74">
              <w:rPr>
                <w:sz w:val="27"/>
                <w:szCs w:val="27"/>
              </w:rPr>
              <w:t>34</w:t>
            </w:r>
            <w:r w:rsidRPr="00976B74">
              <w:rPr>
                <w:sz w:val="27"/>
                <w:szCs w:val="27"/>
              </w:rPr>
              <w:t>,</w:t>
            </w:r>
            <w:r w:rsidR="003677BB" w:rsidRPr="00976B74">
              <w:rPr>
                <w:sz w:val="27"/>
                <w:szCs w:val="27"/>
              </w:rPr>
              <w:t>620</w:t>
            </w:r>
            <w:r w:rsidRPr="00976B74">
              <w:rPr>
                <w:sz w:val="27"/>
                <w:szCs w:val="27"/>
              </w:rPr>
              <w:t xml:space="preserve"> тыс.</w:t>
            </w:r>
            <w:r w:rsidR="00A55B27" w:rsidRPr="00976B74">
              <w:rPr>
                <w:sz w:val="27"/>
                <w:szCs w:val="27"/>
              </w:rPr>
              <w:t xml:space="preserve"> </w:t>
            </w:r>
            <w:r w:rsidRPr="00976B74">
              <w:rPr>
                <w:sz w:val="27"/>
                <w:szCs w:val="27"/>
              </w:rPr>
              <w:t>кв.</w:t>
            </w:r>
            <w:r w:rsidR="00A55B27" w:rsidRPr="00976B74">
              <w:rPr>
                <w:sz w:val="27"/>
                <w:szCs w:val="27"/>
              </w:rPr>
              <w:t xml:space="preserve"> </w:t>
            </w:r>
            <w:r w:rsidRPr="00976B74">
              <w:rPr>
                <w:sz w:val="27"/>
                <w:szCs w:val="27"/>
              </w:rPr>
              <w:t xml:space="preserve">метров жилья. Реализация мероприятий по жилищному строительству продолжится в рамках муниципальных программ: </w:t>
            </w:r>
            <w:proofErr w:type="gramStart"/>
            <w:r w:rsidRPr="00976B74">
              <w:rPr>
                <w:sz w:val="27"/>
                <w:szCs w:val="27"/>
              </w:rPr>
              <w:t xml:space="preserve">«Молодой семье – доступное жильё»; «Организация работы по строительству, реконструкции и ремонту объектов жилищно-коммунального и социально-культурного назначения на </w:t>
            </w:r>
            <w:r w:rsidRPr="00976B74">
              <w:rPr>
                <w:sz w:val="27"/>
                <w:szCs w:val="27"/>
              </w:rPr>
              <w:lastRenderedPageBreak/>
              <w:t>территории муниципального района Кинельский на 2017-202</w:t>
            </w:r>
            <w:r w:rsidR="00A55B27" w:rsidRPr="00976B74">
              <w:rPr>
                <w:sz w:val="27"/>
                <w:szCs w:val="27"/>
              </w:rPr>
              <w:t>4</w:t>
            </w:r>
            <w:r w:rsidRPr="00976B74">
              <w:rPr>
                <w:sz w:val="27"/>
                <w:szCs w:val="27"/>
              </w:rPr>
              <w:t xml:space="preserve"> годы»;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в муниципальном районе Кинельский на 2018-202</w:t>
            </w:r>
            <w:r w:rsidR="00A55B27" w:rsidRPr="00976B74">
              <w:rPr>
                <w:sz w:val="27"/>
                <w:szCs w:val="27"/>
              </w:rPr>
              <w:t>4</w:t>
            </w:r>
            <w:r w:rsidRPr="00976B74">
              <w:rPr>
                <w:sz w:val="27"/>
                <w:szCs w:val="27"/>
              </w:rPr>
              <w:t xml:space="preserve"> годы»;</w:t>
            </w:r>
            <w:proofErr w:type="gramEnd"/>
            <w:r w:rsidRPr="00976B74">
              <w:rPr>
                <w:sz w:val="27"/>
                <w:szCs w:val="27"/>
              </w:rPr>
              <w:t xml:space="preserve"> «Обеспечение жилыми помещениями отдельных категорий граждан в муниципальном районе Кинельский на 2018-202</w:t>
            </w:r>
            <w:r w:rsidR="00A55B27" w:rsidRPr="00976B74">
              <w:rPr>
                <w:sz w:val="27"/>
                <w:szCs w:val="27"/>
              </w:rPr>
              <w:t>3</w:t>
            </w:r>
            <w:r w:rsidRPr="00976B74">
              <w:rPr>
                <w:sz w:val="27"/>
                <w:szCs w:val="27"/>
              </w:rPr>
              <w:t xml:space="preserve"> годы»; «Переселение граждан из аварийного жилищного фонда, признанного таковым до 1 января 2017 года муниципального района Кинельский» до 2021 года» </w:t>
            </w:r>
            <w:r w:rsidRPr="00976B74">
              <w:rPr>
                <w:rFonts w:eastAsia="Calibri"/>
                <w:sz w:val="27"/>
                <w:szCs w:val="27"/>
              </w:rPr>
              <w:t xml:space="preserve">и </w:t>
            </w:r>
            <w:r w:rsidRPr="00976B74">
              <w:rPr>
                <w:rFonts w:eastAsia="Calibri"/>
                <w:bCs/>
                <w:color w:val="080808"/>
                <w:sz w:val="27"/>
                <w:szCs w:val="27"/>
              </w:rPr>
              <w:t>«Комплексное</w:t>
            </w:r>
            <w:r w:rsidRPr="00976B74">
              <w:rPr>
                <w:rFonts w:eastAsia="Calibri"/>
                <w:sz w:val="27"/>
                <w:szCs w:val="27"/>
              </w:rPr>
              <w:t xml:space="preserve"> развитие сельских территорий му</w:t>
            </w:r>
            <w:r w:rsidR="00A55B27" w:rsidRPr="00976B74">
              <w:rPr>
                <w:rFonts w:eastAsia="Calibri"/>
                <w:sz w:val="27"/>
                <w:szCs w:val="27"/>
              </w:rPr>
              <w:t xml:space="preserve">ниципального района Кинельский </w:t>
            </w:r>
            <w:r w:rsidRPr="00976B74">
              <w:rPr>
                <w:rFonts w:eastAsia="Calibri"/>
                <w:sz w:val="27"/>
                <w:szCs w:val="27"/>
              </w:rPr>
              <w:t xml:space="preserve">Самарской области на 2020-2025 годы». </w:t>
            </w:r>
          </w:p>
          <w:p w:rsidR="006420CA" w:rsidRPr="00976B74" w:rsidRDefault="00707BE9" w:rsidP="00707BE9">
            <w:pPr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Уровень конкуренции на данном рынке района можно оценить как высокий. Все хозяйствующие субъекты, осуществляющие жилищное строительство в районе, относятся к организациям частной формы собственности. Таким образом, доля введенных в эксплуатацию жилых домов в натуральном выражении хозяйствующими субъектами частного сектора на рынке составила 100%. Включение данного рынка в перечень товарных рынков для содействия развитию конкуренции обусловлено необходимостью поддержания сложившегося уровня конкурентных отношений на нем.</w:t>
            </w:r>
          </w:p>
          <w:p w:rsidR="00FF0B0A" w:rsidRPr="00976B74" w:rsidRDefault="00FF0B0A" w:rsidP="00707BE9">
            <w:pPr>
              <w:ind w:firstLine="284"/>
              <w:jc w:val="both"/>
              <w:rPr>
                <w:rFonts w:eastAsia="Calibri"/>
                <w:b/>
                <w:i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Ключевой показатель развития конкуренции – доля организаций частной формы собственности в сфере жилищного строительства, процентов</w:t>
            </w:r>
          </w:p>
        </w:tc>
      </w:tr>
      <w:tr w:rsidR="003F1A9A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3F1A9A" w:rsidP="001D2DDF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5.1</w:t>
            </w:r>
            <w:r w:rsidR="00717826" w:rsidRPr="00976B74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3F1A9A" w:rsidP="009C361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Опубликование на официальном сайте Администрации МР Кинельский в сети Интернет информации о формировании и предоставлении прав на земельные участки (в том числе на ка</w:t>
            </w:r>
            <w:r w:rsidR="009C361A"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рт</w:t>
            </w: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ографической основе) в целях жилищного строительства, развития застроенных территорий, комплексного освоения земельных участков в целях строительства стандартного жилья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3F1A9A" w:rsidP="001D2DDF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3F1A9A" w:rsidP="003F1A9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Повышение уровня информированности участников рынка о планах по развитию градостроительной деятельности в регионе/информация о формировании и предоставлении прав на земельные участки, размещенная в открытом доступе в сети Интернет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3F1A9A" w:rsidP="00E456D1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Комитет по управлению муниципальным имуществом администрации муниципального района Кинельский, МБУ «Управление строительства, архитектуры и ЖКХ»</w:t>
            </w:r>
          </w:p>
        </w:tc>
      </w:tr>
      <w:tr w:rsidR="003F1A9A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717826" w:rsidP="001D2DDF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5.2.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3F1A9A" w:rsidP="003F1A9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Опубликование на официальном сайте администрации МР Кинельский </w:t>
            </w: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lastRenderedPageBreak/>
              <w:t>в сети Интернет информации по созданию объектов инфраструктуры, в том числе на картографической основе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3F1A9A" w:rsidP="003F1A9A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3F1A9A" w:rsidP="003F1A9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Повышение уровня информированности участников </w:t>
            </w:r>
            <w:r w:rsidRPr="00976B74">
              <w:rPr>
                <w:sz w:val="27"/>
                <w:szCs w:val="27"/>
              </w:rPr>
              <w:lastRenderedPageBreak/>
              <w:t>градостроительных отношений об актуальных планах по созданию объектов инфраструктуры в регионе/информация по созданию объектов инфраструктуры, размещенная в открытом доступе в сети Интернет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9A" w:rsidRPr="00976B74" w:rsidRDefault="003F1A9A" w:rsidP="00E456D1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 xml:space="preserve">Комитет по управлению муниципальным </w:t>
            </w:r>
            <w:r w:rsidRPr="00976B74">
              <w:rPr>
                <w:rFonts w:eastAsia="Calibri"/>
                <w:sz w:val="27"/>
                <w:szCs w:val="27"/>
              </w:rPr>
              <w:lastRenderedPageBreak/>
              <w:t>имуществом администрации муниципального района Кинельский, МБУ «Управление строительства, архитектуры и ЖКХ»</w:t>
            </w:r>
          </w:p>
        </w:tc>
      </w:tr>
      <w:tr w:rsidR="00717826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26" w:rsidRPr="00976B74" w:rsidRDefault="00717826" w:rsidP="001D2DDF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5.3.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26" w:rsidRPr="00976B74" w:rsidRDefault="00717826" w:rsidP="007178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территорий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26" w:rsidRPr="00976B74" w:rsidRDefault="00717826" w:rsidP="00717826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26" w:rsidRPr="00976B74" w:rsidRDefault="00717826" w:rsidP="00717826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Вовлечение в хозяйственный оборот земельных участков, находящихся в муниципальной собственности, в целях жилищного строительства, развития застроенных территорий, освоения территорий в целях строительства стандартного жилья, комплексного освоения земельных участков в целях строительства стандартного жилья/ежегодный отчет о количестве и результатах проведенных аукционов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26" w:rsidRPr="00976B74" w:rsidRDefault="00717826" w:rsidP="00E456D1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Комитет по управлению муниципальным имуществом администрации муниципального района Кинельский, МБУ «Управление строительства, архитектуры и ЖКХ»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BA3416" w:rsidRDefault="00BA3416" w:rsidP="00BA3416">
            <w:pPr>
              <w:ind w:left="70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6. </w:t>
            </w:r>
            <w:r w:rsidR="00D64D42" w:rsidRPr="00BA3416">
              <w:rPr>
                <w:rFonts w:eastAsia="Calibri"/>
                <w:sz w:val="27"/>
                <w:szCs w:val="27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D64D42" w:rsidP="002055BD">
            <w:pPr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В экономике района строительный комплекс не является ведущим, однако оказывает влияние на развитие промышленности, сельского хозяйства и социальной сферы. Ежегодно на территории района за счет бюджетных средств и средств частных инвесторов строятся и ремонтируются объекты социального и производственного назначения. Доля присутствия на рынке организаций частной формы собственности составляет 100% от общего количества хозяйствующих субъектов рынка. В этой </w:t>
            </w:r>
            <w:r w:rsidRPr="00976B74">
              <w:rPr>
                <w:rFonts w:eastAsia="Calibri"/>
                <w:sz w:val="27"/>
                <w:szCs w:val="27"/>
              </w:rPr>
              <w:lastRenderedPageBreak/>
              <w:t>связи включение данного рынка в перечень товарных рынков связано с необходимостью дальнейшего развития строительной отрасли на территории района.</w:t>
            </w:r>
          </w:p>
          <w:p w:rsidR="002B12D0" w:rsidRPr="00976B74" w:rsidRDefault="002B12D0" w:rsidP="002055BD">
            <w:pPr>
              <w:ind w:firstLine="284"/>
              <w:jc w:val="both"/>
              <w:rPr>
                <w:rFonts w:eastAsia="Calibri"/>
                <w:b/>
                <w:i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Ключевой показатель развития конкуренции – доля организаций частной формы собственности</w:t>
            </w:r>
            <w:r w:rsidR="00A24A26" w:rsidRPr="00976B74">
              <w:rPr>
                <w:rFonts w:eastAsia="Calibri"/>
                <w:sz w:val="27"/>
                <w:szCs w:val="27"/>
              </w:rPr>
              <w:t xml:space="preserve"> в сфере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D64D42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6A6BFB" w:rsidP="001D2DDF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6</w:t>
            </w:r>
            <w:r w:rsidR="00D64D42" w:rsidRPr="00976B74">
              <w:rPr>
                <w:rFonts w:eastAsia="Calibri"/>
                <w:sz w:val="27"/>
                <w:szCs w:val="27"/>
              </w:rPr>
              <w:t>.1</w:t>
            </w:r>
            <w:r w:rsidRPr="00976B74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D64D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D64D42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D64D42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Снижение административной на</w:t>
            </w:r>
            <w:r w:rsidR="00C866A5" w:rsidRPr="00976B74">
              <w:rPr>
                <w:sz w:val="27"/>
                <w:szCs w:val="27"/>
              </w:rPr>
              <w:t xml:space="preserve">грузки </w:t>
            </w:r>
            <w:proofErr w:type="gramStart"/>
            <w:r w:rsidR="00C866A5" w:rsidRPr="00976B74">
              <w:rPr>
                <w:sz w:val="27"/>
                <w:szCs w:val="27"/>
              </w:rPr>
              <w:t>при прохождении процедур</w:t>
            </w:r>
            <w:r w:rsidRPr="00976B74">
              <w:rPr>
                <w:sz w:val="27"/>
                <w:szCs w:val="27"/>
              </w:rPr>
              <w:t xml:space="preserve"> в сфере строительства/ ежегодный отчет о количестве предоставленных муниципальных услуг по выдаче градостроительного плана </w:t>
            </w:r>
            <w:r w:rsidR="00C866A5" w:rsidRPr="00976B74">
              <w:rPr>
                <w:sz w:val="27"/>
                <w:szCs w:val="27"/>
              </w:rPr>
              <w:t>земельного участка</w:t>
            </w:r>
            <w:r w:rsidRPr="00976B74">
              <w:rPr>
                <w:sz w:val="27"/>
                <w:szCs w:val="27"/>
              </w:rPr>
              <w:t xml:space="preserve"> в электронном виде</w:t>
            </w:r>
            <w:proofErr w:type="gramEnd"/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1D2DDF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Комитет по управлению муниципальным имуществом администрации муниципального района Кинельский, МБУ «Управление строительства, архитектуры и ЖКХ»</w:t>
            </w:r>
          </w:p>
        </w:tc>
      </w:tr>
      <w:tr w:rsidR="00D64D42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2B12D0" w:rsidP="001D2DDF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6</w:t>
            </w:r>
            <w:r w:rsidR="00D64D42" w:rsidRPr="00976B74">
              <w:rPr>
                <w:rFonts w:eastAsia="Calibri"/>
                <w:sz w:val="27"/>
                <w:szCs w:val="27"/>
              </w:rPr>
              <w:t>.2</w:t>
            </w:r>
            <w:r w:rsidRPr="00976B74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D64D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D64D42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D64D42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Снижение административной на</w:t>
            </w:r>
            <w:r w:rsidR="00C866A5" w:rsidRPr="00976B74">
              <w:rPr>
                <w:sz w:val="27"/>
                <w:szCs w:val="27"/>
              </w:rPr>
              <w:t xml:space="preserve">грузки </w:t>
            </w:r>
            <w:proofErr w:type="gramStart"/>
            <w:r w:rsidR="00C866A5" w:rsidRPr="00976B74">
              <w:rPr>
                <w:sz w:val="27"/>
                <w:szCs w:val="27"/>
              </w:rPr>
              <w:t>при прохождении процедур</w:t>
            </w:r>
            <w:r w:rsidRPr="00976B74">
              <w:rPr>
                <w:sz w:val="27"/>
                <w:szCs w:val="27"/>
              </w:rPr>
              <w:t xml:space="preserve"> в сфере строительства/ежегодный отчет о количестве предоставленных муниципальных услуг по выдаче разрешения на строительство</w:t>
            </w:r>
            <w:proofErr w:type="gramEnd"/>
            <w:r w:rsidRPr="00976B74">
              <w:rPr>
                <w:sz w:val="27"/>
                <w:szCs w:val="27"/>
              </w:rPr>
              <w:t>, а также разрешения на ввод объе</w:t>
            </w:r>
            <w:r w:rsidR="00C866A5" w:rsidRPr="00976B74">
              <w:rPr>
                <w:sz w:val="27"/>
                <w:szCs w:val="27"/>
              </w:rPr>
              <w:t>кта в эксплуатацию</w:t>
            </w:r>
            <w:r w:rsidRPr="00976B74">
              <w:rPr>
                <w:sz w:val="27"/>
                <w:szCs w:val="27"/>
              </w:rPr>
              <w:t xml:space="preserve"> в электронном виде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1D2DDF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Комитет по управлению муниципальным имуществом администрации муниципального района Кинельский, МБУ «Управление строительства, архитектуры и ЖКХ»</w:t>
            </w:r>
          </w:p>
        </w:tc>
      </w:tr>
      <w:tr w:rsidR="00D64D42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2B12D0" w:rsidP="001D2DDF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6</w:t>
            </w:r>
            <w:r w:rsidR="00D64D42" w:rsidRPr="00976B74">
              <w:rPr>
                <w:rFonts w:eastAsia="Calibri"/>
                <w:sz w:val="27"/>
                <w:szCs w:val="27"/>
              </w:rPr>
              <w:t>.3</w:t>
            </w:r>
            <w:r w:rsidRPr="00976B74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D64D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Опубликование и актуализация на официальном сайте администрации муниципального района Кинельский в сети Интернет административных </w:t>
            </w: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lastRenderedPageBreak/>
              <w:t>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D64D42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2B12D0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Повышение уровня информированности хозяйствующих субъектов, осуществляющих деятельность на </w:t>
            </w:r>
            <w:r w:rsidRPr="00976B74">
              <w:rPr>
                <w:sz w:val="27"/>
                <w:szCs w:val="27"/>
              </w:rPr>
              <w:lastRenderedPageBreak/>
              <w:t xml:space="preserve">данном рынке, о предоставлении услуг/размещенные в открытом доступе в сети Интернет административные регламенты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</w:t>
            </w:r>
            <w:r w:rsidR="002B12D0" w:rsidRPr="00976B74">
              <w:rPr>
                <w:sz w:val="27"/>
                <w:szCs w:val="27"/>
              </w:rPr>
              <w:t>в</w:t>
            </w:r>
            <w:r w:rsidRPr="00976B74">
              <w:rPr>
                <w:sz w:val="27"/>
                <w:szCs w:val="27"/>
              </w:rPr>
              <w:t xml:space="preserve"> эксплуатацию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1D2DDF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 xml:space="preserve">Комитет по управлению муниципальным имуществом администрации </w:t>
            </w:r>
            <w:r w:rsidRPr="00976B74">
              <w:rPr>
                <w:rFonts w:eastAsia="Calibri"/>
                <w:sz w:val="27"/>
                <w:szCs w:val="27"/>
              </w:rPr>
              <w:lastRenderedPageBreak/>
              <w:t>муниципального района Кинельский, МБУ «Управление строительства, архитектуры и ЖКХ»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BA3416" w:rsidRDefault="00BA3416" w:rsidP="00BA3416">
            <w:pPr>
              <w:ind w:left="70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 xml:space="preserve">7. </w:t>
            </w:r>
            <w:r w:rsidR="00D64D42" w:rsidRPr="00BA3416">
              <w:rPr>
                <w:rFonts w:eastAsia="Calibri"/>
                <w:sz w:val="27"/>
                <w:szCs w:val="27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6420CA" w:rsidRPr="000F6367" w:rsidTr="00980E57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42" w:rsidRPr="00976B74" w:rsidRDefault="00D64D42" w:rsidP="00D64D42">
            <w:pPr>
              <w:ind w:firstLine="284"/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Доля организаций частной формы собственности в сфере оказания услуг </w:t>
            </w:r>
            <w:r w:rsidRPr="00976B74">
              <w:rPr>
                <w:bCs/>
                <w:sz w:val="27"/>
                <w:szCs w:val="27"/>
              </w:rPr>
              <w:t>связи, в том числе услуг по предоставлению широкополосного доступа к информационно-телекоммуникационной сети "Интернет" в муниципальном районе Кинельский составляет 100 %.</w:t>
            </w:r>
          </w:p>
          <w:p w:rsidR="00D64D42" w:rsidRPr="00976B74" w:rsidRDefault="00D64D42" w:rsidP="00D64D42">
            <w:pPr>
              <w:spacing w:line="259" w:lineRule="auto"/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На территории района действуют следующие операторы, предоставляющих услуги широкополосного доступа к сети Интернет: публичное акционерное общество (далее - ПАО) "МегаФон" (в том числе оператор «</w:t>
            </w:r>
            <w:proofErr w:type="spellStart"/>
            <w:r w:rsidRPr="00976B74">
              <w:rPr>
                <w:rFonts w:eastAsia="Calibri"/>
                <w:sz w:val="27"/>
                <w:szCs w:val="27"/>
                <w:lang w:val="en-US"/>
              </w:rPr>
              <w:t>Yota</w:t>
            </w:r>
            <w:proofErr w:type="spellEnd"/>
            <w:r w:rsidRPr="00976B74">
              <w:rPr>
                <w:rFonts w:eastAsia="Calibri"/>
                <w:sz w:val="27"/>
                <w:szCs w:val="27"/>
              </w:rPr>
              <w:t>»), ПАО "МТС", ПАО "Ростелеком", ПАО «ВымпелКом (Билайн)», ООО «Т</w:t>
            </w:r>
            <w:proofErr w:type="gramStart"/>
            <w:r w:rsidRPr="00976B74">
              <w:rPr>
                <w:rFonts w:eastAsia="Calibri"/>
                <w:sz w:val="27"/>
                <w:szCs w:val="27"/>
              </w:rPr>
              <w:t>2</w:t>
            </w:r>
            <w:proofErr w:type="gramEnd"/>
            <w:r w:rsidRPr="00976B74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976B74">
              <w:rPr>
                <w:rFonts w:eastAsia="Calibri"/>
                <w:sz w:val="27"/>
                <w:szCs w:val="27"/>
              </w:rPr>
              <w:t>Мобайл</w:t>
            </w:r>
            <w:proofErr w:type="spellEnd"/>
            <w:r w:rsidRPr="00976B74">
              <w:rPr>
                <w:rFonts w:eastAsia="Calibri"/>
                <w:sz w:val="27"/>
                <w:szCs w:val="27"/>
              </w:rPr>
              <w:t>»(</w:t>
            </w:r>
            <w:r w:rsidRPr="00976B74">
              <w:rPr>
                <w:rFonts w:eastAsia="Calibri"/>
                <w:sz w:val="27"/>
                <w:szCs w:val="27"/>
                <w:lang w:val="en-US"/>
              </w:rPr>
              <w:t>Tele</w:t>
            </w:r>
            <w:r w:rsidRPr="00976B74">
              <w:rPr>
                <w:rFonts w:eastAsia="Calibri"/>
                <w:sz w:val="27"/>
                <w:szCs w:val="27"/>
              </w:rPr>
              <w:t>2), . Мобильный широкополосный доступ к сети Интернет осуществляется сотовыми операторами связи ПАО "МегаФон" (в том числе оператор «</w:t>
            </w:r>
            <w:proofErr w:type="spellStart"/>
            <w:r w:rsidRPr="00976B74">
              <w:rPr>
                <w:rFonts w:eastAsia="Calibri"/>
                <w:sz w:val="27"/>
                <w:szCs w:val="27"/>
                <w:lang w:val="en-US"/>
              </w:rPr>
              <w:t>Yota</w:t>
            </w:r>
            <w:proofErr w:type="spellEnd"/>
            <w:r w:rsidRPr="00976B74">
              <w:rPr>
                <w:rFonts w:eastAsia="Calibri"/>
                <w:sz w:val="27"/>
                <w:szCs w:val="27"/>
              </w:rPr>
              <w:t>»), ПАО "МТС", ПАО «ВымпелКом (Билайн)». ООО «Т</w:t>
            </w:r>
            <w:proofErr w:type="gramStart"/>
            <w:r w:rsidRPr="00976B74">
              <w:rPr>
                <w:rFonts w:eastAsia="Calibri"/>
                <w:sz w:val="27"/>
                <w:szCs w:val="27"/>
              </w:rPr>
              <w:t>2</w:t>
            </w:r>
            <w:proofErr w:type="gramEnd"/>
            <w:r w:rsidRPr="00976B74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976B74">
              <w:rPr>
                <w:rFonts w:eastAsia="Calibri"/>
                <w:sz w:val="27"/>
                <w:szCs w:val="27"/>
              </w:rPr>
              <w:t>Мобайл</w:t>
            </w:r>
            <w:proofErr w:type="spellEnd"/>
            <w:r w:rsidRPr="00976B74">
              <w:rPr>
                <w:rFonts w:eastAsia="Calibri"/>
                <w:sz w:val="27"/>
                <w:szCs w:val="27"/>
              </w:rPr>
              <w:t>»(</w:t>
            </w:r>
            <w:r w:rsidRPr="00976B74">
              <w:rPr>
                <w:rFonts w:eastAsia="Calibri"/>
                <w:sz w:val="27"/>
                <w:szCs w:val="27"/>
                <w:lang w:val="en-US"/>
              </w:rPr>
              <w:t>Tele</w:t>
            </w:r>
            <w:r w:rsidRPr="00976B74">
              <w:rPr>
                <w:rFonts w:eastAsia="Calibri"/>
                <w:sz w:val="27"/>
                <w:szCs w:val="27"/>
              </w:rPr>
              <w:t>2).</w:t>
            </w:r>
          </w:p>
          <w:p w:rsidR="006420CA" w:rsidRPr="00976B74" w:rsidRDefault="00D64D42" w:rsidP="00D64D42">
            <w:pPr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Таким образом, рынок услуг ШПД является рынком с высокой конкуренцией. Однако на рынке фиксируются определенные барьеры для ведения деятельности, в частности, коммерческая эффективность входа на рынок. В этой связи включение рынка в перечень товарных рынков для содействия развитию конкуренции обусловлено необходимостью создания условий для роста доли граждан, использующих высокоскоростн</w:t>
            </w:r>
            <w:r w:rsidR="00412E5D" w:rsidRPr="00976B74">
              <w:rPr>
                <w:rFonts w:eastAsia="Calibri"/>
                <w:sz w:val="27"/>
                <w:szCs w:val="27"/>
              </w:rPr>
              <w:t>о</w:t>
            </w:r>
            <w:r w:rsidRPr="00976B74">
              <w:rPr>
                <w:rFonts w:eastAsia="Calibri"/>
                <w:sz w:val="27"/>
                <w:szCs w:val="27"/>
              </w:rPr>
              <w:t>й доступ к сети Интернет.</w:t>
            </w:r>
          </w:p>
          <w:p w:rsidR="00A24A26" w:rsidRPr="00976B74" w:rsidRDefault="00A24A26" w:rsidP="00D64D42">
            <w:pPr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Ключевые показатели развития конкуренции</w:t>
            </w:r>
            <w:r w:rsidR="00E440A7" w:rsidRPr="00976B74">
              <w:rPr>
                <w:rFonts w:eastAsia="Calibri"/>
                <w:sz w:val="27"/>
                <w:szCs w:val="27"/>
              </w:rPr>
              <w:t>:</w:t>
            </w:r>
          </w:p>
          <w:p w:rsidR="00E440A7" w:rsidRPr="00976B74" w:rsidRDefault="00E440A7" w:rsidP="00D64D42">
            <w:pPr>
              <w:ind w:firstLine="284"/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1)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Интернет, процентов</w:t>
            </w:r>
            <w:r w:rsidR="0053675A" w:rsidRPr="00976B74">
              <w:rPr>
                <w:rFonts w:eastAsia="Calibri"/>
                <w:sz w:val="27"/>
                <w:szCs w:val="27"/>
              </w:rPr>
              <w:t>;</w:t>
            </w:r>
          </w:p>
          <w:p w:rsidR="0053675A" w:rsidRPr="00976B74" w:rsidRDefault="0053675A" w:rsidP="0053675A">
            <w:pPr>
              <w:ind w:firstLine="284"/>
              <w:jc w:val="both"/>
              <w:rPr>
                <w:rFonts w:eastAsia="Calibri"/>
                <w:b/>
                <w:i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2) 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</w:t>
            </w:r>
          </w:p>
        </w:tc>
      </w:tr>
      <w:tr w:rsidR="006A6BFB" w:rsidRPr="000F6367" w:rsidTr="00A214A5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FB" w:rsidRPr="00976B74" w:rsidRDefault="00BA3416" w:rsidP="0053675A">
            <w:pPr>
              <w:ind w:left="-160" w:right="-1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>7</w:t>
            </w:r>
            <w:r w:rsidR="006A6BFB" w:rsidRPr="00976B74">
              <w:rPr>
                <w:rFonts w:eastAsia="Calibri"/>
                <w:sz w:val="27"/>
                <w:szCs w:val="27"/>
              </w:rPr>
              <w:t>.</w:t>
            </w:r>
            <w:r w:rsidR="0053675A" w:rsidRPr="00976B74">
              <w:rPr>
                <w:rFonts w:eastAsia="Calibri"/>
                <w:sz w:val="27"/>
                <w:szCs w:val="27"/>
              </w:rPr>
              <w:t>1.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FB" w:rsidRPr="00976B74" w:rsidRDefault="006A6BFB" w:rsidP="00D64D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976B74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Поддержание в актуальном состоянии и размещение в открытом доступе перечня объектов государственной и муниципальной собственности, на которых возможно размещение объектов и сооружений связи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FB" w:rsidRPr="00976B74" w:rsidRDefault="006A6BFB" w:rsidP="0053675A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20</w:t>
            </w:r>
            <w:r w:rsidR="0053675A" w:rsidRPr="00976B74">
              <w:rPr>
                <w:rFonts w:eastAsia="Calibri"/>
                <w:sz w:val="27"/>
                <w:szCs w:val="27"/>
              </w:rPr>
              <w:t>22</w:t>
            </w:r>
            <w:r w:rsidRPr="00976B74">
              <w:rPr>
                <w:rFonts w:eastAsia="Calibri"/>
                <w:sz w:val="27"/>
                <w:szCs w:val="27"/>
              </w:rPr>
              <w:t>-202</w:t>
            </w:r>
            <w:r w:rsidR="0053675A" w:rsidRPr="00976B74">
              <w:rPr>
                <w:rFonts w:eastAsia="Calibri"/>
                <w:sz w:val="27"/>
                <w:szCs w:val="27"/>
              </w:rPr>
              <w:t>5</w:t>
            </w:r>
            <w:r w:rsidRPr="00976B74">
              <w:rPr>
                <w:rFonts w:eastAsia="Calibri"/>
                <w:sz w:val="27"/>
                <w:szCs w:val="27"/>
              </w:rPr>
              <w:t xml:space="preserve"> годы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FB" w:rsidRPr="00976B74" w:rsidRDefault="006A6BFB" w:rsidP="0089129F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Обеспечение равного доступа операторам связи к использованию объектов государственной и муниципальной собственности/</w:t>
            </w:r>
            <w:r w:rsidR="0089129F" w:rsidRPr="00976B74">
              <w:rPr>
                <w:sz w:val="27"/>
                <w:szCs w:val="27"/>
              </w:rPr>
              <w:t xml:space="preserve">актуальный перечень объектов, </w:t>
            </w:r>
            <w:r w:rsidRPr="00976B74">
              <w:rPr>
                <w:sz w:val="27"/>
                <w:szCs w:val="27"/>
              </w:rPr>
              <w:t>размещен</w:t>
            </w:r>
            <w:r w:rsidR="0089129F" w:rsidRPr="00976B74">
              <w:rPr>
                <w:sz w:val="27"/>
                <w:szCs w:val="27"/>
              </w:rPr>
              <w:t>ный</w:t>
            </w:r>
            <w:r w:rsidRPr="00976B74">
              <w:rPr>
                <w:sz w:val="27"/>
                <w:szCs w:val="27"/>
              </w:rPr>
              <w:t xml:space="preserve"> на са</w:t>
            </w:r>
            <w:r w:rsidR="00255A06" w:rsidRPr="00976B74">
              <w:rPr>
                <w:sz w:val="27"/>
                <w:szCs w:val="27"/>
              </w:rPr>
              <w:t>йте Администрации МР Кинельский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FB" w:rsidRPr="00976B74" w:rsidRDefault="006A6BFB" w:rsidP="001D2DDF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Комитет по управлению муниципальным имуществом администрации муниципального района Кинельский, МБУ «Управление строительства, архитектуры и ЖКХ»</w:t>
            </w:r>
          </w:p>
        </w:tc>
      </w:tr>
      <w:tr w:rsidR="006420CA" w:rsidRPr="000F6367" w:rsidTr="00980E57">
        <w:trPr>
          <w:trHeight w:val="39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420CA" w:rsidRPr="000F6367" w:rsidRDefault="006420CA" w:rsidP="00836528">
            <w:pPr>
              <w:rPr>
                <w:rFonts w:eastAsia="Calibri"/>
                <w:szCs w:val="28"/>
              </w:rPr>
            </w:pPr>
          </w:p>
        </w:tc>
      </w:tr>
    </w:tbl>
    <w:p w:rsidR="006420CA" w:rsidRPr="00BA3416" w:rsidRDefault="006C6D26" w:rsidP="006C6D26">
      <w:pPr>
        <w:widowControl w:val="0"/>
        <w:ind w:left="360"/>
        <w:jc w:val="center"/>
        <w:rPr>
          <w:sz w:val="28"/>
          <w:szCs w:val="28"/>
        </w:rPr>
      </w:pPr>
      <w:r w:rsidRPr="00BA3416">
        <w:rPr>
          <w:rFonts w:eastAsia="Calibri"/>
          <w:sz w:val="28"/>
          <w:szCs w:val="28"/>
        </w:rPr>
        <w:t xml:space="preserve">3. </w:t>
      </w:r>
      <w:r w:rsidR="006420CA" w:rsidRPr="00BA3416">
        <w:rPr>
          <w:rFonts w:eastAsia="Calibri"/>
          <w:sz w:val="28"/>
          <w:szCs w:val="28"/>
        </w:rPr>
        <w:t>Перечень системных мероприятий</w:t>
      </w:r>
      <w:r w:rsidR="006420CA" w:rsidRPr="00BA3416">
        <w:rPr>
          <w:bCs/>
          <w:color w:val="000000"/>
          <w:sz w:val="28"/>
          <w:szCs w:val="28"/>
        </w:rPr>
        <w:t xml:space="preserve"> по </w:t>
      </w:r>
      <w:r w:rsidR="006313E2">
        <w:rPr>
          <w:bCs/>
          <w:color w:val="000000"/>
          <w:sz w:val="28"/>
          <w:szCs w:val="28"/>
        </w:rPr>
        <w:t>содействию развитию конкуренции</w:t>
      </w:r>
    </w:p>
    <w:p w:rsidR="006420CA" w:rsidRPr="00BA3416" w:rsidRDefault="00412E5D" w:rsidP="006420CA">
      <w:pPr>
        <w:widowControl w:val="0"/>
        <w:jc w:val="center"/>
        <w:rPr>
          <w:sz w:val="28"/>
          <w:szCs w:val="28"/>
        </w:rPr>
      </w:pPr>
      <w:r w:rsidRPr="00BA3416">
        <w:rPr>
          <w:bCs/>
          <w:color w:val="000000"/>
          <w:sz w:val="28"/>
          <w:szCs w:val="28"/>
        </w:rPr>
        <w:t>на территории</w:t>
      </w:r>
      <w:r w:rsidR="006420CA" w:rsidRPr="00BA3416">
        <w:rPr>
          <w:bCs/>
          <w:color w:val="000000"/>
          <w:sz w:val="28"/>
          <w:szCs w:val="28"/>
        </w:rPr>
        <w:t xml:space="preserve"> муниципально</w:t>
      </w:r>
      <w:r w:rsidRPr="00BA3416">
        <w:rPr>
          <w:bCs/>
          <w:color w:val="000000"/>
          <w:sz w:val="28"/>
          <w:szCs w:val="28"/>
        </w:rPr>
        <w:t>го</w:t>
      </w:r>
      <w:r w:rsidR="006420CA" w:rsidRPr="00BA3416">
        <w:rPr>
          <w:bCs/>
          <w:color w:val="000000"/>
          <w:sz w:val="28"/>
          <w:szCs w:val="28"/>
        </w:rPr>
        <w:t xml:space="preserve"> район</w:t>
      </w:r>
      <w:r w:rsidRPr="00BA3416">
        <w:rPr>
          <w:bCs/>
          <w:color w:val="000000"/>
          <w:sz w:val="28"/>
          <w:szCs w:val="28"/>
        </w:rPr>
        <w:t>а</w:t>
      </w:r>
      <w:r w:rsidR="006420CA" w:rsidRPr="00BA3416">
        <w:rPr>
          <w:bCs/>
          <w:color w:val="000000"/>
          <w:sz w:val="28"/>
          <w:szCs w:val="28"/>
        </w:rPr>
        <w:t xml:space="preserve"> Кинельский</w:t>
      </w:r>
    </w:p>
    <w:p w:rsidR="006420CA" w:rsidRPr="00BA3416" w:rsidRDefault="006420CA" w:rsidP="006420CA">
      <w:pPr>
        <w:rPr>
          <w:sz w:val="27"/>
          <w:szCs w:val="27"/>
        </w:rPr>
      </w:pPr>
    </w:p>
    <w:tbl>
      <w:tblPr>
        <w:tblW w:w="4959" w:type="pct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754"/>
        <w:gridCol w:w="4538"/>
        <w:gridCol w:w="2124"/>
        <w:gridCol w:w="4680"/>
        <w:gridCol w:w="2990"/>
      </w:tblGrid>
      <w:tr w:rsidR="006420CA" w:rsidRPr="00976B74" w:rsidTr="00630A3D">
        <w:trPr>
          <w:trHeight w:val="339"/>
          <w:tblHeader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976B74" w:rsidRDefault="006420CA" w:rsidP="00530696">
            <w:pPr>
              <w:ind w:left="-70" w:right="-59" w:hanging="30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№ </w:t>
            </w:r>
            <w:proofErr w:type="gramStart"/>
            <w:r w:rsidRPr="00976B74">
              <w:rPr>
                <w:rFonts w:eastAsia="Calibri"/>
                <w:sz w:val="27"/>
                <w:szCs w:val="27"/>
              </w:rPr>
              <w:t>п</w:t>
            </w:r>
            <w:proofErr w:type="gramEnd"/>
            <w:r w:rsidRPr="00976B74">
              <w:rPr>
                <w:rFonts w:eastAsia="Calibri"/>
                <w:sz w:val="27"/>
                <w:szCs w:val="27"/>
              </w:rPr>
              <w:t>/п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976B74" w:rsidRDefault="006420CA" w:rsidP="00530696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Наименование</w:t>
            </w:r>
          </w:p>
          <w:p w:rsidR="006420CA" w:rsidRPr="00976B74" w:rsidRDefault="006420CA" w:rsidP="00530696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мероприятия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976B74" w:rsidRDefault="006420CA" w:rsidP="00530696">
            <w:pPr>
              <w:ind w:left="-109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Срок</w:t>
            </w:r>
          </w:p>
          <w:p w:rsidR="006420CA" w:rsidRPr="00976B74" w:rsidRDefault="006420CA" w:rsidP="00530696">
            <w:pPr>
              <w:ind w:left="-109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исполнения</w:t>
            </w:r>
          </w:p>
          <w:p w:rsidR="006420CA" w:rsidRPr="00976B74" w:rsidRDefault="006420CA" w:rsidP="00530696">
            <w:pPr>
              <w:ind w:left="-109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мероприятия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976B74" w:rsidRDefault="00D128E8" w:rsidP="00530696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Ожидаемый результат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976B74" w:rsidRDefault="006420CA" w:rsidP="00530696">
            <w:pPr>
              <w:ind w:left="-107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Ответственные</w:t>
            </w:r>
          </w:p>
          <w:p w:rsidR="006420CA" w:rsidRPr="00976B74" w:rsidRDefault="006420CA" w:rsidP="00530696">
            <w:pPr>
              <w:ind w:left="-107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исполнители</w:t>
            </w:r>
          </w:p>
          <w:p w:rsidR="006420CA" w:rsidRPr="00976B74" w:rsidRDefault="006420CA" w:rsidP="00530696">
            <w:pPr>
              <w:ind w:left="-107" w:right="-109"/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(соисполнители)</w:t>
            </w:r>
          </w:p>
        </w:tc>
      </w:tr>
      <w:tr w:rsidR="006420CA" w:rsidRPr="00976B74" w:rsidTr="00630A3D">
        <w:trPr>
          <w:trHeight w:val="339"/>
          <w:tblHeader/>
          <w:jc w:val="center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ind w:left="-70" w:right="-59" w:hanging="30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ind w:left="-109" w:right="-109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ind w:left="-107" w:right="-109"/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6420CA" w:rsidRPr="00976B74" w:rsidTr="00630A3D">
        <w:trPr>
          <w:trHeight w:val="322"/>
          <w:tblHeader/>
          <w:jc w:val="center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1D2DDF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6420CA" w:rsidRPr="00976B74" w:rsidTr="00532BE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976B74" w:rsidRDefault="006420CA" w:rsidP="00917969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1. </w:t>
            </w:r>
            <w:r w:rsidR="00917969" w:rsidRPr="00976B74">
              <w:rPr>
                <w:sz w:val="27"/>
                <w:szCs w:val="27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6420CA" w:rsidRPr="00976B74" w:rsidTr="00630A3D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976B74">
              <w:rPr>
                <w:bCs/>
                <w:color w:val="000000"/>
                <w:sz w:val="27"/>
                <w:szCs w:val="27"/>
              </w:rPr>
              <w:t>1.1</w:t>
            </w:r>
            <w:r w:rsidR="00630A3D">
              <w:rPr>
                <w:bCs/>
                <w:color w:val="000000"/>
                <w:sz w:val="27"/>
                <w:szCs w:val="27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6420CA" w:rsidP="00AB0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Проведение </w:t>
            </w:r>
            <w:r w:rsidR="00D128E8" w:rsidRPr="00976B74">
              <w:rPr>
                <w:sz w:val="27"/>
                <w:szCs w:val="27"/>
              </w:rPr>
              <w:t xml:space="preserve">инвентаризации муниципальных объектов недвижимого имущества, в том числе объектов недвижимого </w:t>
            </w:r>
            <w:r w:rsidR="00D128E8" w:rsidRPr="00976B74">
              <w:rPr>
                <w:sz w:val="27"/>
                <w:szCs w:val="27"/>
              </w:rPr>
              <w:lastRenderedPageBreak/>
              <w:t xml:space="preserve">имущества в социальной сфере, с целью </w:t>
            </w:r>
            <w:r w:rsidR="00AB063B" w:rsidRPr="00976B74">
              <w:rPr>
                <w:sz w:val="27"/>
                <w:szCs w:val="27"/>
              </w:rPr>
              <w:t xml:space="preserve">выявления не используемых по назначению объектов недвижимого имущества и внесения предложений о дальнейшем использовании объектов </w:t>
            </w:r>
            <w:r w:rsidR="00072892" w:rsidRPr="00976B74">
              <w:rPr>
                <w:sz w:val="27"/>
                <w:szCs w:val="27"/>
              </w:rPr>
              <w:t>недвижимого имущества в социальной сфере с учетом необходимости сохранения их целевого использования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072892" w:rsidP="00532B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lastRenderedPageBreak/>
              <w:t>Один раз в три года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072892" w:rsidP="000728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7"/>
                <w:szCs w:val="27"/>
              </w:rPr>
            </w:pPr>
            <w:r w:rsidRPr="00976B74">
              <w:rPr>
                <w:bCs/>
                <w:color w:val="000000"/>
                <w:sz w:val="27"/>
                <w:szCs w:val="27"/>
              </w:rPr>
              <w:t>Выявление неиспользуемого муниципального имущества, доля объектов недвижимого имущества, в том числе</w:t>
            </w:r>
            <w:r w:rsidR="0090546E" w:rsidRPr="00976B74">
              <w:rPr>
                <w:bCs/>
                <w:color w:val="000000"/>
                <w:sz w:val="27"/>
                <w:szCs w:val="27"/>
              </w:rPr>
              <w:t xml:space="preserve"> </w:t>
            </w:r>
            <w:r w:rsidR="0090546E" w:rsidRPr="00976B74">
              <w:rPr>
                <w:sz w:val="27"/>
                <w:szCs w:val="27"/>
              </w:rPr>
              <w:t xml:space="preserve">объектов недвижимого </w:t>
            </w:r>
            <w:r w:rsidR="0090546E" w:rsidRPr="00976B74">
              <w:rPr>
                <w:sz w:val="27"/>
                <w:szCs w:val="27"/>
              </w:rPr>
              <w:lastRenderedPageBreak/>
              <w:t>имущества в социальной сфере, в отношении которых проведена инвентаризация в установленный срок, от общего количества муниципальных объектов недвижимого имущества, в том числе объектов недвижимого имущества в социальной сфере, подлежащих инвентаризации, составляет 100% ежегодно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072892" w:rsidP="00532B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lastRenderedPageBreak/>
              <w:t xml:space="preserve">Комитет по управлению муниципальным имуществом </w:t>
            </w:r>
            <w:r w:rsidRPr="00E820DF">
              <w:rPr>
                <w:rFonts w:eastAsia="Calibri"/>
                <w:sz w:val="27"/>
                <w:szCs w:val="27"/>
              </w:rPr>
              <w:lastRenderedPageBreak/>
              <w:t>администрации муниципального района Кинельский</w:t>
            </w:r>
          </w:p>
        </w:tc>
      </w:tr>
      <w:tr w:rsidR="006420CA" w:rsidRPr="00976B74" w:rsidTr="00532BE2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CA" w:rsidRPr="00976B74" w:rsidRDefault="009F0888" w:rsidP="00532BE2">
            <w:pPr>
              <w:ind w:firstLine="284"/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lastRenderedPageBreak/>
              <w:t>2</w:t>
            </w:r>
            <w:r w:rsidR="006420CA" w:rsidRPr="00976B74">
              <w:rPr>
                <w:sz w:val="27"/>
                <w:szCs w:val="27"/>
              </w:rPr>
              <w:t>.</w:t>
            </w:r>
            <w:r w:rsidR="0084526D" w:rsidRPr="00976B74">
              <w:rPr>
                <w:rFonts w:eastAsia="Calibri"/>
                <w:sz w:val="27"/>
                <w:szCs w:val="27"/>
              </w:rPr>
              <w:t xml:space="preserve"> </w:t>
            </w:r>
            <w:proofErr w:type="gramStart"/>
            <w:r w:rsidR="0084526D" w:rsidRPr="00976B74">
              <w:rPr>
                <w:rFonts w:eastAsia="Calibri"/>
                <w:sz w:val="27"/>
                <w:szCs w:val="27"/>
              </w:rPr>
              <w:t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Интернет</w:t>
            </w:r>
            <w:proofErr w:type="gramEnd"/>
            <w:r w:rsidR="0084526D" w:rsidRPr="00976B74">
              <w:rPr>
                <w:rFonts w:eastAsia="Calibri"/>
                <w:sz w:val="27"/>
                <w:szCs w:val="27"/>
              </w:rPr>
              <w:t xml:space="preserve"> для размещения информации о проведении торгов (www.torgi.gov.ru) и на официальном сайте Администрации муниципального района Кинельский в сети Интернет</w:t>
            </w:r>
          </w:p>
        </w:tc>
      </w:tr>
      <w:tr w:rsidR="00387C66" w:rsidRPr="00976B74" w:rsidTr="00630A3D">
        <w:trPr>
          <w:trHeight w:val="33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C66" w:rsidRPr="00976B74" w:rsidRDefault="009F0888" w:rsidP="00532BE2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2</w:t>
            </w:r>
            <w:r w:rsidR="00387C66" w:rsidRPr="00976B74">
              <w:rPr>
                <w:sz w:val="27"/>
                <w:szCs w:val="27"/>
              </w:rPr>
              <w:t>.1</w:t>
            </w:r>
            <w:r w:rsidR="00630A3D">
              <w:rPr>
                <w:sz w:val="27"/>
                <w:szCs w:val="27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C66" w:rsidRPr="00976B74" w:rsidRDefault="00387C66" w:rsidP="00387C66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Размещение в открытом доступе информации о реализации имущества, находящегося в муниципальной собственности, а также ресурсов всех видов, находящихся в муниципальной собственности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C66" w:rsidRPr="00976B74" w:rsidRDefault="00387C66" w:rsidP="00283315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Постоянно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C66" w:rsidRPr="00976B74" w:rsidRDefault="00283315" w:rsidP="00283315">
            <w:pPr>
              <w:jc w:val="both"/>
              <w:rPr>
                <w:sz w:val="27"/>
                <w:szCs w:val="27"/>
              </w:rPr>
            </w:pPr>
            <w:proofErr w:type="gramStart"/>
            <w:r w:rsidRPr="00976B74">
              <w:rPr>
                <w:sz w:val="27"/>
                <w:szCs w:val="27"/>
              </w:rPr>
              <w:t>Обеспечение прозрачности и открытости процедур распоряжения муниципальным имуществом, д</w:t>
            </w:r>
            <w:r w:rsidR="00387C66" w:rsidRPr="00976B74">
              <w:rPr>
                <w:sz w:val="27"/>
                <w:szCs w:val="27"/>
              </w:rPr>
              <w:t>оля размещенных извещений о реализ</w:t>
            </w:r>
            <w:r w:rsidR="006313E2">
              <w:rPr>
                <w:sz w:val="27"/>
                <w:szCs w:val="27"/>
              </w:rPr>
              <w:t xml:space="preserve">ации муниципального имущества, </w:t>
            </w:r>
            <w:r w:rsidR="00387C66" w:rsidRPr="00976B74">
              <w:rPr>
                <w:sz w:val="27"/>
                <w:szCs w:val="27"/>
              </w:rPr>
              <w:t xml:space="preserve">а также ресурсов всех видов, находящихся в муниципальной собственности, на официальном сайте Российской Федерации в сети </w:t>
            </w:r>
            <w:r w:rsidR="00387C66" w:rsidRPr="00976B74">
              <w:rPr>
                <w:sz w:val="27"/>
                <w:szCs w:val="27"/>
              </w:rPr>
              <w:lastRenderedPageBreak/>
              <w:t>Интернет для размещения информации о проведении торгов (www.torgi.gov.ru), на единой электронной торговой площадке roseltorg.ru и на официальном сайте  Администрации муниципального района Кинельский к общему количеству</w:t>
            </w:r>
            <w:proofErr w:type="gramEnd"/>
            <w:r w:rsidR="00387C66" w:rsidRPr="00976B74">
              <w:rPr>
                <w:sz w:val="27"/>
                <w:szCs w:val="27"/>
              </w:rPr>
              <w:t xml:space="preserve"> поступивших на размещение заявок, процентов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C66" w:rsidRPr="00976B74" w:rsidRDefault="00387C66" w:rsidP="00387C66">
            <w:pPr>
              <w:jc w:val="both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Комитет по управлению муниципальным имуществом администрации муниципального района Кинельский</w:t>
            </w:r>
          </w:p>
        </w:tc>
      </w:tr>
      <w:tr w:rsidR="00283315" w:rsidRPr="00976B74" w:rsidTr="00283315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15" w:rsidRPr="00976B74" w:rsidRDefault="009F0888" w:rsidP="00283315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lastRenderedPageBreak/>
              <w:t>3</w:t>
            </w:r>
            <w:r w:rsidR="006927C8" w:rsidRPr="00976B74">
              <w:rPr>
                <w:sz w:val="27"/>
                <w:szCs w:val="27"/>
              </w:rPr>
              <w:t>. Повышение эффективности использования муниципального имущества</w:t>
            </w:r>
          </w:p>
        </w:tc>
      </w:tr>
      <w:tr w:rsidR="006927C8" w:rsidRPr="00976B74" w:rsidTr="00630A3D">
        <w:trPr>
          <w:trHeight w:val="33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9F0888" w:rsidP="00532BE2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3.1</w:t>
            </w:r>
            <w:r w:rsidR="00630A3D">
              <w:rPr>
                <w:sz w:val="27"/>
                <w:szCs w:val="27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4400B2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с реализацией в указанных целях следующих мероприятий:</w:t>
            </w:r>
          </w:p>
          <w:p w:rsidR="004400B2" w:rsidRPr="00976B74" w:rsidRDefault="004400B2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4400B2" w:rsidRPr="00976B74" w:rsidRDefault="004400B2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- проведение инвентаризации </w:t>
            </w:r>
            <w:r w:rsidR="006F3706" w:rsidRPr="00976B74">
              <w:rPr>
                <w:sz w:val="27"/>
                <w:szCs w:val="27"/>
              </w:rPr>
              <w:lastRenderedPageBreak/>
              <w:t>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6F3706" w:rsidRPr="00976B74" w:rsidRDefault="006F3706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151CCA" w:rsidP="006F3706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lastRenderedPageBreak/>
              <w:t>1 января 2024 года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151CCA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151CCA" w:rsidRPr="00976B74" w:rsidRDefault="00151CCA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подготовка плана приватизации, утверждение перечня имущества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151CCA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Комитет по управлению муниципальным имуществом администрации муниципального района Кинельский</w:t>
            </w:r>
          </w:p>
        </w:tc>
      </w:tr>
      <w:tr w:rsidR="006927C8" w:rsidRPr="00976B74" w:rsidTr="00630A3D">
        <w:trPr>
          <w:trHeight w:val="33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9F0888" w:rsidP="00532BE2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lastRenderedPageBreak/>
              <w:t>3.2</w:t>
            </w:r>
            <w:r w:rsidR="00630A3D">
              <w:rPr>
                <w:sz w:val="27"/>
                <w:szCs w:val="27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A817B2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организация и проведение публичных торгов по реализации указанного имущества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0867DD" w:rsidP="000867DD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31 декабря 2025 года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0867DD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Обеспечение приватизации либо перепрофилирования (изменение целевого назначения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5C23AD" w:rsidRPr="00976B74" w:rsidRDefault="0064173C" w:rsidP="0064173C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Подготовка отчета об итогах исполнения программы приватизации в соответствии с правилами разработки прогнозных планов (программ) приватизации  государственного и муниципального </w:t>
            </w:r>
            <w:r w:rsidRPr="00976B74">
              <w:rPr>
                <w:sz w:val="27"/>
                <w:szCs w:val="27"/>
              </w:rPr>
              <w:lastRenderedPageBreak/>
              <w:t>имущества, утвержденными постановлением Правительства Российской Федерации от 26.12.2005 № 806;</w:t>
            </w:r>
          </w:p>
          <w:p w:rsidR="000867DD" w:rsidRPr="00976B74" w:rsidRDefault="005C23AD" w:rsidP="0064173C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подготовка отчета о перепрофилировании имущества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8" w:rsidRPr="00976B74" w:rsidRDefault="00151CCA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Комитет по управлению муниципальным имуществом администрации муниципального района Кинельский</w:t>
            </w:r>
          </w:p>
        </w:tc>
      </w:tr>
      <w:tr w:rsidR="006420CA" w:rsidRPr="00976B74" w:rsidTr="001D2DDF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9F0888" w:rsidP="0084526D">
            <w:pPr>
              <w:ind w:firstLine="284"/>
              <w:jc w:val="center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4</w:t>
            </w:r>
            <w:r w:rsidR="006420CA" w:rsidRPr="00976B74">
              <w:rPr>
                <w:rFonts w:eastAsia="Calibri"/>
                <w:sz w:val="27"/>
                <w:szCs w:val="27"/>
              </w:rPr>
              <w:t>.</w:t>
            </w:r>
            <w:r w:rsidR="0096008C" w:rsidRPr="00976B74">
              <w:rPr>
                <w:rFonts w:eastAsia="Calibri"/>
                <w:sz w:val="27"/>
                <w:szCs w:val="27"/>
              </w:rPr>
              <w:t xml:space="preserve"> Реализация мер по содействию развитию конкуренции в сфере торговли</w:t>
            </w:r>
          </w:p>
        </w:tc>
      </w:tr>
      <w:tr w:rsidR="006420CA" w:rsidRPr="00976B74" w:rsidTr="00630A3D">
        <w:trPr>
          <w:trHeight w:val="33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9F0888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4</w:t>
            </w:r>
            <w:r w:rsidR="006420CA" w:rsidRPr="00976B74">
              <w:rPr>
                <w:sz w:val="27"/>
                <w:szCs w:val="27"/>
              </w:rPr>
              <w:t>.1</w:t>
            </w:r>
            <w:r w:rsidR="00630A3D">
              <w:rPr>
                <w:sz w:val="27"/>
                <w:szCs w:val="27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F30604" w:rsidP="00F30604">
            <w:pPr>
              <w:jc w:val="both"/>
              <w:rPr>
                <w:sz w:val="27"/>
                <w:szCs w:val="27"/>
                <w:highlight w:val="yellow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Проведение открытых опросов граждан и предпринимательского сообщества в целях определения имеющейся потребности на территории </w:t>
            </w:r>
            <w:r w:rsidR="00D459EB" w:rsidRPr="00976B74">
              <w:rPr>
                <w:rFonts w:eastAsia="Calibri"/>
                <w:sz w:val="27"/>
                <w:szCs w:val="27"/>
              </w:rPr>
              <w:t>муниципального района Кинельский</w:t>
            </w:r>
            <w:r w:rsidRPr="00976B74">
              <w:rPr>
                <w:rFonts w:eastAsia="Calibri"/>
                <w:sz w:val="27"/>
                <w:szCs w:val="27"/>
              </w:rPr>
              <w:t xml:space="preserve"> в размещении дей</w:t>
            </w:r>
            <w:r w:rsidR="00D905BE" w:rsidRPr="00976B74">
              <w:rPr>
                <w:rFonts w:eastAsia="Calibri"/>
                <w:sz w:val="27"/>
                <w:szCs w:val="27"/>
              </w:rPr>
              <w:t>с</w:t>
            </w:r>
            <w:r w:rsidRPr="00976B74">
              <w:rPr>
                <w:rFonts w:eastAsia="Calibri"/>
                <w:sz w:val="27"/>
                <w:szCs w:val="27"/>
              </w:rPr>
              <w:t>твующих и новых нестационарных торговых объектов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944008" w:rsidP="00F30604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Е</w:t>
            </w:r>
            <w:r w:rsidR="00F30604" w:rsidRPr="00976B74">
              <w:rPr>
                <w:sz w:val="27"/>
                <w:szCs w:val="27"/>
              </w:rPr>
              <w:t>жегодно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D905BE" w:rsidP="008D0915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Увеличение количества нестационарных и мобильных торговых объектов и торговых мест под них, не менее чем на </w:t>
            </w:r>
            <w:r w:rsidR="008D0915" w:rsidRPr="00976B74">
              <w:rPr>
                <w:sz w:val="27"/>
                <w:szCs w:val="27"/>
              </w:rPr>
              <w:t>3</w:t>
            </w:r>
            <w:r w:rsidRPr="00976B74">
              <w:rPr>
                <w:sz w:val="27"/>
                <w:szCs w:val="27"/>
              </w:rPr>
              <w:t>% к 2025 году по отношению к 2020 году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B74" w:rsidRDefault="00D905BE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Отдел по инвестициям, предпринимательству, потребительскому рынку и защите прав потребителей администрации муниципального района Кинельский</w:t>
            </w:r>
          </w:p>
        </w:tc>
      </w:tr>
      <w:tr w:rsidR="00F30604" w:rsidRPr="00976B74" w:rsidTr="00630A3D">
        <w:trPr>
          <w:trHeight w:val="33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9F0888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4</w:t>
            </w:r>
            <w:r w:rsidR="00D905BE" w:rsidRPr="00976B74">
              <w:rPr>
                <w:sz w:val="27"/>
                <w:szCs w:val="27"/>
              </w:rPr>
              <w:t>.2</w:t>
            </w:r>
            <w:r w:rsidR="00630A3D">
              <w:rPr>
                <w:sz w:val="27"/>
                <w:szCs w:val="27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D459EB" w:rsidP="00E22BBA">
            <w:pPr>
              <w:jc w:val="both"/>
              <w:rPr>
                <w:rFonts w:eastAsia="Calibri"/>
                <w:sz w:val="27"/>
                <w:szCs w:val="27"/>
                <w:highlight w:val="yellow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Обеспечение доступности в сети Интернет на официальном сайте </w:t>
            </w:r>
            <w:r w:rsidRPr="00976B74">
              <w:rPr>
                <w:sz w:val="27"/>
                <w:szCs w:val="27"/>
              </w:rPr>
              <w:t>Администрации муниципального района Кинельский информации о схемах размещения нестационарных торговых объектов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944008" w:rsidP="00944008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Ежегодно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944008" w:rsidP="008D0915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Увеличение количества нестационарных и мобильных торговых объектов и торговых мест под них, не менее чем на </w:t>
            </w:r>
            <w:r w:rsidR="008D0915" w:rsidRPr="00976B74">
              <w:rPr>
                <w:sz w:val="27"/>
                <w:szCs w:val="27"/>
              </w:rPr>
              <w:t>3</w:t>
            </w:r>
            <w:r w:rsidRPr="00976B74">
              <w:rPr>
                <w:sz w:val="27"/>
                <w:szCs w:val="27"/>
              </w:rPr>
              <w:t>% к 2025 году по отношению к 2020 году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D905BE" w:rsidP="00E22BBA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Отдел по инвестициям, предпринимательству, потребительскому рынку и защите прав потребителей администрации муниципального района Кинельский</w:t>
            </w:r>
          </w:p>
        </w:tc>
      </w:tr>
      <w:tr w:rsidR="00F30604" w:rsidRPr="00976B74" w:rsidTr="00630A3D">
        <w:trPr>
          <w:trHeight w:val="33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9F0888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4</w:t>
            </w:r>
            <w:r w:rsidR="00D459EB" w:rsidRPr="00976B74">
              <w:rPr>
                <w:sz w:val="27"/>
                <w:szCs w:val="27"/>
              </w:rPr>
              <w:t>.3</w:t>
            </w:r>
            <w:r w:rsidR="00630A3D">
              <w:rPr>
                <w:sz w:val="27"/>
                <w:szCs w:val="27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465D70" w:rsidP="00E22BBA">
            <w:pPr>
              <w:jc w:val="both"/>
              <w:rPr>
                <w:rFonts w:eastAsia="Calibri"/>
                <w:sz w:val="27"/>
                <w:szCs w:val="27"/>
                <w:highlight w:val="yellow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Осуществление мониторинга с целью определения </w:t>
            </w:r>
            <w:r w:rsidRPr="00976B74">
              <w:rPr>
                <w:rFonts w:eastAsia="Calibri"/>
                <w:sz w:val="27"/>
                <w:szCs w:val="27"/>
              </w:rPr>
              <w:lastRenderedPageBreak/>
              <w:t>административных барьеров, экономических ограничений, иных факторов, препятствующих увеличению количества нестационарных и мобильных торговых объектов на территории муниципального района Кинельский, в целях их устранения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944008" w:rsidP="00944008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944008" w:rsidP="008D0915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Увеличение количества нестационарных и мобильных </w:t>
            </w:r>
            <w:r w:rsidRPr="00976B74">
              <w:rPr>
                <w:sz w:val="27"/>
                <w:szCs w:val="27"/>
              </w:rPr>
              <w:lastRenderedPageBreak/>
              <w:t xml:space="preserve">торговых объектов и торговых мест под них, не менее чем на </w:t>
            </w:r>
            <w:r w:rsidR="008D0915" w:rsidRPr="00976B74">
              <w:rPr>
                <w:sz w:val="27"/>
                <w:szCs w:val="27"/>
              </w:rPr>
              <w:t>3</w:t>
            </w:r>
            <w:r w:rsidRPr="00976B74">
              <w:rPr>
                <w:sz w:val="27"/>
                <w:szCs w:val="27"/>
              </w:rPr>
              <w:t>% к 2025 году по отношению к 2020 году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D905BE" w:rsidP="00E22BBA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 xml:space="preserve">Отдел по инвестициям, предпринимательству, </w:t>
            </w:r>
            <w:r w:rsidRPr="00976B74">
              <w:rPr>
                <w:rFonts w:eastAsia="Calibri"/>
                <w:sz w:val="27"/>
                <w:szCs w:val="27"/>
              </w:rPr>
              <w:lastRenderedPageBreak/>
              <w:t>потребительскому рынку и защите прав потребителей администрации муниципального района Кинельский</w:t>
            </w:r>
          </w:p>
        </w:tc>
      </w:tr>
      <w:tr w:rsidR="00944008" w:rsidRPr="00976B74" w:rsidTr="00944008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976B74" w:rsidRDefault="009F0888" w:rsidP="00944008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lastRenderedPageBreak/>
              <w:t>5</w:t>
            </w:r>
            <w:r w:rsidR="00944008" w:rsidRPr="00976B74">
              <w:rPr>
                <w:rFonts w:eastAsia="Calibri"/>
                <w:sz w:val="27"/>
                <w:szCs w:val="27"/>
              </w:rPr>
              <w:t>. Реализация мер по содействию развитию конкуренции в сфере транспорта</w:t>
            </w:r>
          </w:p>
        </w:tc>
      </w:tr>
      <w:tr w:rsidR="00F30604" w:rsidRPr="00976B74" w:rsidTr="00630A3D">
        <w:trPr>
          <w:trHeight w:val="33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9F0888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5</w:t>
            </w:r>
            <w:r w:rsidR="00944008" w:rsidRPr="00976B74">
              <w:rPr>
                <w:sz w:val="27"/>
                <w:szCs w:val="27"/>
              </w:rPr>
              <w:t>.1</w:t>
            </w:r>
            <w:r w:rsidR="00630A3D">
              <w:rPr>
                <w:sz w:val="27"/>
                <w:szCs w:val="27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944008" w:rsidP="00E22BBA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Проведение мониторинга формирования сети регулярных муниципальных маршрутов, размещенных в общем доступе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944008" w:rsidP="00944008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Ежегодно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193D2C" w:rsidP="006F6401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организациями частной формы собственности, составит к 31 декабря 2025 года не менее </w:t>
            </w:r>
            <w:r w:rsidR="006F6401">
              <w:rPr>
                <w:sz w:val="27"/>
                <w:szCs w:val="27"/>
              </w:rPr>
              <w:t>10</w:t>
            </w:r>
            <w:r w:rsidRPr="00976B74">
              <w:rPr>
                <w:sz w:val="27"/>
                <w:szCs w:val="27"/>
              </w:rPr>
              <w:t>0%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04" w:rsidRPr="00976B74" w:rsidRDefault="008971FA" w:rsidP="00E22BBA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МБУ «Управление строительства, архитектуры и ЖКХ»</w:t>
            </w:r>
          </w:p>
        </w:tc>
      </w:tr>
      <w:tr w:rsidR="00D021B0" w:rsidRPr="00976B74" w:rsidTr="00D021B0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976B74" w:rsidRDefault="009F0888" w:rsidP="00D021B0">
            <w:pPr>
              <w:jc w:val="center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6</w:t>
            </w:r>
            <w:r w:rsidR="00D021B0" w:rsidRPr="00976B74">
              <w:rPr>
                <w:rFonts w:eastAsia="Calibri"/>
                <w:sz w:val="27"/>
                <w:szCs w:val="27"/>
              </w:rPr>
              <w:t>. Реализация мер по содействию развитию конкуренции в сфере ритуальных услуг</w:t>
            </w:r>
          </w:p>
        </w:tc>
      </w:tr>
      <w:tr w:rsidR="00D021B0" w:rsidRPr="00976B74" w:rsidTr="00630A3D">
        <w:trPr>
          <w:trHeight w:val="33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976B74" w:rsidRDefault="009F0888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6</w:t>
            </w:r>
            <w:r w:rsidR="00D021B0" w:rsidRPr="00976B74">
              <w:rPr>
                <w:sz w:val="27"/>
                <w:szCs w:val="27"/>
              </w:rPr>
              <w:t>.1</w:t>
            </w:r>
            <w:r w:rsidR="00630A3D">
              <w:rPr>
                <w:sz w:val="27"/>
                <w:szCs w:val="27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976B74" w:rsidRDefault="00D021B0" w:rsidP="00E22BBA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Организация инвентаризации кладбищ и мест захоронения на них и создание по ее результатам реестров кладбищ и мест захоронения в муниципальном районе Кинельский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976B74" w:rsidRDefault="00BB22F0" w:rsidP="00BB22F0">
            <w:pPr>
              <w:jc w:val="center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31 декабря 2025 года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976B74" w:rsidRDefault="00BB22F0" w:rsidP="00E22BBA">
            <w:pPr>
              <w:jc w:val="both"/>
              <w:rPr>
                <w:sz w:val="27"/>
                <w:szCs w:val="27"/>
              </w:rPr>
            </w:pPr>
            <w:r w:rsidRPr="00976B74">
              <w:rPr>
                <w:sz w:val="27"/>
                <w:szCs w:val="27"/>
              </w:rPr>
              <w:t>Повышение прозрачности процедур предоставления мест захоронений; создание реестров кладбищ и мест захоронений на них, в которые включены сведения о существующих кладбищах и мест захоронений на них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976B74" w:rsidRDefault="00B70236" w:rsidP="00E22BBA">
            <w:pPr>
              <w:jc w:val="both"/>
              <w:rPr>
                <w:rFonts w:eastAsia="Calibri"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>Администрации сельских поселений</w:t>
            </w:r>
          </w:p>
        </w:tc>
      </w:tr>
    </w:tbl>
    <w:p w:rsidR="00A41212" w:rsidRDefault="00A41212" w:rsidP="006C6D26">
      <w:pPr>
        <w:widowControl w:val="0"/>
        <w:ind w:left="360"/>
        <w:jc w:val="center"/>
        <w:rPr>
          <w:rFonts w:eastAsia="Calibri"/>
          <w:sz w:val="28"/>
          <w:szCs w:val="28"/>
        </w:rPr>
      </w:pPr>
    </w:p>
    <w:p w:rsidR="00A41212" w:rsidRDefault="00A41212" w:rsidP="006C6D26">
      <w:pPr>
        <w:widowControl w:val="0"/>
        <w:ind w:left="360"/>
        <w:jc w:val="center"/>
        <w:rPr>
          <w:rFonts w:eastAsia="Calibri"/>
          <w:sz w:val="28"/>
          <w:szCs w:val="28"/>
        </w:rPr>
      </w:pPr>
    </w:p>
    <w:p w:rsidR="006420CA" w:rsidRPr="00BA3416" w:rsidRDefault="006C6D26" w:rsidP="006C6D26">
      <w:pPr>
        <w:widowControl w:val="0"/>
        <w:ind w:left="360"/>
        <w:jc w:val="center"/>
        <w:rPr>
          <w:sz w:val="28"/>
          <w:szCs w:val="28"/>
        </w:rPr>
      </w:pPr>
      <w:r w:rsidRPr="00BA3416">
        <w:rPr>
          <w:rFonts w:eastAsia="Calibri"/>
          <w:sz w:val="28"/>
          <w:szCs w:val="28"/>
        </w:rPr>
        <w:lastRenderedPageBreak/>
        <w:t xml:space="preserve">4. </w:t>
      </w:r>
      <w:r w:rsidR="006420CA" w:rsidRPr="00BA3416">
        <w:rPr>
          <w:rFonts w:eastAsia="Calibri"/>
          <w:sz w:val="28"/>
          <w:szCs w:val="28"/>
        </w:rPr>
        <w:t xml:space="preserve">Перечень ключевых показателей </w:t>
      </w:r>
      <w:r w:rsidR="006420CA" w:rsidRPr="00BA3416">
        <w:rPr>
          <w:bCs/>
          <w:color w:val="000000"/>
          <w:sz w:val="28"/>
          <w:szCs w:val="28"/>
        </w:rPr>
        <w:t>развития</w:t>
      </w:r>
      <w:r w:rsidR="006313E2">
        <w:rPr>
          <w:bCs/>
          <w:color w:val="000000"/>
          <w:sz w:val="28"/>
          <w:szCs w:val="28"/>
        </w:rPr>
        <w:t xml:space="preserve"> конкуренции на товарных рынках</w:t>
      </w:r>
    </w:p>
    <w:p w:rsidR="006420CA" w:rsidRPr="00BA3416" w:rsidRDefault="00E734B0" w:rsidP="006E4106">
      <w:pPr>
        <w:widowControl w:val="0"/>
        <w:ind w:left="720"/>
        <w:jc w:val="center"/>
        <w:rPr>
          <w:sz w:val="28"/>
          <w:szCs w:val="28"/>
        </w:rPr>
      </w:pPr>
      <w:r w:rsidRPr="00BA3416">
        <w:rPr>
          <w:bCs/>
          <w:color w:val="000000"/>
          <w:sz w:val="28"/>
          <w:szCs w:val="28"/>
        </w:rPr>
        <w:t xml:space="preserve">на территории </w:t>
      </w:r>
      <w:r w:rsidR="00195DA4" w:rsidRPr="00BA3416">
        <w:rPr>
          <w:bCs/>
          <w:color w:val="000000"/>
          <w:sz w:val="28"/>
          <w:szCs w:val="28"/>
        </w:rPr>
        <w:t>м</w:t>
      </w:r>
      <w:r w:rsidR="006420CA" w:rsidRPr="00BA3416">
        <w:rPr>
          <w:bCs/>
          <w:color w:val="000000"/>
          <w:sz w:val="28"/>
          <w:szCs w:val="28"/>
        </w:rPr>
        <w:t>униципального района Кинельский</w:t>
      </w:r>
    </w:p>
    <w:tbl>
      <w:tblPr>
        <w:tblW w:w="15040" w:type="dxa"/>
        <w:jc w:val="center"/>
        <w:tblInd w:w="-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898"/>
        <w:gridCol w:w="71"/>
        <w:gridCol w:w="1489"/>
        <w:gridCol w:w="1984"/>
        <w:gridCol w:w="1098"/>
        <w:gridCol w:w="1099"/>
        <w:gridCol w:w="1098"/>
        <w:gridCol w:w="1099"/>
        <w:gridCol w:w="2543"/>
      </w:tblGrid>
      <w:tr w:rsidR="006420CA" w:rsidRPr="00E820DF" w:rsidTr="009F0888">
        <w:trPr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:rsidR="006420CA" w:rsidRPr="00E820DF" w:rsidRDefault="006420CA" w:rsidP="006E4106">
            <w:pPr>
              <w:ind w:left="-51" w:right="-116" w:hanging="142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№</w:t>
            </w:r>
          </w:p>
          <w:p w:rsidR="006420CA" w:rsidRPr="00E820DF" w:rsidRDefault="006420CA" w:rsidP="006E4106">
            <w:pPr>
              <w:ind w:left="-51" w:right="-116" w:hanging="142"/>
              <w:jc w:val="center"/>
              <w:rPr>
                <w:rFonts w:eastAsia="Calibri"/>
                <w:sz w:val="27"/>
                <w:szCs w:val="27"/>
              </w:rPr>
            </w:pPr>
            <w:proofErr w:type="gramStart"/>
            <w:r w:rsidRPr="00E820DF">
              <w:rPr>
                <w:rFonts w:eastAsia="Calibri"/>
                <w:sz w:val="27"/>
                <w:szCs w:val="27"/>
              </w:rPr>
              <w:t>п</w:t>
            </w:r>
            <w:proofErr w:type="gramEnd"/>
            <w:r w:rsidRPr="00E820DF">
              <w:rPr>
                <w:rFonts w:eastAsia="Calibri"/>
                <w:sz w:val="27"/>
                <w:szCs w:val="27"/>
              </w:rPr>
              <w:t>/п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6420CA" w:rsidRPr="00E820DF" w:rsidRDefault="006420CA" w:rsidP="006E4106">
            <w:pPr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Наименование</w:t>
            </w:r>
          </w:p>
          <w:p w:rsidR="006420CA" w:rsidRPr="00E820DF" w:rsidRDefault="006420CA" w:rsidP="006E4106">
            <w:pPr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ключевого показателя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6420CA" w:rsidRPr="00E820DF" w:rsidRDefault="006420CA" w:rsidP="006E4106">
            <w:pPr>
              <w:ind w:left="-63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Единица</w:t>
            </w:r>
          </w:p>
          <w:p w:rsidR="006420CA" w:rsidRPr="00E820DF" w:rsidRDefault="006420CA" w:rsidP="006E4106">
            <w:pPr>
              <w:ind w:left="-63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измерения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:rsidR="006420CA" w:rsidRPr="00E820DF" w:rsidRDefault="006420CA" w:rsidP="006E4106">
            <w:pPr>
              <w:ind w:left="-108" w:right="-108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Значения ключевого показателя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6420CA" w:rsidRPr="00E820DF" w:rsidRDefault="006420CA" w:rsidP="00C306E8">
            <w:pPr>
              <w:ind w:left="-108" w:right="-54"/>
              <w:jc w:val="center"/>
              <w:rPr>
                <w:rFonts w:eastAsia="Calibri"/>
                <w:sz w:val="27"/>
                <w:szCs w:val="27"/>
              </w:rPr>
            </w:pPr>
            <w:proofErr w:type="gramStart"/>
            <w:r w:rsidRPr="00E820DF">
              <w:rPr>
                <w:rFonts w:eastAsia="Calibri"/>
                <w:sz w:val="27"/>
                <w:szCs w:val="27"/>
              </w:rPr>
              <w:t>Ответственны</w:t>
            </w:r>
            <w:r w:rsidR="00C306E8" w:rsidRPr="00E820DF">
              <w:rPr>
                <w:rFonts w:eastAsia="Calibri"/>
                <w:sz w:val="27"/>
                <w:szCs w:val="27"/>
              </w:rPr>
              <w:t>й</w:t>
            </w:r>
            <w:proofErr w:type="gramEnd"/>
            <w:r w:rsidRPr="00E820DF">
              <w:rPr>
                <w:rFonts w:eastAsia="Calibri"/>
                <w:sz w:val="27"/>
                <w:szCs w:val="27"/>
              </w:rPr>
              <w:t xml:space="preserve"> </w:t>
            </w:r>
            <w:r w:rsidR="00C306E8" w:rsidRPr="00E820DF">
              <w:rPr>
                <w:rFonts w:eastAsia="Calibri"/>
                <w:sz w:val="27"/>
                <w:szCs w:val="27"/>
              </w:rPr>
              <w:t>за достижение ключевого показателя</w:t>
            </w:r>
          </w:p>
        </w:tc>
      </w:tr>
      <w:tr w:rsidR="006420CA" w:rsidRPr="00E820DF" w:rsidTr="004E02D1">
        <w:trPr>
          <w:jc w:val="center"/>
        </w:trPr>
        <w:tc>
          <w:tcPr>
            <w:tcW w:w="661" w:type="dxa"/>
            <w:vMerge/>
            <w:shd w:val="clear" w:color="auto" w:fill="auto"/>
          </w:tcPr>
          <w:p w:rsidR="006420CA" w:rsidRPr="00E820DF" w:rsidRDefault="006420CA" w:rsidP="001D2DDF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6420CA" w:rsidRPr="00E820DF" w:rsidRDefault="006420CA" w:rsidP="001D2DDF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6420CA" w:rsidRPr="00E820DF" w:rsidRDefault="006420CA" w:rsidP="001D2DD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20CA" w:rsidRPr="00E820DF" w:rsidRDefault="006420CA" w:rsidP="006E4106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Фактическое</w:t>
            </w:r>
          </w:p>
          <w:p w:rsidR="006420CA" w:rsidRPr="00E820DF" w:rsidRDefault="006420CA" w:rsidP="006E4106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значение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6420CA" w:rsidRPr="00E820DF" w:rsidRDefault="006420CA" w:rsidP="00C306E8">
            <w:pPr>
              <w:jc w:val="center"/>
              <w:rPr>
                <w:b/>
                <w:bCs/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Планов</w:t>
            </w:r>
            <w:r w:rsidR="00C306E8" w:rsidRPr="00E820DF">
              <w:rPr>
                <w:sz w:val="27"/>
                <w:szCs w:val="27"/>
              </w:rPr>
              <w:t>о</w:t>
            </w:r>
            <w:r w:rsidRPr="00E820DF">
              <w:rPr>
                <w:sz w:val="27"/>
                <w:szCs w:val="27"/>
              </w:rPr>
              <w:t>е</w:t>
            </w:r>
            <w:r w:rsidR="00C306E8" w:rsidRPr="00E820DF">
              <w:rPr>
                <w:sz w:val="27"/>
                <w:szCs w:val="27"/>
              </w:rPr>
              <w:t xml:space="preserve"> </w:t>
            </w:r>
            <w:r w:rsidRPr="00E820DF">
              <w:rPr>
                <w:sz w:val="27"/>
                <w:szCs w:val="27"/>
              </w:rPr>
              <w:t>значени</w:t>
            </w:r>
            <w:r w:rsidR="00C306E8" w:rsidRPr="00E820DF">
              <w:rPr>
                <w:sz w:val="27"/>
                <w:szCs w:val="27"/>
              </w:rPr>
              <w:t>е</w:t>
            </w:r>
          </w:p>
        </w:tc>
        <w:tc>
          <w:tcPr>
            <w:tcW w:w="2543" w:type="dxa"/>
            <w:vMerge/>
            <w:shd w:val="clear" w:color="auto" w:fill="auto"/>
          </w:tcPr>
          <w:p w:rsidR="006420CA" w:rsidRPr="00E820DF" w:rsidRDefault="006420CA" w:rsidP="001D2DDF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26503D" w:rsidRPr="00E820DF" w:rsidTr="004E02D1">
        <w:trPr>
          <w:jc w:val="center"/>
        </w:trPr>
        <w:tc>
          <w:tcPr>
            <w:tcW w:w="661" w:type="dxa"/>
            <w:vMerge/>
            <w:shd w:val="clear" w:color="auto" w:fill="auto"/>
          </w:tcPr>
          <w:p w:rsidR="0026503D" w:rsidRPr="00E820DF" w:rsidRDefault="0026503D" w:rsidP="001D2DDF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26503D" w:rsidRPr="00E820DF" w:rsidRDefault="0026503D" w:rsidP="001D2DDF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6503D" w:rsidRPr="00E820DF" w:rsidRDefault="0026503D" w:rsidP="001D2DD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503D" w:rsidRPr="00E820DF" w:rsidRDefault="0026503D" w:rsidP="00C306E8">
            <w:pPr>
              <w:jc w:val="center"/>
              <w:rPr>
                <w:b/>
                <w:bCs/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На 1 октября 2021 года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6503D" w:rsidRPr="00E820DF" w:rsidRDefault="0026503D" w:rsidP="00C306E8">
            <w:pPr>
              <w:widowControl w:val="0"/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2022 год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E02D1" w:rsidRDefault="0026503D" w:rsidP="00553307">
            <w:pPr>
              <w:ind w:right="-108"/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202</w:t>
            </w:r>
            <w:r w:rsidR="00553307" w:rsidRPr="00E820DF">
              <w:rPr>
                <w:sz w:val="27"/>
                <w:szCs w:val="27"/>
              </w:rPr>
              <w:t>3</w:t>
            </w:r>
            <w:r w:rsidRPr="00E820DF">
              <w:rPr>
                <w:sz w:val="27"/>
                <w:szCs w:val="27"/>
              </w:rPr>
              <w:t xml:space="preserve"> </w:t>
            </w:r>
          </w:p>
          <w:p w:rsidR="0026503D" w:rsidRPr="00E820DF" w:rsidRDefault="0026503D" w:rsidP="00553307">
            <w:pPr>
              <w:ind w:right="-108"/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год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6503D" w:rsidRPr="00E820DF" w:rsidRDefault="00553307" w:rsidP="006E4106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2024 год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6503D" w:rsidRPr="00E820DF" w:rsidRDefault="00553307" w:rsidP="006E4106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2025 год</w:t>
            </w:r>
          </w:p>
        </w:tc>
        <w:tc>
          <w:tcPr>
            <w:tcW w:w="2543" w:type="dxa"/>
            <w:vMerge/>
            <w:shd w:val="clear" w:color="auto" w:fill="auto"/>
          </w:tcPr>
          <w:p w:rsidR="0026503D" w:rsidRPr="00E820DF" w:rsidRDefault="0026503D" w:rsidP="001D2DDF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6420CA" w:rsidRPr="00E820DF" w:rsidTr="006F33D8">
        <w:trPr>
          <w:jc w:val="center"/>
        </w:trPr>
        <w:tc>
          <w:tcPr>
            <w:tcW w:w="15040" w:type="dxa"/>
            <w:gridSpan w:val="10"/>
            <w:shd w:val="clear" w:color="auto" w:fill="auto"/>
            <w:vAlign w:val="center"/>
          </w:tcPr>
          <w:p w:rsidR="006420CA" w:rsidRPr="00E820DF" w:rsidRDefault="006420CA" w:rsidP="006F33D8">
            <w:pPr>
              <w:jc w:val="center"/>
              <w:rPr>
                <w:bCs/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1.Рынок теплоснабжения (производство тепловой энергии)</w:t>
            </w:r>
          </w:p>
        </w:tc>
      </w:tr>
      <w:tr w:rsidR="0026503D" w:rsidRPr="00E820DF" w:rsidTr="004E02D1">
        <w:trPr>
          <w:jc w:val="center"/>
        </w:trPr>
        <w:tc>
          <w:tcPr>
            <w:tcW w:w="661" w:type="dxa"/>
            <w:shd w:val="clear" w:color="auto" w:fill="auto"/>
          </w:tcPr>
          <w:p w:rsidR="0026503D" w:rsidRPr="00E820DF" w:rsidRDefault="0026503D" w:rsidP="001D2DDF">
            <w:pPr>
              <w:rPr>
                <w:b/>
                <w:bCs/>
                <w:sz w:val="27"/>
                <w:szCs w:val="27"/>
              </w:rPr>
            </w:pPr>
            <w:r w:rsidRPr="00E820DF">
              <w:rPr>
                <w:bCs/>
                <w:sz w:val="27"/>
                <w:szCs w:val="27"/>
              </w:rPr>
              <w:t>1.1</w:t>
            </w:r>
            <w:r w:rsidR="00630A3D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3898" w:type="dxa"/>
            <w:shd w:val="clear" w:color="auto" w:fill="auto"/>
          </w:tcPr>
          <w:p w:rsidR="0026503D" w:rsidRPr="00E820DF" w:rsidRDefault="0026503D" w:rsidP="00E26D4C">
            <w:pPr>
              <w:jc w:val="both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6503D" w:rsidRPr="00E820DF" w:rsidRDefault="00071EFD" w:rsidP="00071EFD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П</w:t>
            </w:r>
            <w:r w:rsidR="0026503D" w:rsidRPr="00E820DF">
              <w:rPr>
                <w:sz w:val="27"/>
                <w:szCs w:val="27"/>
              </w:rPr>
              <w:t>роцент</w:t>
            </w:r>
            <w:r w:rsidRPr="00E820DF">
              <w:rPr>
                <w:sz w:val="27"/>
                <w:szCs w:val="27"/>
              </w:rPr>
              <w:t>ов</w:t>
            </w:r>
          </w:p>
        </w:tc>
        <w:tc>
          <w:tcPr>
            <w:tcW w:w="1984" w:type="dxa"/>
            <w:shd w:val="clear" w:color="auto" w:fill="auto"/>
          </w:tcPr>
          <w:p w:rsidR="0026503D" w:rsidRPr="00E820DF" w:rsidRDefault="0026503D" w:rsidP="006F33D8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60,0</w:t>
            </w:r>
          </w:p>
        </w:tc>
        <w:tc>
          <w:tcPr>
            <w:tcW w:w="1098" w:type="dxa"/>
            <w:shd w:val="clear" w:color="auto" w:fill="auto"/>
          </w:tcPr>
          <w:p w:rsidR="0026503D" w:rsidRPr="00E820DF" w:rsidRDefault="00DF0EC2" w:rsidP="0026503D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6</w:t>
            </w:r>
            <w:r w:rsidR="0026503D" w:rsidRPr="00E820DF">
              <w:rPr>
                <w:sz w:val="27"/>
                <w:szCs w:val="27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26503D" w:rsidRPr="00E820DF" w:rsidRDefault="00DF0EC2" w:rsidP="006F33D8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60,0</w:t>
            </w:r>
          </w:p>
        </w:tc>
        <w:tc>
          <w:tcPr>
            <w:tcW w:w="1098" w:type="dxa"/>
            <w:shd w:val="clear" w:color="auto" w:fill="auto"/>
          </w:tcPr>
          <w:p w:rsidR="0026503D" w:rsidRPr="00E820DF" w:rsidRDefault="008D0915" w:rsidP="006F33D8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80,0</w:t>
            </w:r>
          </w:p>
        </w:tc>
        <w:tc>
          <w:tcPr>
            <w:tcW w:w="1099" w:type="dxa"/>
            <w:shd w:val="clear" w:color="auto" w:fill="auto"/>
          </w:tcPr>
          <w:p w:rsidR="0026503D" w:rsidRPr="00E820DF" w:rsidRDefault="008D0915" w:rsidP="006F33D8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80,0</w:t>
            </w:r>
          </w:p>
        </w:tc>
        <w:tc>
          <w:tcPr>
            <w:tcW w:w="2543" w:type="dxa"/>
            <w:shd w:val="clear" w:color="auto" w:fill="auto"/>
          </w:tcPr>
          <w:p w:rsidR="0026503D" w:rsidRPr="00E820DF" w:rsidRDefault="0026503D" w:rsidP="006F33D8">
            <w:pPr>
              <w:jc w:val="both"/>
              <w:rPr>
                <w:b/>
                <w:bCs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МБУ «Управление строительства, архитектуры и ЖКХ»</w:t>
            </w:r>
          </w:p>
        </w:tc>
      </w:tr>
      <w:tr w:rsidR="006420CA" w:rsidRPr="00E820DF" w:rsidTr="006F33D8">
        <w:trPr>
          <w:jc w:val="center"/>
        </w:trPr>
        <w:tc>
          <w:tcPr>
            <w:tcW w:w="15040" w:type="dxa"/>
            <w:gridSpan w:val="10"/>
            <w:shd w:val="clear" w:color="auto" w:fill="auto"/>
            <w:vAlign w:val="center"/>
          </w:tcPr>
          <w:p w:rsidR="006420CA" w:rsidRPr="00E820DF" w:rsidRDefault="006420CA" w:rsidP="006F33D8">
            <w:pPr>
              <w:jc w:val="center"/>
              <w:rPr>
                <w:bCs/>
                <w:sz w:val="27"/>
                <w:szCs w:val="27"/>
              </w:rPr>
            </w:pPr>
            <w:r w:rsidRPr="00E820DF">
              <w:rPr>
                <w:bCs/>
                <w:sz w:val="27"/>
                <w:szCs w:val="27"/>
              </w:rPr>
              <w:t>2.Рынок выполнения работ по благоустройству городской среды</w:t>
            </w:r>
          </w:p>
        </w:tc>
      </w:tr>
      <w:tr w:rsidR="0026503D" w:rsidRPr="00E820DF" w:rsidTr="004E02D1">
        <w:trPr>
          <w:jc w:val="center"/>
        </w:trPr>
        <w:tc>
          <w:tcPr>
            <w:tcW w:w="661" w:type="dxa"/>
            <w:shd w:val="clear" w:color="auto" w:fill="auto"/>
          </w:tcPr>
          <w:p w:rsidR="0026503D" w:rsidRPr="00E820DF" w:rsidRDefault="0026503D" w:rsidP="001D2DDF">
            <w:pPr>
              <w:rPr>
                <w:bCs/>
                <w:sz w:val="27"/>
                <w:szCs w:val="27"/>
              </w:rPr>
            </w:pPr>
            <w:r w:rsidRPr="00E820DF">
              <w:rPr>
                <w:bCs/>
                <w:sz w:val="27"/>
                <w:szCs w:val="27"/>
              </w:rPr>
              <w:t>2.1</w:t>
            </w:r>
            <w:r w:rsidR="00630A3D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3898" w:type="dxa"/>
            <w:shd w:val="clear" w:color="auto" w:fill="auto"/>
          </w:tcPr>
          <w:p w:rsidR="0026503D" w:rsidRPr="00E820DF" w:rsidRDefault="0026503D" w:rsidP="00E26D4C">
            <w:pPr>
              <w:widowControl w:val="0"/>
              <w:jc w:val="both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6503D" w:rsidRPr="00E820DF" w:rsidRDefault="00071EFD" w:rsidP="001D2DDF">
            <w:pPr>
              <w:widowControl w:val="0"/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Процентов</w:t>
            </w:r>
          </w:p>
        </w:tc>
        <w:tc>
          <w:tcPr>
            <w:tcW w:w="1984" w:type="dxa"/>
            <w:shd w:val="clear" w:color="auto" w:fill="auto"/>
          </w:tcPr>
          <w:p w:rsidR="0026503D" w:rsidRPr="00E820DF" w:rsidRDefault="0026503D" w:rsidP="001D2DDF">
            <w:pPr>
              <w:widowControl w:val="0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8" w:type="dxa"/>
            <w:shd w:val="clear" w:color="auto" w:fill="auto"/>
          </w:tcPr>
          <w:p w:rsidR="0026503D" w:rsidRPr="00E820DF" w:rsidRDefault="0026503D" w:rsidP="001D2DDF">
            <w:pPr>
              <w:widowControl w:val="0"/>
              <w:ind w:left="-109" w:right="-107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9" w:type="dxa"/>
            <w:shd w:val="clear" w:color="auto" w:fill="auto"/>
          </w:tcPr>
          <w:p w:rsidR="0026503D" w:rsidRPr="00E820DF" w:rsidRDefault="0026503D" w:rsidP="001D2DDF">
            <w:pPr>
              <w:widowControl w:val="0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8" w:type="dxa"/>
            <w:shd w:val="clear" w:color="auto" w:fill="auto"/>
          </w:tcPr>
          <w:p w:rsidR="0026503D" w:rsidRPr="00E820DF" w:rsidRDefault="00071EFD" w:rsidP="001D2DDF">
            <w:pPr>
              <w:widowControl w:val="0"/>
              <w:ind w:left="-109" w:right="-149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26503D" w:rsidRPr="00E820DF" w:rsidRDefault="00071EFD" w:rsidP="001D2DDF">
            <w:pPr>
              <w:widowControl w:val="0"/>
              <w:ind w:left="-109" w:right="-149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2543" w:type="dxa"/>
            <w:shd w:val="clear" w:color="auto" w:fill="auto"/>
          </w:tcPr>
          <w:p w:rsidR="0026503D" w:rsidRPr="00E820DF" w:rsidRDefault="0026503D" w:rsidP="006F33D8">
            <w:pPr>
              <w:jc w:val="both"/>
              <w:rPr>
                <w:b/>
                <w:bCs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МБУ «Управление строительства, архитектуры и ЖКХ»</w:t>
            </w:r>
          </w:p>
        </w:tc>
      </w:tr>
      <w:tr w:rsidR="006420CA" w:rsidRPr="00E820DF" w:rsidTr="001D2DDF">
        <w:trPr>
          <w:jc w:val="center"/>
        </w:trPr>
        <w:tc>
          <w:tcPr>
            <w:tcW w:w="15040" w:type="dxa"/>
            <w:gridSpan w:val="10"/>
            <w:shd w:val="clear" w:color="auto" w:fill="auto"/>
          </w:tcPr>
          <w:p w:rsidR="006420CA" w:rsidRPr="00E820DF" w:rsidRDefault="006420CA" w:rsidP="001D2DDF">
            <w:pPr>
              <w:jc w:val="center"/>
              <w:rPr>
                <w:b/>
                <w:bCs/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3.Рынок оказания услуг по ремонту автотранспортных средств</w:t>
            </w:r>
          </w:p>
        </w:tc>
      </w:tr>
      <w:tr w:rsidR="0026503D" w:rsidRPr="00E820DF" w:rsidTr="004E02D1">
        <w:trPr>
          <w:jc w:val="center"/>
        </w:trPr>
        <w:tc>
          <w:tcPr>
            <w:tcW w:w="661" w:type="dxa"/>
            <w:shd w:val="clear" w:color="auto" w:fill="auto"/>
          </w:tcPr>
          <w:p w:rsidR="0026503D" w:rsidRPr="00E820DF" w:rsidRDefault="0026503D" w:rsidP="006F33D8">
            <w:pPr>
              <w:jc w:val="both"/>
              <w:rPr>
                <w:bCs/>
                <w:sz w:val="27"/>
                <w:szCs w:val="27"/>
              </w:rPr>
            </w:pPr>
            <w:r w:rsidRPr="00E820DF">
              <w:rPr>
                <w:bCs/>
                <w:sz w:val="27"/>
                <w:szCs w:val="27"/>
              </w:rPr>
              <w:t>3.1</w:t>
            </w:r>
            <w:r w:rsidR="00630A3D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3898" w:type="dxa"/>
            <w:shd w:val="clear" w:color="auto" w:fill="auto"/>
          </w:tcPr>
          <w:p w:rsidR="0026503D" w:rsidRPr="00E820DF" w:rsidRDefault="0026503D" w:rsidP="006F33D8">
            <w:pPr>
              <w:widowControl w:val="0"/>
              <w:jc w:val="both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6503D" w:rsidRPr="00E820DF" w:rsidRDefault="00071EFD" w:rsidP="001D2DDF">
            <w:pPr>
              <w:widowControl w:val="0"/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Процентов</w:t>
            </w:r>
          </w:p>
        </w:tc>
        <w:tc>
          <w:tcPr>
            <w:tcW w:w="1984" w:type="dxa"/>
            <w:shd w:val="clear" w:color="auto" w:fill="auto"/>
          </w:tcPr>
          <w:p w:rsidR="0026503D" w:rsidRPr="00E820DF" w:rsidRDefault="0026503D" w:rsidP="001D2DDF">
            <w:pPr>
              <w:widowControl w:val="0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8" w:type="dxa"/>
            <w:shd w:val="clear" w:color="auto" w:fill="auto"/>
          </w:tcPr>
          <w:p w:rsidR="0026503D" w:rsidRPr="00E820DF" w:rsidRDefault="0026503D" w:rsidP="001D2DDF">
            <w:pPr>
              <w:widowControl w:val="0"/>
              <w:ind w:left="-109" w:right="-107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9" w:type="dxa"/>
            <w:shd w:val="clear" w:color="auto" w:fill="auto"/>
          </w:tcPr>
          <w:p w:rsidR="0026503D" w:rsidRPr="00E820DF" w:rsidRDefault="0026503D" w:rsidP="001D2DDF">
            <w:pPr>
              <w:widowControl w:val="0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8" w:type="dxa"/>
            <w:shd w:val="clear" w:color="auto" w:fill="auto"/>
          </w:tcPr>
          <w:p w:rsidR="0026503D" w:rsidRPr="00E820DF" w:rsidRDefault="00071EFD" w:rsidP="001D2DDF">
            <w:pPr>
              <w:widowControl w:val="0"/>
              <w:ind w:left="-109" w:right="-149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9" w:type="dxa"/>
            <w:shd w:val="clear" w:color="auto" w:fill="auto"/>
          </w:tcPr>
          <w:p w:rsidR="0026503D" w:rsidRPr="00E820DF" w:rsidRDefault="00071EFD" w:rsidP="001D2DDF">
            <w:pPr>
              <w:widowControl w:val="0"/>
              <w:ind w:left="-109" w:right="-149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2543" w:type="dxa"/>
            <w:shd w:val="clear" w:color="auto" w:fill="auto"/>
          </w:tcPr>
          <w:p w:rsidR="0026503D" w:rsidRPr="00E820DF" w:rsidRDefault="00E820DF" w:rsidP="000561DE">
            <w:pPr>
              <w:jc w:val="both"/>
              <w:rPr>
                <w:b/>
                <w:bCs/>
                <w:sz w:val="27"/>
                <w:szCs w:val="27"/>
              </w:rPr>
            </w:pPr>
            <w:r w:rsidRPr="00976B74">
              <w:rPr>
                <w:rFonts w:eastAsia="Calibri"/>
                <w:sz w:val="27"/>
                <w:szCs w:val="27"/>
              </w:rPr>
              <w:t xml:space="preserve">Отдел по инвестициям, предпринимательству, потребительскому рынку и защите прав потребителей администрации муниципального </w:t>
            </w:r>
            <w:r w:rsidRPr="00976B74">
              <w:rPr>
                <w:rFonts w:eastAsia="Calibri"/>
                <w:sz w:val="27"/>
                <w:szCs w:val="27"/>
              </w:rPr>
              <w:lastRenderedPageBreak/>
              <w:t>района Кинельский</w:t>
            </w:r>
          </w:p>
        </w:tc>
      </w:tr>
      <w:tr w:rsidR="006420CA" w:rsidRPr="00E820DF" w:rsidTr="006F33D8">
        <w:trPr>
          <w:jc w:val="center"/>
        </w:trPr>
        <w:tc>
          <w:tcPr>
            <w:tcW w:w="15040" w:type="dxa"/>
            <w:gridSpan w:val="10"/>
            <w:shd w:val="clear" w:color="auto" w:fill="auto"/>
            <w:vAlign w:val="center"/>
          </w:tcPr>
          <w:p w:rsidR="006420CA" w:rsidRPr="00E820DF" w:rsidRDefault="006420CA" w:rsidP="006F33D8">
            <w:pPr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lastRenderedPageBreak/>
              <w:t>4.Рынок услуг связи, в том числе услуг по предоставлению широкополосного доступа</w:t>
            </w:r>
          </w:p>
          <w:p w:rsidR="006420CA" w:rsidRPr="00E820DF" w:rsidRDefault="006420CA" w:rsidP="006F33D8">
            <w:pPr>
              <w:jc w:val="center"/>
              <w:rPr>
                <w:b/>
                <w:bCs/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к информационно-телекоммуникационной сети Интернет</w:t>
            </w:r>
          </w:p>
        </w:tc>
      </w:tr>
      <w:tr w:rsidR="0026503D" w:rsidRPr="00E820DF" w:rsidTr="004E02D1">
        <w:trPr>
          <w:trHeight w:val="3864"/>
          <w:jc w:val="center"/>
        </w:trPr>
        <w:tc>
          <w:tcPr>
            <w:tcW w:w="661" w:type="dxa"/>
            <w:shd w:val="clear" w:color="auto" w:fill="auto"/>
          </w:tcPr>
          <w:p w:rsidR="0026503D" w:rsidRPr="00E820DF" w:rsidRDefault="0026503D" w:rsidP="001D2DDF">
            <w:pPr>
              <w:jc w:val="center"/>
              <w:rPr>
                <w:bCs/>
                <w:sz w:val="27"/>
                <w:szCs w:val="27"/>
              </w:rPr>
            </w:pPr>
            <w:r w:rsidRPr="00E820DF">
              <w:rPr>
                <w:bCs/>
                <w:sz w:val="27"/>
                <w:szCs w:val="27"/>
              </w:rPr>
              <w:t>4.1</w:t>
            </w:r>
            <w:r w:rsidR="00630A3D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3898" w:type="dxa"/>
            <w:shd w:val="clear" w:color="auto" w:fill="auto"/>
          </w:tcPr>
          <w:p w:rsidR="0026503D" w:rsidRPr="00E820DF" w:rsidRDefault="009306EC" w:rsidP="000561DE">
            <w:pPr>
              <w:widowControl w:val="0"/>
              <w:jc w:val="both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6503D" w:rsidRPr="00E820DF" w:rsidRDefault="00071EFD" w:rsidP="001D2DDF">
            <w:pPr>
              <w:widowControl w:val="0"/>
              <w:jc w:val="center"/>
              <w:rPr>
                <w:sz w:val="27"/>
                <w:szCs w:val="27"/>
              </w:rPr>
            </w:pPr>
            <w:r w:rsidRPr="00E820DF">
              <w:rPr>
                <w:sz w:val="27"/>
                <w:szCs w:val="27"/>
              </w:rPr>
              <w:t>Процентов</w:t>
            </w:r>
          </w:p>
        </w:tc>
        <w:tc>
          <w:tcPr>
            <w:tcW w:w="1984" w:type="dxa"/>
            <w:shd w:val="clear" w:color="auto" w:fill="auto"/>
          </w:tcPr>
          <w:p w:rsidR="0026503D" w:rsidRPr="00E820DF" w:rsidRDefault="0026503D" w:rsidP="001D2DDF">
            <w:pPr>
              <w:widowControl w:val="0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8" w:type="dxa"/>
            <w:shd w:val="clear" w:color="auto" w:fill="auto"/>
          </w:tcPr>
          <w:p w:rsidR="0026503D" w:rsidRPr="00E820DF" w:rsidRDefault="0026503D" w:rsidP="001D2DDF">
            <w:pPr>
              <w:widowControl w:val="0"/>
              <w:ind w:left="-109" w:right="-107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9" w:type="dxa"/>
            <w:shd w:val="clear" w:color="auto" w:fill="auto"/>
          </w:tcPr>
          <w:p w:rsidR="0026503D" w:rsidRPr="00E820DF" w:rsidRDefault="0026503D" w:rsidP="001D2DDF">
            <w:pPr>
              <w:widowControl w:val="0"/>
              <w:jc w:val="center"/>
              <w:rPr>
                <w:rFonts w:eastAsia="Calibri"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8" w:type="dxa"/>
            <w:shd w:val="clear" w:color="auto" w:fill="auto"/>
          </w:tcPr>
          <w:p w:rsidR="0026503D" w:rsidRPr="00E820DF" w:rsidRDefault="00E820DF" w:rsidP="001D2DDF">
            <w:pPr>
              <w:widowControl w:val="0"/>
              <w:ind w:left="-109" w:right="-14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1099" w:type="dxa"/>
            <w:shd w:val="clear" w:color="auto" w:fill="auto"/>
          </w:tcPr>
          <w:p w:rsidR="0026503D" w:rsidRPr="00E820DF" w:rsidRDefault="00E820DF" w:rsidP="001D2DDF">
            <w:pPr>
              <w:widowControl w:val="0"/>
              <w:ind w:left="-109" w:right="-14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100,0</w:t>
            </w:r>
          </w:p>
        </w:tc>
        <w:tc>
          <w:tcPr>
            <w:tcW w:w="2543" w:type="dxa"/>
            <w:shd w:val="clear" w:color="auto" w:fill="auto"/>
          </w:tcPr>
          <w:p w:rsidR="0026503D" w:rsidRPr="00E820DF" w:rsidRDefault="0026503D" w:rsidP="000561DE">
            <w:pPr>
              <w:jc w:val="both"/>
              <w:rPr>
                <w:b/>
                <w:bCs/>
                <w:sz w:val="27"/>
                <w:szCs w:val="27"/>
              </w:rPr>
            </w:pPr>
            <w:r w:rsidRPr="00E820DF">
              <w:rPr>
                <w:rFonts w:eastAsia="Calibri"/>
                <w:sz w:val="27"/>
                <w:szCs w:val="27"/>
              </w:rPr>
              <w:t>Комитет по управлению муниципальным имуществом администрации муниципального района Кинельский, МБУ «Управление строительства, архитектуры и ЖКХ»</w:t>
            </w:r>
          </w:p>
        </w:tc>
      </w:tr>
    </w:tbl>
    <w:p w:rsidR="0004100B" w:rsidRDefault="0004100B" w:rsidP="00876FED">
      <w:pPr>
        <w:tabs>
          <w:tab w:val="left" w:pos="2355"/>
        </w:tabs>
        <w:rPr>
          <w:sz w:val="28"/>
          <w:szCs w:val="28"/>
        </w:rPr>
      </w:pPr>
    </w:p>
    <w:sectPr w:rsidR="0004100B" w:rsidSect="003C734E">
      <w:pgSz w:w="16838" w:h="11906" w:orient="landscape"/>
      <w:pgMar w:top="1418" w:right="709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88" w:rsidRDefault="00AF2988" w:rsidP="006420CA">
      <w:r>
        <w:separator/>
      </w:r>
    </w:p>
  </w:endnote>
  <w:endnote w:type="continuationSeparator" w:id="0">
    <w:p w:rsidR="00AF2988" w:rsidRDefault="00AF2988" w:rsidP="006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88" w:rsidRDefault="00AF2988" w:rsidP="006420CA">
      <w:r>
        <w:separator/>
      </w:r>
    </w:p>
  </w:footnote>
  <w:footnote w:type="continuationSeparator" w:id="0">
    <w:p w:rsidR="00AF2988" w:rsidRDefault="00AF2988" w:rsidP="0064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5C3"/>
    <w:multiLevelType w:val="hybridMultilevel"/>
    <w:tmpl w:val="E15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335C"/>
    <w:multiLevelType w:val="hybridMultilevel"/>
    <w:tmpl w:val="CC8EDFA4"/>
    <w:lvl w:ilvl="0" w:tplc="19BE0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1AEB"/>
    <w:multiLevelType w:val="multilevel"/>
    <w:tmpl w:val="A9768E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860995"/>
    <w:multiLevelType w:val="hybridMultilevel"/>
    <w:tmpl w:val="8E7A5076"/>
    <w:lvl w:ilvl="0" w:tplc="0D1A24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620E"/>
    <w:multiLevelType w:val="hybridMultilevel"/>
    <w:tmpl w:val="7C3A50A4"/>
    <w:lvl w:ilvl="0" w:tplc="61AC90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EA06856"/>
    <w:multiLevelType w:val="hybridMultilevel"/>
    <w:tmpl w:val="F176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613FF"/>
    <w:multiLevelType w:val="hybridMultilevel"/>
    <w:tmpl w:val="95ECE9FA"/>
    <w:lvl w:ilvl="0" w:tplc="8F1E0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52DB4"/>
    <w:multiLevelType w:val="multilevel"/>
    <w:tmpl w:val="2D489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F40F22"/>
    <w:multiLevelType w:val="hybridMultilevel"/>
    <w:tmpl w:val="8E7A5076"/>
    <w:lvl w:ilvl="0" w:tplc="0D1A24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06503"/>
    <w:multiLevelType w:val="multilevel"/>
    <w:tmpl w:val="03287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175A5E"/>
    <w:multiLevelType w:val="hybridMultilevel"/>
    <w:tmpl w:val="C3DA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748"/>
    <w:multiLevelType w:val="hybridMultilevel"/>
    <w:tmpl w:val="3BC09874"/>
    <w:lvl w:ilvl="0" w:tplc="582E5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7F4"/>
    <w:multiLevelType w:val="hybridMultilevel"/>
    <w:tmpl w:val="95D6E0B4"/>
    <w:lvl w:ilvl="0" w:tplc="D764C2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A5163"/>
    <w:multiLevelType w:val="hybridMultilevel"/>
    <w:tmpl w:val="64BA9ED0"/>
    <w:lvl w:ilvl="0" w:tplc="A3F22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AC2D25"/>
    <w:multiLevelType w:val="hybridMultilevel"/>
    <w:tmpl w:val="B74C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9"/>
    <w:rsid w:val="00011426"/>
    <w:rsid w:val="00012FA2"/>
    <w:rsid w:val="00040206"/>
    <w:rsid w:val="0004100B"/>
    <w:rsid w:val="000561DE"/>
    <w:rsid w:val="0005788B"/>
    <w:rsid w:val="00071EFD"/>
    <w:rsid w:val="00072892"/>
    <w:rsid w:val="000867DD"/>
    <w:rsid w:val="00090806"/>
    <w:rsid w:val="000C515A"/>
    <w:rsid w:val="000E360D"/>
    <w:rsid w:val="00117104"/>
    <w:rsid w:val="00124DD2"/>
    <w:rsid w:val="00132227"/>
    <w:rsid w:val="00145796"/>
    <w:rsid w:val="00151CCA"/>
    <w:rsid w:val="00161C07"/>
    <w:rsid w:val="00163DE9"/>
    <w:rsid w:val="00175549"/>
    <w:rsid w:val="00193D2C"/>
    <w:rsid w:val="001945BC"/>
    <w:rsid w:val="00195DA4"/>
    <w:rsid w:val="001D2DDF"/>
    <w:rsid w:val="001F34BC"/>
    <w:rsid w:val="002055BD"/>
    <w:rsid w:val="002345E9"/>
    <w:rsid w:val="002417D7"/>
    <w:rsid w:val="00255A06"/>
    <w:rsid w:val="00260A20"/>
    <w:rsid w:val="00263098"/>
    <w:rsid w:val="0026503D"/>
    <w:rsid w:val="00283315"/>
    <w:rsid w:val="002B12D0"/>
    <w:rsid w:val="002B4D50"/>
    <w:rsid w:val="002C2F31"/>
    <w:rsid w:val="002D0AC5"/>
    <w:rsid w:val="002D2F9E"/>
    <w:rsid w:val="002E1B6F"/>
    <w:rsid w:val="002F2A52"/>
    <w:rsid w:val="00305B7F"/>
    <w:rsid w:val="00321E3D"/>
    <w:rsid w:val="003677BB"/>
    <w:rsid w:val="003802A6"/>
    <w:rsid w:val="00381E57"/>
    <w:rsid w:val="0038419A"/>
    <w:rsid w:val="00387C66"/>
    <w:rsid w:val="003A08F9"/>
    <w:rsid w:val="003A1791"/>
    <w:rsid w:val="003C3277"/>
    <w:rsid w:val="003C734E"/>
    <w:rsid w:val="003F15FF"/>
    <w:rsid w:val="003F1A9A"/>
    <w:rsid w:val="00412E5D"/>
    <w:rsid w:val="00416471"/>
    <w:rsid w:val="00421442"/>
    <w:rsid w:val="004400B2"/>
    <w:rsid w:val="004658CF"/>
    <w:rsid w:val="00465D70"/>
    <w:rsid w:val="004974EE"/>
    <w:rsid w:val="004A25BE"/>
    <w:rsid w:val="004D01FA"/>
    <w:rsid w:val="004D36CC"/>
    <w:rsid w:val="004E02D1"/>
    <w:rsid w:val="004E0BC9"/>
    <w:rsid w:val="004E7EBA"/>
    <w:rsid w:val="00510BCA"/>
    <w:rsid w:val="00522B35"/>
    <w:rsid w:val="00525F78"/>
    <w:rsid w:val="00530696"/>
    <w:rsid w:val="00532BE2"/>
    <w:rsid w:val="00536170"/>
    <w:rsid w:val="0053675A"/>
    <w:rsid w:val="00553307"/>
    <w:rsid w:val="00554A0A"/>
    <w:rsid w:val="005B68E6"/>
    <w:rsid w:val="005C23AD"/>
    <w:rsid w:val="005C3551"/>
    <w:rsid w:val="005D49B1"/>
    <w:rsid w:val="005F571E"/>
    <w:rsid w:val="006104B8"/>
    <w:rsid w:val="00625FC2"/>
    <w:rsid w:val="00630A3D"/>
    <w:rsid w:val="006313E2"/>
    <w:rsid w:val="0064173C"/>
    <w:rsid w:val="006420CA"/>
    <w:rsid w:val="00642237"/>
    <w:rsid w:val="00662187"/>
    <w:rsid w:val="00662639"/>
    <w:rsid w:val="006927C8"/>
    <w:rsid w:val="00697F43"/>
    <w:rsid w:val="006A00B5"/>
    <w:rsid w:val="006A6BFB"/>
    <w:rsid w:val="006A7FC0"/>
    <w:rsid w:val="006B6A5B"/>
    <w:rsid w:val="006C6D26"/>
    <w:rsid w:val="006D1C3F"/>
    <w:rsid w:val="006E0290"/>
    <w:rsid w:val="006E4106"/>
    <w:rsid w:val="006F33D8"/>
    <w:rsid w:val="006F3706"/>
    <w:rsid w:val="006F3F6F"/>
    <w:rsid w:val="006F6401"/>
    <w:rsid w:val="00707BE9"/>
    <w:rsid w:val="00717826"/>
    <w:rsid w:val="00735502"/>
    <w:rsid w:val="00775672"/>
    <w:rsid w:val="00786E54"/>
    <w:rsid w:val="007C58E2"/>
    <w:rsid w:val="007D111D"/>
    <w:rsid w:val="007D30FA"/>
    <w:rsid w:val="007D3841"/>
    <w:rsid w:val="007F482E"/>
    <w:rsid w:val="00806D29"/>
    <w:rsid w:val="00836528"/>
    <w:rsid w:val="0084526D"/>
    <w:rsid w:val="00850662"/>
    <w:rsid w:val="00852646"/>
    <w:rsid w:val="00854228"/>
    <w:rsid w:val="00854525"/>
    <w:rsid w:val="00875A27"/>
    <w:rsid w:val="00876FED"/>
    <w:rsid w:val="0089129F"/>
    <w:rsid w:val="008971FA"/>
    <w:rsid w:val="008C0A31"/>
    <w:rsid w:val="008C44CA"/>
    <w:rsid w:val="008D0915"/>
    <w:rsid w:val="008D0B36"/>
    <w:rsid w:val="008F6984"/>
    <w:rsid w:val="00900560"/>
    <w:rsid w:val="0090546E"/>
    <w:rsid w:val="00917969"/>
    <w:rsid w:val="009306EC"/>
    <w:rsid w:val="009329FD"/>
    <w:rsid w:val="00944008"/>
    <w:rsid w:val="0096008C"/>
    <w:rsid w:val="00961509"/>
    <w:rsid w:val="00976B74"/>
    <w:rsid w:val="00980E57"/>
    <w:rsid w:val="009821F4"/>
    <w:rsid w:val="00997B52"/>
    <w:rsid w:val="009B499F"/>
    <w:rsid w:val="009C019A"/>
    <w:rsid w:val="009C361A"/>
    <w:rsid w:val="009D01E2"/>
    <w:rsid w:val="009F0888"/>
    <w:rsid w:val="00A05199"/>
    <w:rsid w:val="00A214A5"/>
    <w:rsid w:val="00A24A26"/>
    <w:rsid w:val="00A25E7E"/>
    <w:rsid w:val="00A3029F"/>
    <w:rsid w:val="00A350BC"/>
    <w:rsid w:val="00A377AE"/>
    <w:rsid w:val="00A41212"/>
    <w:rsid w:val="00A55B27"/>
    <w:rsid w:val="00A70172"/>
    <w:rsid w:val="00A817B2"/>
    <w:rsid w:val="00A96D32"/>
    <w:rsid w:val="00AB063B"/>
    <w:rsid w:val="00AD1A3D"/>
    <w:rsid w:val="00AF2988"/>
    <w:rsid w:val="00AF7846"/>
    <w:rsid w:val="00B00D59"/>
    <w:rsid w:val="00B07EB8"/>
    <w:rsid w:val="00B1073B"/>
    <w:rsid w:val="00B16F0D"/>
    <w:rsid w:val="00B6141E"/>
    <w:rsid w:val="00B70236"/>
    <w:rsid w:val="00B94860"/>
    <w:rsid w:val="00BA3416"/>
    <w:rsid w:val="00BA4D00"/>
    <w:rsid w:val="00BA6588"/>
    <w:rsid w:val="00BA6B2B"/>
    <w:rsid w:val="00BB22F0"/>
    <w:rsid w:val="00C043DF"/>
    <w:rsid w:val="00C142FE"/>
    <w:rsid w:val="00C20A2E"/>
    <w:rsid w:val="00C306E8"/>
    <w:rsid w:val="00C40FB6"/>
    <w:rsid w:val="00C44D53"/>
    <w:rsid w:val="00C5736D"/>
    <w:rsid w:val="00C67253"/>
    <w:rsid w:val="00C81A9B"/>
    <w:rsid w:val="00C8538E"/>
    <w:rsid w:val="00C866A5"/>
    <w:rsid w:val="00C94512"/>
    <w:rsid w:val="00CA10EA"/>
    <w:rsid w:val="00CD59A7"/>
    <w:rsid w:val="00CD6C67"/>
    <w:rsid w:val="00CE2616"/>
    <w:rsid w:val="00CF06A8"/>
    <w:rsid w:val="00CF2277"/>
    <w:rsid w:val="00CF3B90"/>
    <w:rsid w:val="00D021B0"/>
    <w:rsid w:val="00D11C27"/>
    <w:rsid w:val="00D128E8"/>
    <w:rsid w:val="00D459EB"/>
    <w:rsid w:val="00D50743"/>
    <w:rsid w:val="00D51262"/>
    <w:rsid w:val="00D64D42"/>
    <w:rsid w:val="00D84658"/>
    <w:rsid w:val="00D905BE"/>
    <w:rsid w:val="00D974CF"/>
    <w:rsid w:val="00DB259E"/>
    <w:rsid w:val="00DC65C9"/>
    <w:rsid w:val="00DD3A1A"/>
    <w:rsid w:val="00DE7EFF"/>
    <w:rsid w:val="00DF0EC2"/>
    <w:rsid w:val="00E22BBA"/>
    <w:rsid w:val="00E26D4C"/>
    <w:rsid w:val="00E34CD7"/>
    <w:rsid w:val="00E3512E"/>
    <w:rsid w:val="00E440A7"/>
    <w:rsid w:val="00E456D1"/>
    <w:rsid w:val="00E46570"/>
    <w:rsid w:val="00E61968"/>
    <w:rsid w:val="00E63455"/>
    <w:rsid w:val="00E734B0"/>
    <w:rsid w:val="00E779C5"/>
    <w:rsid w:val="00E77A8D"/>
    <w:rsid w:val="00E80B94"/>
    <w:rsid w:val="00E820DF"/>
    <w:rsid w:val="00ED4BCA"/>
    <w:rsid w:val="00ED5123"/>
    <w:rsid w:val="00EF4DE1"/>
    <w:rsid w:val="00EF69F1"/>
    <w:rsid w:val="00F30604"/>
    <w:rsid w:val="00F367F5"/>
    <w:rsid w:val="00F4057D"/>
    <w:rsid w:val="00F466F8"/>
    <w:rsid w:val="00F56AAD"/>
    <w:rsid w:val="00F63C57"/>
    <w:rsid w:val="00F65854"/>
    <w:rsid w:val="00F65EEC"/>
    <w:rsid w:val="00F8277C"/>
    <w:rsid w:val="00F904EE"/>
    <w:rsid w:val="00F97241"/>
    <w:rsid w:val="00FC0737"/>
    <w:rsid w:val="00FC1786"/>
    <w:rsid w:val="00FF0028"/>
    <w:rsid w:val="00FF0B0A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0CA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42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9">
    <w:name w:val="footer"/>
    <w:basedOn w:val="a"/>
    <w:link w:val="aa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6420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6420CA"/>
    <w:rPr>
      <w:vertAlign w:val="superscript"/>
    </w:rPr>
  </w:style>
  <w:style w:type="character" w:customStyle="1" w:styleId="apple-converted-space">
    <w:name w:val="apple-converted-space"/>
    <w:basedOn w:val="a0"/>
    <w:rsid w:val="006420CA"/>
  </w:style>
  <w:style w:type="character" w:styleId="af1">
    <w:name w:val="Hyperlink"/>
    <w:uiPriority w:val="99"/>
    <w:unhideWhenUsed/>
    <w:rsid w:val="006420CA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420CA"/>
    <w:rPr>
      <w:color w:val="800080"/>
      <w:u w:val="single"/>
    </w:rPr>
  </w:style>
  <w:style w:type="paragraph" w:styleId="af3">
    <w:name w:val="No Spacing"/>
    <w:uiPriority w:val="1"/>
    <w:qFormat/>
    <w:rsid w:val="00642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6420C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42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6420CA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??? ?????????"/>
    <w:rsid w:val="006420C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ConsPlusNormal">
    <w:name w:val="ConsPlusNormal"/>
    <w:link w:val="ConsPlusNormal0"/>
    <w:rsid w:val="00642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20CA"/>
    <w:pPr>
      <w:spacing w:after="120" w:line="360" w:lineRule="auto"/>
      <w:ind w:left="283" w:firstLine="709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20CA"/>
    <w:rPr>
      <w:rFonts w:ascii="Times New Roman" w:eastAsia="Times New Roman" w:hAnsi="Times New Roman" w:cs="Calibri"/>
      <w:sz w:val="16"/>
      <w:szCs w:val="16"/>
    </w:rPr>
  </w:style>
  <w:style w:type="character" w:customStyle="1" w:styleId="extended-textshort">
    <w:name w:val="extended-text__short"/>
    <w:rsid w:val="006420CA"/>
  </w:style>
  <w:style w:type="character" w:styleId="af8">
    <w:name w:val="Book Title"/>
    <w:uiPriority w:val="33"/>
    <w:qFormat/>
    <w:rsid w:val="006420CA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420CA"/>
  </w:style>
  <w:style w:type="table" w:customStyle="1" w:styleId="12">
    <w:name w:val="Сетка таблицы1"/>
    <w:basedOn w:val="a1"/>
    <w:next w:val="a5"/>
    <w:uiPriority w:val="59"/>
    <w:rsid w:val="006420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6420C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420CA"/>
    <w:pPr>
      <w:spacing w:line="360" w:lineRule="auto"/>
      <w:ind w:firstLine="709"/>
    </w:pPr>
    <w:rPr>
      <w:rFonts w:cs="Calibri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420CA"/>
    <w:rPr>
      <w:rFonts w:ascii="Times New Roman" w:eastAsia="Times New Roman" w:hAnsi="Times New Roman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20C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20C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0C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0CA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42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9">
    <w:name w:val="footer"/>
    <w:basedOn w:val="a"/>
    <w:link w:val="aa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6420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6420CA"/>
    <w:rPr>
      <w:vertAlign w:val="superscript"/>
    </w:rPr>
  </w:style>
  <w:style w:type="character" w:customStyle="1" w:styleId="apple-converted-space">
    <w:name w:val="apple-converted-space"/>
    <w:basedOn w:val="a0"/>
    <w:rsid w:val="006420CA"/>
  </w:style>
  <w:style w:type="character" w:styleId="af1">
    <w:name w:val="Hyperlink"/>
    <w:uiPriority w:val="99"/>
    <w:unhideWhenUsed/>
    <w:rsid w:val="006420CA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420CA"/>
    <w:rPr>
      <w:color w:val="800080"/>
      <w:u w:val="single"/>
    </w:rPr>
  </w:style>
  <w:style w:type="paragraph" w:styleId="af3">
    <w:name w:val="No Spacing"/>
    <w:uiPriority w:val="1"/>
    <w:qFormat/>
    <w:rsid w:val="00642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6420C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42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6420CA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??? ?????????"/>
    <w:rsid w:val="006420C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ConsPlusNormal">
    <w:name w:val="ConsPlusNormal"/>
    <w:link w:val="ConsPlusNormal0"/>
    <w:rsid w:val="00642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20CA"/>
    <w:pPr>
      <w:spacing w:after="120" w:line="360" w:lineRule="auto"/>
      <w:ind w:left="283" w:firstLine="709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20CA"/>
    <w:rPr>
      <w:rFonts w:ascii="Times New Roman" w:eastAsia="Times New Roman" w:hAnsi="Times New Roman" w:cs="Calibri"/>
      <w:sz w:val="16"/>
      <w:szCs w:val="16"/>
    </w:rPr>
  </w:style>
  <w:style w:type="character" w:customStyle="1" w:styleId="extended-textshort">
    <w:name w:val="extended-text__short"/>
    <w:rsid w:val="006420CA"/>
  </w:style>
  <w:style w:type="character" w:styleId="af8">
    <w:name w:val="Book Title"/>
    <w:uiPriority w:val="33"/>
    <w:qFormat/>
    <w:rsid w:val="006420CA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420CA"/>
  </w:style>
  <w:style w:type="table" w:customStyle="1" w:styleId="12">
    <w:name w:val="Сетка таблицы1"/>
    <w:basedOn w:val="a1"/>
    <w:next w:val="a5"/>
    <w:uiPriority w:val="59"/>
    <w:rsid w:val="006420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6420C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420CA"/>
    <w:pPr>
      <w:spacing w:line="360" w:lineRule="auto"/>
      <w:ind w:firstLine="709"/>
    </w:pPr>
    <w:rPr>
      <w:rFonts w:cs="Calibri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420CA"/>
    <w:rPr>
      <w:rFonts w:ascii="Times New Roman" w:eastAsia="Times New Roman" w:hAnsi="Times New Roman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20C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20C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0C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F2F8-1739-4766-8B41-9CC9C92E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23</Pages>
  <Words>5306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Пользователь</cp:lastModifiedBy>
  <cp:revision>23</cp:revision>
  <cp:lastPrinted>2022-08-15T06:37:00Z</cp:lastPrinted>
  <dcterms:created xsi:type="dcterms:W3CDTF">2021-07-19T06:48:00Z</dcterms:created>
  <dcterms:modified xsi:type="dcterms:W3CDTF">2022-08-16T05:10:00Z</dcterms:modified>
</cp:coreProperties>
</file>