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32" w:rsidRDefault="00630032" w:rsidP="00F1407F">
      <w:pPr>
        <w:autoSpaceDE w:val="0"/>
        <w:jc w:val="center"/>
        <w:rPr>
          <w:rFonts w:ascii="Tms Rmn" w:hAnsi="Tms Rmn" w:cs="Tms Rmn"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исполнении </w:t>
      </w:r>
      <w:r w:rsidR="00280AC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мероприятий по противодействию коррупции </w:t>
      </w:r>
    </w:p>
    <w:p w:rsidR="00630032" w:rsidRDefault="00630032" w:rsidP="00F1407F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сельском поселении </w:t>
      </w:r>
      <w:r w:rsidR="007E6F0A">
        <w:rPr>
          <w:b/>
          <w:sz w:val="28"/>
          <w:szCs w:val="28"/>
        </w:rPr>
        <w:t xml:space="preserve">Бобровка муниципального района Кинельский Самарской области </w:t>
      </w:r>
      <w:r>
        <w:rPr>
          <w:b/>
          <w:sz w:val="28"/>
          <w:szCs w:val="28"/>
        </w:rPr>
        <w:t>за 20</w:t>
      </w:r>
      <w:r w:rsidR="007E6F0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630032" w:rsidRDefault="00630032" w:rsidP="00F1407F">
      <w:pPr>
        <w:autoSpaceDE w:val="0"/>
        <w:jc w:val="both"/>
        <w:rPr>
          <w:b/>
        </w:rPr>
      </w:pPr>
    </w:p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8"/>
        <w:gridCol w:w="4762"/>
        <w:gridCol w:w="6691"/>
        <w:gridCol w:w="850"/>
        <w:gridCol w:w="1985"/>
      </w:tblGrid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1407F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 w:rsidRPr="00F1407F">
              <w:t>Наименование мероприятий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1407F" w:rsidRDefault="00630032" w:rsidP="00F1407F">
            <w:pPr>
              <w:suppressAutoHyphens/>
              <w:autoSpaceDE w:val="0"/>
              <w:spacing w:line="276" w:lineRule="auto"/>
              <w:ind w:right="-1633"/>
              <w:jc w:val="center"/>
              <w:rPr>
                <w:lang w:eastAsia="zh-CN"/>
              </w:rPr>
            </w:pPr>
            <w:r w:rsidRPr="00F1407F">
              <w:rPr>
                <w:lang w:eastAsia="zh-CN"/>
              </w:rPr>
              <w:t>Итоги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Pr="00F1407F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 w:rsidRPr="00F1407F">
              <w:rPr>
                <w:lang w:eastAsia="zh-CN"/>
              </w:rPr>
              <w:t>Примечание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4</w:t>
            </w: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 xml:space="preserve">Обеспечение правовых и организационных мер, 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proofErr w:type="gramStart"/>
            <w:r>
              <w:rPr>
                <w:b/>
              </w:rPr>
              <w:t>направленных</w:t>
            </w:r>
            <w:proofErr w:type="gramEnd"/>
            <w:r>
              <w:rPr>
                <w:b/>
              </w:rPr>
              <w:t xml:space="preserve"> на противодействие коррупции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C613D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Разработан и утвержден постановлением администрации сельского поселения </w:t>
            </w:r>
            <w:r w:rsidR="00C613D2">
              <w:rPr>
                <w:lang w:eastAsia="zh-CN"/>
              </w:rPr>
              <w:t xml:space="preserve">Бобровка </w:t>
            </w:r>
            <w:r w:rsidR="00C613D2">
              <w:t>муниципального района Кинельский</w:t>
            </w:r>
            <w:r w:rsidR="00C613D2">
              <w:rPr>
                <w:lang w:eastAsia="zh-CN"/>
              </w:rPr>
              <w:t xml:space="preserve"> Самарской области </w:t>
            </w:r>
            <w:r>
              <w:rPr>
                <w:lang w:eastAsia="zh-CN"/>
              </w:rPr>
              <w:t xml:space="preserve">от </w:t>
            </w:r>
            <w:r w:rsidR="007E6F0A">
              <w:rPr>
                <w:lang w:eastAsia="zh-CN"/>
              </w:rPr>
              <w:t>14.04.2021</w:t>
            </w:r>
            <w:r>
              <w:rPr>
                <w:lang w:eastAsia="zh-CN"/>
              </w:rPr>
              <w:t xml:space="preserve"> года № </w:t>
            </w:r>
            <w:r w:rsidR="007E6F0A">
              <w:rPr>
                <w:lang w:eastAsia="zh-CN"/>
              </w:rPr>
              <w:t>66</w:t>
            </w:r>
            <w:r>
              <w:rPr>
                <w:lang w:eastAsia="zh-CN"/>
              </w:rPr>
              <w:t xml:space="preserve"> </w:t>
            </w:r>
            <w:r w:rsidR="00C613D2">
              <w:rPr>
                <w:lang w:eastAsia="zh-CN"/>
              </w:rPr>
              <w:t>П</w:t>
            </w:r>
            <w:r>
              <w:rPr>
                <w:lang w:eastAsia="zh-CN"/>
              </w:rPr>
              <w:t xml:space="preserve">лан мероприятий по противодействию коррупции </w:t>
            </w:r>
            <w:r w:rsidR="007E6F0A">
              <w:rPr>
                <w:lang w:eastAsia="zh-CN"/>
              </w:rPr>
              <w:t>на 2021-2023 год</w:t>
            </w:r>
            <w:r w:rsidR="00C613D2">
              <w:rPr>
                <w:lang w:eastAsia="zh-CN"/>
              </w:rPr>
              <w:t>ы</w:t>
            </w:r>
            <w:r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D5602A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Направление нормативных правовых актов для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и проектов нормативных правовых актов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EB0D5B" w:rsidRDefault="00630032" w:rsidP="005A4AD1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EB0D5B">
              <w:rPr>
                <w:lang w:eastAsia="zh-CN"/>
              </w:rPr>
              <w:t xml:space="preserve">Нормативные правовые акты и проекты НПА направляются в </w:t>
            </w:r>
            <w:proofErr w:type="spellStart"/>
            <w:r w:rsidR="007E6F0A">
              <w:rPr>
                <w:lang w:eastAsia="zh-CN"/>
              </w:rPr>
              <w:t>Кинельскую</w:t>
            </w:r>
            <w:proofErr w:type="spellEnd"/>
            <w:r w:rsidR="007E6F0A">
              <w:rPr>
                <w:lang w:eastAsia="zh-CN"/>
              </w:rPr>
              <w:t xml:space="preserve"> межрайонную прокуратуру </w:t>
            </w:r>
            <w:r w:rsidR="00424986">
              <w:rPr>
                <w:lang w:eastAsia="zh-CN"/>
              </w:rPr>
              <w:t xml:space="preserve">Самарской области </w:t>
            </w:r>
            <w:r w:rsidRPr="00EB0D5B">
              <w:rPr>
                <w:lang w:eastAsia="zh-CN"/>
              </w:rPr>
              <w:t xml:space="preserve">для проведения </w:t>
            </w:r>
            <w:proofErr w:type="spellStart"/>
            <w:r w:rsidRPr="00EB0D5B">
              <w:rPr>
                <w:lang w:eastAsia="zh-CN"/>
              </w:rPr>
              <w:t>антикоррупционной</w:t>
            </w:r>
            <w:proofErr w:type="spellEnd"/>
            <w:r w:rsidRPr="00EB0D5B">
              <w:rPr>
                <w:lang w:eastAsia="zh-CN"/>
              </w:rPr>
              <w:t xml:space="preserve"> экспертизы</w:t>
            </w:r>
            <w:r w:rsidRPr="00271115">
              <w:rPr>
                <w:lang w:eastAsia="zh-CN"/>
              </w:rPr>
              <w:t xml:space="preserve">. </w:t>
            </w:r>
            <w:r w:rsidRPr="005A4AD1">
              <w:rPr>
                <w:lang w:eastAsia="zh-CN"/>
              </w:rPr>
              <w:t>За 20</w:t>
            </w:r>
            <w:r w:rsidR="007E6F0A" w:rsidRPr="005A4AD1">
              <w:rPr>
                <w:lang w:eastAsia="zh-CN"/>
              </w:rPr>
              <w:t>21</w:t>
            </w:r>
            <w:r w:rsidRPr="005A4AD1">
              <w:rPr>
                <w:lang w:eastAsia="zh-CN"/>
              </w:rPr>
              <w:t xml:space="preserve"> год направлено </w:t>
            </w:r>
            <w:r w:rsidR="005A4AD1" w:rsidRPr="005A4AD1">
              <w:rPr>
                <w:lang w:eastAsia="zh-CN"/>
              </w:rPr>
              <w:t>проектов</w:t>
            </w:r>
            <w:r w:rsidRPr="005A4AD1">
              <w:rPr>
                <w:lang w:eastAsia="zh-CN"/>
              </w:rPr>
              <w:t xml:space="preserve"> </w:t>
            </w:r>
            <w:r w:rsidR="005A4AD1" w:rsidRPr="005A4AD1">
              <w:rPr>
                <w:lang w:eastAsia="zh-CN"/>
              </w:rPr>
              <w:t xml:space="preserve">нормативных правовых актов </w:t>
            </w:r>
            <w:r w:rsidRPr="005A4AD1">
              <w:rPr>
                <w:lang w:eastAsia="zh-CN"/>
              </w:rPr>
              <w:t>постановлени</w:t>
            </w:r>
            <w:r w:rsidR="005A4AD1" w:rsidRPr="005A4AD1">
              <w:rPr>
                <w:lang w:eastAsia="zh-CN"/>
              </w:rPr>
              <w:t>й администрации</w:t>
            </w:r>
            <w:r w:rsidRPr="005A4AD1">
              <w:rPr>
                <w:lang w:eastAsia="zh-CN"/>
              </w:rPr>
              <w:t xml:space="preserve"> </w:t>
            </w:r>
            <w:r w:rsidR="005A4AD1" w:rsidRPr="005A4AD1">
              <w:rPr>
                <w:lang w:eastAsia="zh-CN"/>
              </w:rPr>
              <w:t xml:space="preserve">сельского поселения Бобровка - 61 </w:t>
            </w:r>
            <w:r w:rsidRPr="005A4AD1">
              <w:rPr>
                <w:lang w:eastAsia="zh-CN"/>
              </w:rPr>
              <w:t xml:space="preserve">и </w:t>
            </w:r>
            <w:r w:rsidR="005A4AD1" w:rsidRPr="005A4AD1">
              <w:rPr>
                <w:lang w:eastAsia="zh-CN"/>
              </w:rPr>
              <w:t>нормативных правовых актов постановлений</w:t>
            </w:r>
            <w:r w:rsidRPr="005A4AD1">
              <w:rPr>
                <w:lang w:eastAsia="zh-CN"/>
              </w:rPr>
              <w:t xml:space="preserve"> </w:t>
            </w:r>
            <w:r w:rsidR="005A4AD1" w:rsidRPr="005A4AD1">
              <w:rPr>
                <w:lang w:eastAsia="zh-CN"/>
              </w:rPr>
              <w:t>а</w:t>
            </w:r>
            <w:r w:rsidRPr="005A4AD1">
              <w:rPr>
                <w:lang w:eastAsia="zh-CN"/>
              </w:rPr>
              <w:t>дминистрации поселения</w:t>
            </w:r>
            <w:r w:rsidR="005A4AD1" w:rsidRPr="005A4AD1">
              <w:rPr>
                <w:lang w:eastAsia="zh-CN"/>
              </w:rPr>
              <w:t xml:space="preserve"> – 61; проектов нормативных правовых </w:t>
            </w:r>
            <w:proofErr w:type="gramStart"/>
            <w:r w:rsidR="005A4AD1" w:rsidRPr="005A4AD1">
              <w:rPr>
                <w:lang w:eastAsia="zh-CN"/>
              </w:rPr>
              <w:t>актов решений Собрания представителей сельского поселения</w:t>
            </w:r>
            <w:proofErr w:type="gramEnd"/>
            <w:r w:rsidR="005A4AD1" w:rsidRPr="005A4AD1">
              <w:rPr>
                <w:lang w:eastAsia="zh-CN"/>
              </w:rPr>
              <w:t xml:space="preserve"> Бобровка - 50 и нормативных правовых актов решений Собрания представителей сельского поселения  Бобровка – 50.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C613D2" w:rsidRDefault="00630032" w:rsidP="0042498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lang w:eastAsia="zh-CN"/>
              </w:rPr>
              <w:t>В 20</w:t>
            </w:r>
            <w:r w:rsidR="00C613D2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году постановлениями администрации сельского поселения </w:t>
            </w:r>
            <w:r w:rsidR="00C613D2">
              <w:rPr>
                <w:lang w:eastAsia="zh-CN"/>
              </w:rPr>
              <w:t xml:space="preserve">Бобровка муниципального района Кинельский </w:t>
            </w:r>
            <w:r>
              <w:rPr>
                <w:lang w:eastAsia="zh-CN"/>
              </w:rPr>
              <w:t xml:space="preserve">утверждены административные регламенты предоставления муниципальных услуг </w:t>
            </w:r>
            <w:r w:rsidRPr="00C613D2">
              <w:rPr>
                <w:lang w:eastAsia="zh-CN"/>
              </w:rPr>
              <w:t>«</w:t>
            </w:r>
            <w:r w:rsidR="00C613D2" w:rsidRPr="00C613D2">
              <w:rPr>
                <w:bCs/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 w:rsidR="00424986">
              <w:rPr>
                <w:bCs/>
                <w:color w:val="000000"/>
              </w:rPr>
              <w:t>» «</w:t>
            </w:r>
            <w:r w:rsidR="00424986" w:rsidRPr="00424986">
              <w:rPr>
                <w:bCs/>
                <w:color w:val="000000"/>
              </w:rPr>
              <w:t xml:space="preserve">Дача письменных разъяснений налогоплательщикам по вопросам применения </w:t>
            </w:r>
            <w:r w:rsidR="00424986" w:rsidRPr="00424986">
              <w:rPr>
                <w:bCs/>
                <w:color w:val="000000"/>
              </w:rPr>
              <w:lastRenderedPageBreak/>
              <w:t>муниципальных нормативных правовых а</w:t>
            </w:r>
            <w:r w:rsidR="00424986">
              <w:rPr>
                <w:bCs/>
                <w:color w:val="000000"/>
              </w:rPr>
              <w:t>ктах о местных налогах и сборах»,</w:t>
            </w:r>
            <w:r w:rsidR="00424986" w:rsidRPr="00424986">
              <w:rPr>
                <w:bCs/>
                <w:color w:val="000000"/>
              </w:rPr>
              <w:t xml:space="preserve"> </w:t>
            </w:r>
            <w:r>
              <w:rPr>
                <w:lang w:eastAsia="zh-CN"/>
              </w:rPr>
              <w:t>«Признание садового дома жилым домом и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жилого дома садовым домом», «</w:t>
            </w:r>
            <w:r w:rsidR="00424986" w:rsidRPr="00424986">
              <w:rPr>
                <w:lang w:eastAsia="zh-CN"/>
              </w:rPr>
      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сельского поселения Бобровка муниципального района Кинельский Самарской области, в порядке реализации преимущественного права</w:t>
            </w:r>
            <w:r>
              <w:rPr>
                <w:lang w:eastAsia="zh-CN"/>
              </w:rPr>
              <w:t>», «</w:t>
            </w:r>
            <w:r w:rsidR="00424986" w:rsidRPr="00424986">
              <w:rPr>
                <w:lang w:eastAsia="zh-CN"/>
              </w:rPr>
              <w:t>Предоставление земельных участков, находящихся в муниципальной собственности сельского поселения Бобровка муниципального района Кинельский Самарской области в собственность  за плату, в аренду, в безвозмездное  пользование, постоянное (бессрочное) пользование</w:t>
            </w:r>
            <w:proofErr w:type="gramEnd"/>
            <w:r w:rsidR="00424986" w:rsidRPr="00424986">
              <w:rPr>
                <w:lang w:eastAsia="zh-CN"/>
              </w:rPr>
              <w:t xml:space="preserve"> </w:t>
            </w:r>
            <w:proofErr w:type="gramStart"/>
            <w:r w:rsidR="00424986" w:rsidRPr="00424986">
              <w:rPr>
                <w:lang w:eastAsia="zh-CN"/>
              </w:rPr>
              <w:t>без проведения торгов</w:t>
            </w:r>
            <w:r w:rsidR="00424986">
              <w:rPr>
                <w:lang w:eastAsia="zh-CN"/>
              </w:rPr>
              <w:t xml:space="preserve">», </w:t>
            </w:r>
            <w:r>
              <w:rPr>
                <w:lang w:eastAsia="zh-CN"/>
              </w:rPr>
              <w:t>«</w:t>
            </w:r>
            <w:r w:rsidR="00424986" w:rsidRPr="00424986">
              <w:rPr>
                <w:lang w:eastAsia="zh-CN"/>
              </w:rPr>
              <w:t>Выдача разрешения на выполнение авиационных работ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сельского поселения Бобровка муниципального района Кинельский Самарской области</w:t>
            </w:r>
            <w:r>
              <w:rPr>
                <w:lang w:eastAsia="zh-CN"/>
              </w:rPr>
              <w:t>»</w:t>
            </w:r>
            <w:r w:rsidR="00424986">
              <w:rPr>
                <w:lang w:eastAsia="zh-CN"/>
              </w:rPr>
              <w:t>, «</w:t>
            </w:r>
            <w:r w:rsidR="00424986" w:rsidRPr="00424986">
              <w:rPr>
                <w:lang w:eastAsia="zh-CN"/>
              </w:rPr>
              <w:t>О внесении изменений в Порядок разработки и утверждения административных регламентов предоставления муниципальных услуг в сельском поселении Бобровка муниципального района Кинельский, утвержденный постановлением администрации сельского поселения Бобровка муниципального района</w:t>
            </w:r>
            <w:proofErr w:type="gramEnd"/>
            <w:r w:rsidR="00424986" w:rsidRPr="00424986">
              <w:rPr>
                <w:lang w:eastAsia="zh-CN"/>
              </w:rPr>
              <w:t xml:space="preserve"> </w:t>
            </w:r>
            <w:proofErr w:type="gramStart"/>
            <w:r w:rsidR="00424986" w:rsidRPr="00424986">
              <w:rPr>
                <w:lang w:eastAsia="zh-CN"/>
              </w:rPr>
              <w:t xml:space="preserve">Кинельский Самарской области от 15.02.2013 №57" (Протест </w:t>
            </w:r>
            <w:proofErr w:type="spellStart"/>
            <w:r w:rsidR="00424986" w:rsidRPr="00424986">
              <w:rPr>
                <w:lang w:eastAsia="zh-CN"/>
              </w:rPr>
              <w:t>Кинельской</w:t>
            </w:r>
            <w:proofErr w:type="spellEnd"/>
            <w:r w:rsidR="00424986" w:rsidRPr="00424986">
              <w:rPr>
                <w:lang w:eastAsia="zh-CN"/>
              </w:rPr>
              <w:t xml:space="preserve"> межрайонной прокуратуры от 22.03.2021 года №Прдп230-21-20360046)</w:t>
            </w:r>
            <w:r w:rsidR="00424986">
              <w:rPr>
                <w:lang w:eastAsia="zh-CN"/>
              </w:rPr>
              <w:t xml:space="preserve">, </w:t>
            </w:r>
            <w:r w:rsidR="00424986" w:rsidRPr="00424986">
              <w:rPr>
                <w:lang w:eastAsia="zh-CN"/>
              </w:rPr>
              <w:t>" О внесении изменений в Постановление администрации сельского поселения Бобровка № 87 от 18 июня 2019 года " Об утверждении Административного регламента представления администрацией сельского поселения Бобровка муниципальной услуги " Осуществление муниципального лесного контроля на территории сельского поселения Бобровка муниципального района Кинельский Самарской области"</w:t>
            </w:r>
            <w:r w:rsidR="00424986">
              <w:rPr>
                <w:lang w:eastAsia="zh-CN"/>
              </w:rPr>
              <w:t xml:space="preserve">.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C579A8" w:rsidRDefault="00630032" w:rsidP="00E01FB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AF1BA8">
              <w:rPr>
                <w:lang w:eastAsia="zh-CN"/>
              </w:rPr>
              <w:t>С января по декабрь 20</w:t>
            </w:r>
            <w:r w:rsidR="00295CED" w:rsidRPr="00AF1BA8">
              <w:rPr>
                <w:lang w:eastAsia="zh-CN"/>
              </w:rPr>
              <w:t>21</w:t>
            </w:r>
            <w:r w:rsidRPr="00AF1BA8">
              <w:rPr>
                <w:lang w:eastAsia="zh-CN"/>
              </w:rPr>
              <w:t xml:space="preserve"> года получено </w:t>
            </w:r>
            <w:r w:rsidR="00E01FBD">
              <w:rPr>
                <w:lang w:eastAsia="zh-CN"/>
              </w:rPr>
              <w:t>6</w:t>
            </w:r>
            <w:r w:rsidRPr="00AF1BA8">
              <w:rPr>
                <w:lang w:eastAsia="zh-CN"/>
              </w:rPr>
              <w:t xml:space="preserve"> протест</w:t>
            </w:r>
            <w:r w:rsidR="00AF1BA8" w:rsidRPr="00AF1BA8">
              <w:rPr>
                <w:lang w:eastAsia="zh-CN"/>
              </w:rPr>
              <w:t>а</w:t>
            </w:r>
            <w:r w:rsidRPr="00AF1BA8">
              <w:rPr>
                <w:lang w:eastAsia="zh-CN"/>
              </w:rPr>
              <w:t xml:space="preserve"> </w:t>
            </w:r>
            <w:proofErr w:type="spellStart"/>
            <w:r w:rsidR="00AF1BA8" w:rsidRPr="00AF1BA8">
              <w:rPr>
                <w:lang w:eastAsia="zh-CN"/>
              </w:rPr>
              <w:t>Кинельской</w:t>
            </w:r>
            <w:proofErr w:type="spellEnd"/>
            <w:r w:rsidR="00AF1BA8" w:rsidRPr="00AF1BA8">
              <w:rPr>
                <w:lang w:eastAsia="zh-CN"/>
              </w:rPr>
              <w:t xml:space="preserve"> межрайонной </w:t>
            </w:r>
            <w:r w:rsidRPr="00AF1BA8">
              <w:rPr>
                <w:lang w:eastAsia="zh-CN"/>
              </w:rPr>
              <w:t>прокуратуры на постановления администрации сельского поселения</w:t>
            </w:r>
            <w:r w:rsidR="00AF1BA8" w:rsidRPr="00AF1BA8">
              <w:rPr>
                <w:lang w:eastAsia="zh-CN"/>
              </w:rPr>
              <w:t xml:space="preserve"> Бобровка</w:t>
            </w:r>
            <w:r w:rsidRPr="00AF1BA8">
              <w:rPr>
                <w:lang w:eastAsia="zh-CN"/>
              </w:rPr>
              <w:t xml:space="preserve">, 3 протеста на решения </w:t>
            </w:r>
            <w:r w:rsidR="00AF1BA8" w:rsidRPr="00AF1BA8">
              <w:rPr>
                <w:lang w:eastAsia="zh-CN"/>
              </w:rPr>
              <w:t>Собрания представителей сельского поселения Бобровка</w:t>
            </w:r>
            <w:r w:rsidR="00AF1BA8">
              <w:rPr>
                <w:lang w:eastAsia="zh-CN"/>
              </w:rPr>
              <w:t xml:space="preserve"> муниципального района Кинельский.</w:t>
            </w:r>
            <w:r w:rsidRPr="00AF1BA8">
              <w:rPr>
                <w:lang w:eastAsia="zh-CN"/>
              </w:rPr>
              <w:t xml:space="preserve"> Все протесты удовлетворены, </w:t>
            </w:r>
            <w:r w:rsidR="00AF1BA8" w:rsidRPr="00AF1BA8">
              <w:rPr>
                <w:lang w:eastAsia="zh-CN"/>
              </w:rPr>
              <w:t xml:space="preserve">и </w:t>
            </w:r>
            <w:r w:rsidRPr="00AF1BA8">
              <w:rPr>
                <w:lang w:eastAsia="zh-CN"/>
              </w:rPr>
              <w:t>в нормативно-правовые акты внесены соответствующие изменения.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BF258C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5A610A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424986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424986">
              <w:t xml:space="preserve">Организация рассмотрения вопросов правоприменительной практики в соответствии с </w:t>
            </w:r>
            <w:hyperlink r:id="rId5" w:history="1">
              <w:r w:rsidRPr="00424986">
                <w:rPr>
                  <w:rStyle w:val="a3"/>
                  <w:color w:val="auto"/>
                  <w:u w:val="none"/>
                </w:rPr>
                <w:t>пунктом 2.1 статьи 6</w:t>
              </w:r>
            </w:hyperlink>
            <w:r w:rsidRPr="00424986">
              <w:t xml:space="preserve"> Федерального закона от 25.12.2008 № 273-ФЗ «О противодействии коррупции»</w:t>
            </w:r>
          </w:p>
          <w:p w:rsidR="00630032" w:rsidRPr="00424986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424986" w:rsidRDefault="00630032" w:rsidP="002759C5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424986">
              <w:rPr>
                <w:color w:val="000000"/>
                <w:shd w:val="clear" w:color="auto" w:fill="FFFFFF"/>
              </w:rPr>
              <w:t xml:space="preserve">Вступивших в законную силу решений судов, арбитражных судов о признании </w:t>
            </w:r>
            <w:proofErr w:type="gramStart"/>
            <w:r w:rsidRPr="00424986">
              <w:rPr>
                <w:color w:val="000000"/>
                <w:shd w:val="clear" w:color="auto" w:fill="FFFFFF"/>
              </w:rPr>
              <w:t>недействительными</w:t>
            </w:r>
            <w:proofErr w:type="gramEnd"/>
            <w:r w:rsidRPr="00424986">
              <w:rPr>
                <w:color w:val="000000"/>
                <w:shd w:val="clear" w:color="auto" w:fill="FFFFFF"/>
              </w:rPr>
              <w:t xml:space="preserve"> ненормативных правовых актов, незаконными решений и действий (бездействия) администрации сельского поселения </w:t>
            </w:r>
            <w:r w:rsidR="00424986">
              <w:rPr>
                <w:color w:val="000000"/>
                <w:shd w:val="clear" w:color="auto" w:fill="FFFFFF"/>
              </w:rPr>
              <w:t xml:space="preserve">Бобровка муниципального района Кинельский Самарской области </w:t>
            </w:r>
            <w:r w:rsidRPr="00424986">
              <w:rPr>
                <w:color w:val="000000"/>
                <w:shd w:val="clear" w:color="auto" w:fill="FFFFFF"/>
              </w:rPr>
              <w:t>и ее должностных лиц за отчетный период не поступало.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</w:pPr>
            <w: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A0F52">
            <w:pPr>
              <w:suppressAutoHyphens/>
              <w:autoSpaceDE w:val="0"/>
              <w:spacing w:line="276" w:lineRule="auto"/>
              <w:jc w:val="both"/>
            </w:pPr>
            <w:r>
              <w:t xml:space="preserve">Доведение до лиц, замещающих должности муниципальной службы в администрации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95CE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Глава сельского поселения и заместитель главы</w:t>
            </w:r>
            <w:r w:rsidR="00295CED">
              <w:rPr>
                <w:lang w:eastAsia="zh-CN"/>
              </w:rPr>
              <w:t xml:space="preserve"> поселения</w:t>
            </w:r>
            <w:r>
              <w:rPr>
                <w:lang w:eastAsia="zh-CN"/>
              </w:rPr>
              <w:t xml:space="preserve">, замещающие должности муниципальной службы, ознакомлены под роспись с правовыми актами </w:t>
            </w:r>
            <w:r w:rsidR="00295CED">
              <w:rPr>
                <w:lang w:eastAsia="zh-CN"/>
              </w:rPr>
              <w:t xml:space="preserve">Самарской </w:t>
            </w:r>
            <w:r>
              <w:rPr>
                <w:lang w:eastAsia="zh-CN"/>
              </w:rPr>
              <w:t xml:space="preserve">области, муниципального района, администрации поселения в области противодействия коррупции.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95CED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A878D5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В 20</w:t>
            </w:r>
            <w:r w:rsidR="00295CED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году заседания комиссии</w:t>
            </w:r>
            <w: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  <w:r w:rsidR="00AF1BA8">
              <w:t xml:space="preserve"> Бобровка</w:t>
            </w:r>
            <w:r>
              <w:t xml:space="preserve"> пров</w:t>
            </w:r>
            <w:r w:rsidR="00AF1BA8">
              <w:t xml:space="preserve">едено 4 заседания. На одном из заседаний </w:t>
            </w:r>
            <w:r>
              <w:t>комисси</w:t>
            </w:r>
            <w:r w:rsidR="00AF1BA8">
              <w:t>и</w:t>
            </w:r>
            <w:r>
              <w:t xml:space="preserve"> по урегулированию конфликтов </w:t>
            </w:r>
            <w:r w:rsidR="00A878D5">
              <w:t>рассматривался вопрос о</w:t>
            </w:r>
            <w:r>
              <w:t xml:space="preserve"> предоставлени</w:t>
            </w:r>
            <w:r w:rsidR="00A878D5">
              <w:t>и</w:t>
            </w:r>
            <w:r>
              <w:t xml:space="preserve"> недостоверных сведений о доходах и обязательствах имущественного характера </w:t>
            </w:r>
            <w:r w:rsidR="00A878D5">
              <w:t>Главы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Организация работы по представлению сведений о доходах, расходах, имуществе и обязательствах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A878D5" w:rsidRDefault="00630032" w:rsidP="00A878D5">
            <w:pPr>
              <w:ind w:firstLine="708"/>
              <w:jc w:val="both"/>
            </w:pPr>
            <w:proofErr w:type="gramStart"/>
            <w:r w:rsidRPr="00C847C0">
              <w:rPr>
                <w:lang w:eastAsia="zh-CN"/>
              </w:rPr>
              <w:t>Муниципальными служащими администрации сельского поселения</w:t>
            </w:r>
            <w: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 xml:space="preserve">. № 25-ФЗ "О муниципальной службе в Российской Федерации"  в установленные сроки </w:t>
            </w:r>
            <w:r w:rsidR="00A878D5">
              <w:t>поданы</w:t>
            </w:r>
            <w:r>
              <w:t xml:space="preserve"> сведения</w:t>
            </w:r>
            <w:proofErr w:type="gramEnd"/>
            <w:r>
              <w:t xml:space="preserve"> о доходах, об имуществе и обязательствах имущественного харак</w:t>
            </w:r>
            <w:r w:rsidR="00A878D5">
              <w:t>тера. Случаев непредставления не имелось. Выявлены случаи</w:t>
            </w:r>
            <w:r>
              <w:t xml:space="preserve"> предоставления </w:t>
            </w:r>
            <w:r w:rsidR="00A878D5">
              <w:t xml:space="preserve">лицами, замещающими </w:t>
            </w:r>
            <w:r>
              <w:t>муниципальны</w:t>
            </w:r>
            <w:r w:rsidR="00A878D5">
              <w:t>е должности</w:t>
            </w:r>
            <w:r>
              <w:t xml:space="preserve"> недостоверных сведений.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муниципального района </w:t>
            </w:r>
            <w:r w:rsidR="00295CED">
              <w:t>Кинельский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A878D5">
            <w:pPr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муниципального района </w:t>
            </w:r>
            <w:r w:rsidR="00295CED">
              <w:t>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E01FB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Муниципальные служащие администрации сельского поселения </w:t>
            </w:r>
            <w:r w:rsidR="00E01FBD">
              <w:rPr>
                <w:lang w:eastAsia="zh-CN"/>
              </w:rPr>
              <w:t xml:space="preserve">Бобровка </w:t>
            </w:r>
            <w:r>
              <w:rPr>
                <w:lang w:eastAsia="zh-CN"/>
              </w:rPr>
              <w:t xml:space="preserve">ознакомлены под </w:t>
            </w:r>
            <w:r w:rsidR="00E01FBD">
              <w:rPr>
                <w:lang w:eastAsia="zh-CN"/>
              </w:rPr>
              <w:t>рос</w:t>
            </w:r>
            <w:r>
              <w:rPr>
                <w:lang w:eastAsia="zh-CN"/>
              </w:rPr>
              <w:t>пись с положениями Кодекса этики и служебного поведения муниципальных служащих.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0307F1" w:rsidRDefault="00630032" w:rsidP="002759C5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0307F1">
              <w:rPr>
                <w:lang w:eastAsia="zh-CN"/>
              </w:rPr>
              <w:t xml:space="preserve">С муниципальными служащими администрации сельского поселения </w:t>
            </w:r>
            <w:r w:rsidR="00E01FBD">
              <w:rPr>
                <w:lang w:eastAsia="zh-CN"/>
              </w:rPr>
              <w:t xml:space="preserve">Бобровка </w:t>
            </w:r>
            <w:r w:rsidRPr="000307F1">
              <w:rPr>
                <w:lang w:eastAsia="zh-CN"/>
              </w:rPr>
              <w:t xml:space="preserve">проведена информационная работа о необходимости соблюдения </w:t>
            </w:r>
            <w:r w:rsidRPr="000307F1"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0307F1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6475C">
              <w:rPr>
                <w:color w:val="000000"/>
              </w:rPr>
              <w:t xml:space="preserve">лавой </w:t>
            </w:r>
            <w:r w:rsidR="00295CED">
              <w:rPr>
                <w:color w:val="000000"/>
              </w:rPr>
              <w:t xml:space="preserve">поселения </w:t>
            </w:r>
            <w:r>
              <w:rPr>
                <w:color w:val="000000"/>
              </w:rPr>
              <w:t>ежеквартально п</w:t>
            </w:r>
            <w:r w:rsidRPr="0036475C">
              <w:rPr>
                <w:color w:val="000000"/>
              </w:rPr>
              <w:t>ров</w:t>
            </w:r>
            <w:r>
              <w:rPr>
                <w:color w:val="000000"/>
              </w:rPr>
              <w:t>одится анализ должностных ин</w:t>
            </w:r>
            <w:r w:rsidRPr="0036475C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трукций муниципальных служащих </w:t>
            </w:r>
            <w:r w:rsidRPr="0036475C">
              <w:rPr>
                <w:color w:val="000000"/>
              </w:rPr>
              <w:t>на пред</w:t>
            </w:r>
            <w:r w:rsidRPr="0036475C">
              <w:rPr>
                <w:color w:val="000000"/>
              </w:rPr>
              <w:softHyphen/>
              <w:t>мет подробной регламентации их обязанностей при осуществлении должност</w:t>
            </w:r>
            <w:r w:rsidRPr="0036475C">
              <w:rPr>
                <w:color w:val="000000"/>
              </w:rPr>
              <w:softHyphen/>
              <w:t>ных полномочий.</w:t>
            </w:r>
            <w:r>
              <w:rPr>
                <w:color w:val="000000"/>
              </w:rPr>
              <w:t xml:space="preserve"> 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6475C">
              <w:rPr>
                <w:color w:val="000000"/>
              </w:rPr>
              <w:t>При проведении анализа должностных инструкций охвачены следующие на</w:t>
            </w:r>
            <w:r w:rsidRPr="0036475C">
              <w:rPr>
                <w:color w:val="000000"/>
              </w:rPr>
              <w:softHyphen/>
              <w:t>правления: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36475C">
              <w:rPr>
                <w:color w:val="000000"/>
              </w:rPr>
              <w:t>-  соответствие квалификационным требованиям, уровню и характеру знаний и навыков;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i/>
                <w:iCs/>
                <w:color w:val="000000"/>
              </w:rPr>
              <w:t xml:space="preserve">-  </w:t>
            </w:r>
            <w:r w:rsidRPr="0036475C">
              <w:rPr>
                <w:color w:val="000000"/>
              </w:rPr>
              <w:t>решение вопросов, по которым муниципальный служащий обязан самостоя</w:t>
            </w:r>
            <w:r w:rsidRPr="0036475C">
              <w:rPr>
                <w:color w:val="000000"/>
              </w:rPr>
              <w:softHyphen/>
              <w:t>тельно принимать управленческие и иные решения;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решение вопросов, по которым муниципальный служащий обязан участво</w:t>
            </w:r>
            <w:r w:rsidRPr="0036475C">
              <w:rPr>
                <w:color w:val="000000"/>
              </w:rPr>
              <w:softHyphen/>
              <w:t xml:space="preserve">вать при подготовке проектов нормативных правовых актов и (или) проектов управленческих и иных решений; 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сроки и процедуры подготовки, рассмотрения проектов управленческих и иных решений, порядок согласования и принятия данных решений;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6475C">
              <w:rPr>
                <w:color w:val="000000"/>
              </w:rPr>
              <w:t>-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      </w:r>
          </w:p>
          <w:p w:rsidR="00630032" w:rsidRPr="0036475C" w:rsidRDefault="00630032" w:rsidP="0036475C">
            <w:pPr>
              <w:jc w:val="both"/>
              <w:rPr>
                <w:color w:val="000000"/>
              </w:rPr>
            </w:pPr>
          </w:p>
          <w:p w:rsidR="00630032" w:rsidRPr="0036475C" w:rsidRDefault="00630032" w:rsidP="0036475C">
            <w:pPr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показатели эффективности и результативности профессиональной служебной деятельности муниципального служащего;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исполнение утвержденного порядка действий муниципального служащего при склонении его к коррупционным правонарушениям.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Проанализировав служебную деятельность муниципальных служа</w:t>
            </w:r>
            <w:r w:rsidRPr="0036475C">
              <w:rPr>
                <w:color w:val="000000"/>
              </w:rPr>
              <w:softHyphen/>
              <w:t>щих, а также обращений граждан в целях выявления обстоятельств, свидетель</w:t>
            </w:r>
            <w:r w:rsidRPr="0036475C">
              <w:rPr>
                <w:color w:val="000000"/>
              </w:rPr>
              <w:softHyphen/>
              <w:t>ствующих о коррупционных проявлениях со стороны муниципальных служа</w:t>
            </w:r>
            <w:r w:rsidRPr="0036475C">
              <w:rPr>
                <w:color w:val="000000"/>
              </w:rPr>
              <w:softHyphen/>
              <w:t>щих, сделаны следующие выводы: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1. Отклонений от установленных норм, определяемых должностными инструк</w:t>
            </w:r>
            <w:r w:rsidRPr="0036475C">
              <w:rPr>
                <w:color w:val="000000"/>
              </w:rPr>
              <w:softHyphen/>
              <w:t>циями муниципальных служащих, замещающих должности муниципальной службы, подверженные риску коррупционных проявлений, не зафиксировано.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2. Факторов, способствующих ненадлежащему исполнению либо превышению должностных обязанностей, не выявлено.</w:t>
            </w:r>
          </w:p>
          <w:p w:rsidR="00630032" w:rsidRPr="0036475C" w:rsidRDefault="00630032" w:rsidP="006F2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6475C">
              <w:rPr>
                <w:color w:val="000000"/>
              </w:rPr>
              <w:t>3. Необходимость внесения изменений в должностные инструкции муници</w:t>
            </w:r>
            <w:r w:rsidRPr="0036475C">
              <w:rPr>
                <w:color w:val="000000"/>
              </w:rPr>
              <w:softHyphen/>
              <w:t>пальных служащих отсутствует.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Анализ жалоб и обращений граждан о фактах обращений в целях склонения муниципальных служащих администрации сельского поселения </w:t>
            </w:r>
            <w:r w:rsidR="00E01FBD">
              <w:t xml:space="preserve">Бобровка </w:t>
            </w:r>
            <w:r>
              <w:t>совершению коррупционных правонарушений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E01FBD" w:rsidRDefault="00630032" w:rsidP="00F636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5BA5">
              <w:rPr>
                <w:color w:val="000000"/>
              </w:rPr>
              <w:t xml:space="preserve">О случаях обращения к муниципальному служащему в </w:t>
            </w:r>
            <w:r>
              <w:rPr>
                <w:color w:val="000000"/>
              </w:rPr>
              <w:t>целях склонения его к совершению</w:t>
            </w:r>
            <w:r w:rsidRPr="00575BA5">
              <w:rPr>
                <w:color w:val="000000"/>
              </w:rPr>
              <w:t xml:space="preserve"> коррупционных правонарушений муниципальный служащий неза</w:t>
            </w:r>
            <w:r w:rsidRPr="00575BA5">
              <w:rPr>
                <w:color w:val="000000"/>
              </w:rPr>
              <w:softHyphen/>
              <w:t>медлительно уведомляет своего работодателя. По данным фактам материалы подлежат направлению в правоохранительные органы для проведения их про</w:t>
            </w:r>
            <w:r w:rsidRPr="00575BA5">
              <w:rPr>
                <w:color w:val="000000"/>
              </w:rPr>
              <w:softHyphen/>
              <w:t xml:space="preserve">верки. В </w:t>
            </w:r>
            <w:r>
              <w:rPr>
                <w:color w:val="000000"/>
              </w:rPr>
              <w:t>20</w:t>
            </w:r>
            <w:r w:rsidR="00E01FBD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575BA5">
              <w:rPr>
                <w:color w:val="000000"/>
              </w:rPr>
              <w:t>год</w:t>
            </w:r>
            <w:r>
              <w:rPr>
                <w:color w:val="000000"/>
              </w:rPr>
              <w:t>у</w:t>
            </w:r>
            <w:r w:rsidRPr="00575BA5">
              <w:rPr>
                <w:color w:val="000000"/>
              </w:rPr>
              <w:t xml:space="preserve"> случаев обращения к муниципальным служащим в це</w:t>
            </w:r>
            <w:r w:rsidRPr="00575BA5">
              <w:rPr>
                <w:color w:val="000000"/>
              </w:rPr>
              <w:softHyphen/>
              <w:t>лях склонения к совершению коррупционных правонарушений установлено не было.</w:t>
            </w:r>
          </w:p>
          <w:p w:rsidR="00630032" w:rsidRPr="00F63647" w:rsidRDefault="00630032" w:rsidP="00E01F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A1276">
              <w:t>Г</w:t>
            </w:r>
            <w:r w:rsidRPr="00DA1276">
              <w:rPr>
                <w:color w:val="000000"/>
              </w:rPr>
              <w:t>ражданам обеспечена возможность подачи жалоб и обращений о фактах коррупцион</w:t>
            </w:r>
            <w:r w:rsidRPr="00DA1276">
              <w:rPr>
                <w:color w:val="000000"/>
              </w:rPr>
              <w:softHyphen/>
              <w:t>ной направленности, с которыми граждане столкнулись в процессе взаимо</w:t>
            </w:r>
            <w:r>
              <w:rPr>
                <w:color w:val="000000"/>
              </w:rPr>
              <w:t>дей</w:t>
            </w:r>
            <w:r>
              <w:rPr>
                <w:color w:val="000000"/>
              </w:rPr>
              <w:softHyphen/>
              <w:t>ствия с должностными лицами администрации,</w:t>
            </w:r>
            <w:r w:rsidRPr="00DA1276">
              <w:rPr>
                <w:color w:val="000000"/>
              </w:rPr>
              <w:t xml:space="preserve"> в письменной, устной форме (при личном об</w:t>
            </w:r>
            <w:r w:rsidRPr="00DA1276">
              <w:rPr>
                <w:color w:val="000000"/>
              </w:rPr>
              <w:softHyphen/>
              <w:t>ращении или по телефону), а также электронной форме в информационно-телекоммуникационной сети "Интернет"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6475C">
              <w:t>За 20</w:t>
            </w:r>
            <w:r w:rsidR="00E01FBD">
              <w:t>21</w:t>
            </w:r>
            <w:r w:rsidRPr="0036475C">
              <w:t xml:space="preserve"> год сообщений от граждан и организаций о коррупционных правонарушениях и фактах коррупции, совершенных работниками администрации, не поступало.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 xml:space="preserve">Выявление личной заинтересованности ( 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), которая может привести к конфликту интересов, и повышение эффективности мер по предотвращению </w:t>
            </w:r>
            <w:proofErr w:type="gramStart"/>
            <w:r>
              <w:t>и(</w:t>
            </w:r>
            <w:proofErr w:type="gramEnd"/>
            <w:r>
              <w:t xml:space="preserve">или) урегулированию конфликта интересов 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295CED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>Личной заинтересованности, которая может пр</w:t>
            </w:r>
            <w:r>
              <w:rPr>
                <w:lang w:eastAsia="zh-CN"/>
              </w:rPr>
              <w:t>ивести к конфликту интересов, за 20</w:t>
            </w:r>
            <w:r w:rsidR="00295CED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год</w:t>
            </w:r>
            <w:r w:rsidRPr="0036475C">
              <w:rPr>
                <w:lang w:eastAsia="zh-CN"/>
              </w:rPr>
              <w:t xml:space="preserve"> не выявлено.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295CED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Уведомлений от муниципальных служащих </w:t>
            </w:r>
            <w:r w:rsidRPr="0036475C">
              <w:t xml:space="preserve">о намерении ими выполнять  иную оплачиваемую работу за период с января по </w:t>
            </w:r>
            <w:r>
              <w:t xml:space="preserve">сентябрь </w:t>
            </w:r>
            <w:r w:rsidRPr="0036475C">
              <w:t>20</w:t>
            </w:r>
            <w:r w:rsidR="00295CED">
              <w:t>21</w:t>
            </w:r>
            <w:r w:rsidRPr="0036475C">
              <w:t xml:space="preserve"> года не поступало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Организация работы по реализации установленного порядка сообщения о получении подарка в связи с должностным положением или исполнением должностных  обязанностей,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36475C">
              <w:rPr>
                <w:lang w:eastAsia="zh-CN"/>
              </w:rPr>
              <w:t xml:space="preserve">под подпись с установленным порядком </w:t>
            </w:r>
            <w:r w:rsidRPr="0036475C">
              <w:t>сообщения о получении подарка в связи с должностным положением</w:t>
            </w:r>
            <w:proofErr w:type="gramEnd"/>
            <w:r w:rsidRPr="0036475C">
              <w:t>, сдаче и оценке подарка, реализации (выкупе) и зачислении в доход  бюджета сельского поселения средств, вырученных от его реализации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Организация работы по выявлению случаев возникновения конфликта интересов, одной стороной которого являются муниципальные служащие, и принятие мер по предотвращению и урегулированию конфликта интересов, приданию гласности и применению мер ответственности в соответствии с законодательством Российской Федерации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3E0BB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Случаев конфликта интересов, одной стороной которого являются муниципальные служащие администрации, </w:t>
            </w:r>
            <w:r>
              <w:rPr>
                <w:lang w:eastAsia="zh-CN"/>
              </w:rPr>
              <w:t xml:space="preserve">в отчетном году </w:t>
            </w:r>
            <w:r w:rsidRPr="0036475C">
              <w:rPr>
                <w:lang w:eastAsia="zh-CN"/>
              </w:rPr>
              <w:t xml:space="preserve">не возникало.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Обеспечить обучение муниципальных служащих, впервые поступивших на муниципальную службу для замещения должностей, включенных в перечень должностей, установленных нормативно-правовыми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A878D5" w:rsidP="00A878D5">
            <w:pPr>
              <w:suppressAutoHyphens/>
              <w:autoSpaceDE w:val="0"/>
              <w:spacing w:line="276" w:lineRule="auto"/>
              <w:jc w:val="both"/>
              <w:rPr>
                <w:u w:val="double"/>
                <w:lang w:eastAsia="zh-CN"/>
              </w:rPr>
            </w:pPr>
            <w:r>
              <w:t>Обучение муниципальные служащих администрации сельского поселения Бобровка, впервые поступивших на муниципальную службу для замещения должностей в 2021 году, не проходили.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10307B">
            <w:pPr>
              <w:suppressAutoHyphens/>
              <w:autoSpaceDE w:val="0"/>
              <w:spacing w:line="276" w:lineRule="auto"/>
              <w:jc w:val="center"/>
            </w:pPr>
            <w:r>
              <w:t>2.14.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proofErr w:type="gramStart"/>
            <w:r>
              <w:t xml:space="preserve">Повысить эффективность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  <w:proofErr w:type="gramEnd"/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924B87">
            <w:pPr>
              <w:jc w:val="both"/>
              <w:rPr>
                <w:rFonts w:ascii="Arial" w:hAnsi="Arial" w:cs="Arial"/>
                <w:color w:val="333333"/>
              </w:rPr>
            </w:pPr>
            <w:r w:rsidRPr="0036475C">
              <w:rPr>
                <w:lang w:eastAsia="zh-CN"/>
              </w:rPr>
              <w:t xml:space="preserve">При формировании личного дела поступившего в </w:t>
            </w:r>
            <w:r w:rsidR="00295CED">
              <w:rPr>
                <w:lang w:eastAsia="zh-CN"/>
              </w:rPr>
              <w:t>сентябре отчетного</w:t>
            </w:r>
            <w:r w:rsidRPr="0036475C">
              <w:rPr>
                <w:lang w:eastAsia="zh-CN"/>
              </w:rPr>
              <w:t xml:space="preserve"> года на должность муниципальной службы заместителя главы поселения,  содержащиеся в анкете сведения, а также данные  о родственниках и свойственниках  были своевременно проверены с целью выявления возможного конфликта интересов. Нарушений статьи 13 </w:t>
            </w:r>
            <w:bookmarkStart w:id="0" w:name="dst100092"/>
            <w:bookmarkEnd w:id="0"/>
            <w:r w:rsidRPr="0036475C">
              <w:rPr>
                <w:lang w:eastAsia="zh-CN"/>
              </w:rPr>
              <w:t>Федерального закона от 02.03.2007 года № 25-ФЗ «О муниципальной службе в Российской Федерации» не выявлено.</w:t>
            </w:r>
          </w:p>
          <w:p w:rsidR="00630032" w:rsidRPr="0036475C" w:rsidRDefault="00630032" w:rsidP="00924B87">
            <w:pPr>
              <w:pStyle w:val="1"/>
              <w:shd w:val="clear" w:color="auto" w:fill="FFFFFF"/>
              <w:spacing w:before="0" w:beforeAutospacing="0" w:after="144" w:afterAutospacing="0" w:line="193" w:lineRule="atLeast"/>
              <w:ind w:firstLine="5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6475C">
              <w:rPr>
                <w:rStyle w:val="nobr"/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630032" w:rsidRPr="0036475C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>Противодействие коррупции в сфере закупок товаров, работ,</w:t>
            </w:r>
          </w:p>
          <w:p w:rsidR="00630032" w:rsidRDefault="00630032" w:rsidP="002865E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630032" w:rsidTr="00C041C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06536A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C041C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95CE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E01FBD">
              <w:rPr>
                <w:lang w:eastAsia="zh-CN"/>
              </w:rPr>
              <w:t>За  20</w:t>
            </w:r>
            <w:r w:rsidR="00295CED" w:rsidRPr="00E01FBD">
              <w:rPr>
                <w:lang w:eastAsia="zh-CN"/>
              </w:rPr>
              <w:t>21</w:t>
            </w:r>
            <w:r w:rsidRPr="00E01FBD">
              <w:rPr>
                <w:lang w:eastAsia="zh-CN"/>
              </w:rPr>
              <w:t xml:space="preserve"> год в администрацию сельского поселения поступило  4 протеста на постановления администрации сельского поселения, которыми утверждены административные регламенты предоставления муниципальных услуг, о приведении регламентов в соответствие с требованиями Федерального закона от 27.07.2010 года №</w:t>
            </w:r>
            <w:r w:rsidR="00E01FBD">
              <w:rPr>
                <w:lang w:eastAsia="zh-CN"/>
              </w:rPr>
              <w:t xml:space="preserve"> </w:t>
            </w:r>
            <w:r w:rsidRPr="00E01FBD">
              <w:rPr>
                <w:lang w:eastAsia="zh-CN"/>
              </w:rPr>
              <w:t>210-ФЗ «Об организации предоставления государственных и муниципальных услуг». Протесты удовлетворены,  в административные регламенты внесены соответствующие изменения</w:t>
            </w:r>
            <w:r w:rsidR="00E01FBD">
              <w:rPr>
                <w:lang w:eastAsia="zh-CN"/>
              </w:rPr>
              <w:t xml:space="preserve"> и утверждены новые по предоставлению муниципальных услуг.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>Обеспечение открытости и доступности деятельности</w:t>
            </w:r>
          </w:p>
          <w:p w:rsidR="00630032" w:rsidRDefault="00630032" w:rsidP="00FE698E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администрации сельского поселения</w:t>
            </w:r>
            <w:r w:rsidR="00FE698E">
              <w:rPr>
                <w:b/>
              </w:rPr>
              <w:t xml:space="preserve"> Бобровка </w:t>
            </w:r>
            <w:r w:rsidR="00FE698E" w:rsidRPr="00FE698E">
              <w:rPr>
                <w:b/>
              </w:rPr>
              <w:t>муниципального района Кинельский Самарской области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Обеспечение своевременности и полноты размещения информации о деятельности администрации сельского поселения </w:t>
            </w:r>
            <w:r w:rsidR="00FE698E">
              <w:t xml:space="preserve">Бобровка </w:t>
            </w:r>
            <w:r>
              <w:t xml:space="preserve">на официальном сайте </w:t>
            </w:r>
            <w:r w:rsidR="00B40584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621DFC" w:rsidRDefault="00630032" w:rsidP="00924B87">
            <w:pPr>
              <w:shd w:val="clear" w:color="auto" w:fill="FFFFFF"/>
              <w:spacing w:after="160"/>
              <w:jc w:val="both"/>
              <w:textAlignment w:val="baseline"/>
              <w:rPr>
                <w:lang w:eastAsia="zh-CN"/>
              </w:rPr>
            </w:pPr>
            <w:r w:rsidRPr="00621DFC">
              <w:rPr>
                <w:color w:val="000000"/>
              </w:rPr>
              <w:t>Систематически провод</w:t>
            </w:r>
            <w:r>
              <w:rPr>
                <w:color w:val="000000"/>
              </w:rPr>
              <w:t>ится размещение и обновление на официально</w:t>
            </w:r>
            <w:r w:rsidRPr="00621DFC">
              <w:rPr>
                <w:color w:val="000000"/>
              </w:rPr>
              <w:t xml:space="preserve">м сайте </w:t>
            </w:r>
            <w:r w:rsidR="00FE698E">
              <w:t>муниципального района Кинельский</w:t>
            </w:r>
            <w:r w:rsidR="00FE698E" w:rsidRPr="00621DFC">
              <w:rPr>
                <w:color w:val="000000"/>
              </w:rPr>
              <w:t xml:space="preserve"> </w:t>
            </w:r>
            <w:r w:rsidRPr="00621DFC">
              <w:rPr>
                <w:color w:val="000000"/>
              </w:rPr>
              <w:t>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</w:t>
            </w:r>
            <w:r>
              <w:rPr>
                <w:color w:val="000000"/>
              </w:rPr>
              <w:t>ьности администрации</w:t>
            </w:r>
            <w:r w:rsidRPr="00621DFC">
              <w:rPr>
                <w:color w:val="000000"/>
              </w:rPr>
              <w:t xml:space="preserve"> сельского поселения</w:t>
            </w:r>
            <w:r w:rsidR="00FE698E">
              <w:rPr>
                <w:color w:val="000000"/>
              </w:rPr>
              <w:t xml:space="preserve"> Бобровка</w:t>
            </w:r>
            <w:r w:rsidR="00FE698E">
              <w:t xml:space="preserve"> муниципального района Кинельский Самарской области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сельского поселения</w:t>
            </w:r>
            <w:r w:rsidR="00B40584">
              <w:t xml:space="preserve"> Бобровка муниципального района Кинельский Самарской области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Информации от граждан и организаций о фактах совершения коррупционных правонарушений муниципальными служащими администрации сельского поселения не поступало.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rPr>
          <w:trHeight w:val="18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Прием граждан по вопросам противодействия коррупции в администрации сельского поселения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CE9">
              <w:rPr>
                <w:color w:val="000000"/>
              </w:rPr>
              <w:t>Прием граждан ведется гла</w:t>
            </w:r>
            <w:r w:rsidRPr="00E61CE9">
              <w:rPr>
                <w:color w:val="000000"/>
              </w:rPr>
              <w:softHyphen/>
              <w:t>вой</w:t>
            </w:r>
            <w:r>
              <w:rPr>
                <w:color w:val="000000"/>
              </w:rPr>
              <w:t xml:space="preserve"> </w:t>
            </w:r>
            <w:r w:rsidR="00BD002C">
              <w:rPr>
                <w:color w:val="000000"/>
              </w:rPr>
              <w:t>поселения</w:t>
            </w:r>
            <w:r w:rsidRPr="00E61CE9">
              <w:rPr>
                <w:color w:val="000000"/>
              </w:rPr>
              <w:t xml:space="preserve"> постоянно</w:t>
            </w:r>
            <w:r>
              <w:rPr>
                <w:color w:val="000000"/>
              </w:rPr>
              <w:t xml:space="preserve"> в соответствии с графиком</w:t>
            </w:r>
            <w:r w:rsidRPr="00E61CE9">
              <w:rPr>
                <w:color w:val="000000"/>
              </w:rPr>
              <w:t>.</w:t>
            </w:r>
          </w:p>
          <w:p w:rsidR="00630032" w:rsidRPr="00E61CE9" w:rsidRDefault="00630032" w:rsidP="00924B87">
            <w:pPr>
              <w:jc w:val="both"/>
              <w:rPr>
                <w:color w:val="212121"/>
              </w:rPr>
            </w:pPr>
            <w:r w:rsidRPr="00E61CE9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 xml:space="preserve">странице </w:t>
            </w:r>
            <w:r w:rsidRPr="00E61CE9">
              <w:rPr>
                <w:color w:val="000000"/>
              </w:rPr>
              <w:t>сайт</w:t>
            </w:r>
            <w:r>
              <w:rPr>
                <w:color w:val="000000"/>
              </w:rPr>
              <w:t>а</w:t>
            </w:r>
            <w:r w:rsidRPr="00E61CE9">
              <w:rPr>
                <w:color w:val="000000"/>
              </w:rPr>
              <w:t xml:space="preserve"> </w:t>
            </w:r>
            <w:r w:rsidR="00BD002C">
              <w:rPr>
                <w:color w:val="000000"/>
              </w:rPr>
              <w:t>муниципального района Кинельский</w:t>
            </w:r>
            <w:r w:rsidRPr="00E61CE9">
              <w:rPr>
                <w:color w:val="000000"/>
              </w:rPr>
              <w:t xml:space="preserve"> размещен</w:t>
            </w:r>
            <w:r>
              <w:rPr>
                <w:color w:val="000000"/>
              </w:rPr>
              <w:t xml:space="preserve"> график</w:t>
            </w:r>
            <w:r w:rsidRPr="00E61CE9">
              <w:rPr>
                <w:color w:val="000000"/>
              </w:rPr>
              <w:t xml:space="preserve"> приема граждан</w:t>
            </w:r>
            <w:r>
              <w:rPr>
                <w:color w:val="000000"/>
              </w:rPr>
              <w:t>, а также предоставлена возможность подать обращение в электронной форме через приемную в информационно-телекоммуникационной сети «Интернет»</w:t>
            </w:r>
            <w:r w:rsidRPr="00E61CE9">
              <w:rPr>
                <w:color w:val="212121"/>
              </w:rPr>
              <w:t>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1CE9">
              <w:rPr>
                <w:color w:val="212121"/>
              </w:rPr>
              <w:t>Все поступившие от граждан жалобы и обращения, вне зависимости от формы их подачи, подлежат регистрации</w:t>
            </w:r>
            <w:r>
              <w:rPr>
                <w:color w:val="212121"/>
              </w:rPr>
              <w:t xml:space="preserve"> </w:t>
            </w:r>
            <w:r w:rsidRPr="00E61CE9">
              <w:rPr>
                <w:color w:val="212121"/>
              </w:rPr>
              <w:t xml:space="preserve">в </w:t>
            </w:r>
            <w:r w:rsidR="00BD002C">
              <w:rPr>
                <w:color w:val="212121"/>
              </w:rPr>
              <w:t>журнале</w:t>
            </w:r>
            <w:r w:rsidR="00FE698E">
              <w:rPr>
                <w:color w:val="212121"/>
              </w:rPr>
              <w:t xml:space="preserve"> письменных обращений</w:t>
            </w:r>
            <w:r w:rsidR="00BD002C">
              <w:rPr>
                <w:color w:val="212121"/>
              </w:rPr>
              <w:t>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1CE9">
              <w:rPr>
                <w:color w:val="212121"/>
              </w:rPr>
              <w:t>В течение 20</w:t>
            </w:r>
            <w:r w:rsidR="00BD002C">
              <w:rPr>
                <w:color w:val="212121"/>
              </w:rPr>
              <w:t>21</w:t>
            </w:r>
            <w:r w:rsidRPr="00E61CE9">
              <w:rPr>
                <w:color w:val="212121"/>
              </w:rPr>
              <w:t xml:space="preserve"> года  жалоб, заяв</w:t>
            </w:r>
            <w:r w:rsidRPr="00E61CE9">
              <w:rPr>
                <w:color w:val="212121"/>
              </w:rPr>
              <w:softHyphen/>
              <w:t>лений и обращений о коррупционных проявлениях со стороны муниципальных служащих администрации не поступало.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212121"/>
              </w:rPr>
            </w:pPr>
          </w:p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40584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>Организация предоставления населению информации о бюджетном процессе в сельско</w:t>
            </w:r>
            <w:r w:rsidR="00B40584">
              <w:t>м</w:t>
            </w:r>
            <w:r>
              <w:t xml:space="preserve"> поселени</w:t>
            </w:r>
            <w:r w:rsidR="00B40584">
              <w:t>и</w:t>
            </w:r>
            <w:r>
              <w:t xml:space="preserve"> на официальном сайте </w:t>
            </w:r>
            <w:r w:rsidR="00B40584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D002C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Отчеты об исполнении бюджета сельского поселения за </w:t>
            </w:r>
            <w:r w:rsidR="00B40584">
              <w:t xml:space="preserve">2021 год </w:t>
            </w:r>
            <w:r>
              <w:t xml:space="preserve">ежеквартально размещаются на официальном сайте </w:t>
            </w:r>
            <w:r w:rsidR="00BD002C">
              <w:t>муниципального района 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Размещение на официальном сайте </w:t>
            </w:r>
            <w:r w:rsidR="00B40584">
              <w:t>муниципального района Кинельский</w:t>
            </w:r>
            <w:r>
              <w:t xml:space="preserve"> административных регламентов предоставления муниципальных услуг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40584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 течение 3-х дней </w:t>
            </w:r>
            <w:r>
              <w:t xml:space="preserve">после утверждения  административные регламенты предоставления муниципальных услуг размещаются </w:t>
            </w:r>
            <w:r w:rsidR="00B40584">
              <w:t>на сайте муниципального района 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Организационное обеспечение мероприятий по противодействию коррупции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сельского поселения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 результате ежеквартального мониторинга обращений граждан установлено, что жалоб, отзывов и предложений на предмет наличия информации о коррупции со стороны сотрудников администрации сельского поселения не имеется. Мониторинг обращений граждан ежеквартально размещается на официальном сайте </w:t>
            </w:r>
            <w:r w:rsidR="00B40584">
              <w:t>муниципального района Кинельский.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Анализ публикаций в средствах массовой информации на предмет наличия сведений о фактах коррупции; обращений граждан, поступающих на официальный сайт </w:t>
            </w:r>
            <w:r w:rsidR="00FE698E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FE698E">
            <w:pPr>
              <w:suppressAutoHyphens/>
              <w:autoSpaceDE w:val="0"/>
              <w:spacing w:line="276" w:lineRule="auto"/>
              <w:jc w:val="both"/>
              <w:rPr>
                <w:rFonts w:ascii="Calibri" w:hAnsi="Calibri" w:cs="Tms Rmn"/>
                <w:lang w:eastAsia="zh-CN"/>
              </w:rPr>
            </w:pPr>
            <w:r w:rsidRPr="00F852CB">
              <w:rPr>
                <w:lang w:eastAsia="zh-CN"/>
              </w:rPr>
              <w:t>За отчетный период обращений граждан</w:t>
            </w:r>
            <w:r>
              <w:rPr>
                <w:lang w:eastAsia="zh-CN"/>
              </w:rPr>
              <w:t>,</w:t>
            </w:r>
            <w:r w:rsidRPr="00F852CB">
              <w:rPr>
                <w:lang w:eastAsia="zh-CN"/>
              </w:rPr>
              <w:t xml:space="preserve"> поступающих на официальный сайт </w:t>
            </w:r>
            <w:r w:rsidR="00FE698E">
              <w:t>муниципального района Кинельский</w:t>
            </w:r>
            <w:r w:rsidRPr="00F852CB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о фактах коррупции</w:t>
            </w:r>
            <w:r w:rsidRPr="00F852CB">
              <w:rPr>
                <w:lang w:eastAsia="zh-CN"/>
              </w:rPr>
              <w:t xml:space="preserve"> не поступало</w:t>
            </w:r>
            <w:r>
              <w:rPr>
                <w:rFonts w:ascii="Calibri" w:hAnsi="Calibri" w:cs="Tms Rmn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28169C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8E" w:rsidRDefault="00630032" w:rsidP="00FE698E">
            <w:pPr>
              <w:suppressAutoHyphens/>
              <w:autoSpaceDE w:val="0"/>
              <w:spacing w:line="276" w:lineRule="auto"/>
              <w:jc w:val="center"/>
            </w:pPr>
            <w:r w:rsidRPr="00C20A64">
              <w:rPr>
                <w:b/>
                <w:lang w:eastAsia="zh-CN"/>
              </w:rPr>
              <w:t>7. Межведомственная координация по вопросам противодействия коррупции в сельском поселении</w:t>
            </w:r>
            <w:r w:rsidR="00FE698E">
              <w:rPr>
                <w:b/>
                <w:lang w:eastAsia="zh-CN"/>
              </w:rPr>
              <w:t xml:space="preserve"> Бобровка</w:t>
            </w:r>
            <w:r w:rsidR="00FE698E">
              <w:t xml:space="preserve"> </w:t>
            </w:r>
          </w:p>
          <w:p w:rsidR="00630032" w:rsidRPr="00FE698E" w:rsidRDefault="00FE698E" w:rsidP="00FE698E">
            <w:pPr>
              <w:suppressAutoHyphens/>
              <w:autoSpaceDE w:val="0"/>
              <w:spacing w:line="276" w:lineRule="auto"/>
              <w:jc w:val="center"/>
              <w:rPr>
                <w:b/>
                <w:lang w:eastAsia="zh-CN"/>
              </w:rPr>
            </w:pPr>
            <w:r w:rsidRPr="00FE698E">
              <w:rPr>
                <w:b/>
              </w:rPr>
              <w:t>муниципального района Кинельский Самарской области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Привлечение общественности к обсуждению проекта бюджета поселения, дополнений и изменений к нему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FE698E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 бюджета сельского поселения на 202</w:t>
            </w:r>
            <w:r w:rsidR="00FE698E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год и плановый период 202</w:t>
            </w:r>
            <w:r w:rsidR="00FE698E">
              <w:rPr>
                <w:lang w:eastAsia="zh-CN"/>
              </w:rPr>
              <w:t>3</w:t>
            </w:r>
            <w:r>
              <w:rPr>
                <w:lang w:eastAsia="zh-CN"/>
              </w:rPr>
              <w:t>-202</w:t>
            </w:r>
            <w:r w:rsidR="00FE698E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годов был рассмотрен на публичных слушаниях, на расширенном заседании </w:t>
            </w:r>
            <w:r w:rsidR="00FE698E">
              <w:rPr>
                <w:lang w:eastAsia="zh-CN"/>
              </w:rPr>
              <w:t>С</w:t>
            </w:r>
            <w:r>
              <w:rPr>
                <w:lang w:eastAsia="zh-CN"/>
              </w:rPr>
              <w:t>обрания</w:t>
            </w:r>
            <w:r w:rsidR="00FE698E">
              <w:rPr>
                <w:lang w:eastAsia="zh-CN"/>
              </w:rPr>
              <w:t xml:space="preserve"> представителей сельского поселения Бобровка</w:t>
            </w:r>
            <w:r w:rsidR="00FE698E">
              <w:t xml:space="preserve"> муниципального района Кинельский Самарской области</w:t>
            </w:r>
            <w:r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Обеспечение взаимодействия администрации сельского поселения со средствами массовой информации по вопросам противодействия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FE698E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На официальном сайте </w:t>
            </w:r>
            <w:r w:rsidR="00B40584">
              <w:t>муниципального района Кинельский</w:t>
            </w:r>
            <w:r>
              <w:rPr>
                <w:lang w:eastAsia="zh-CN"/>
              </w:rPr>
              <w:t xml:space="preserve"> размещен план мероприятий администрации сельского поселения </w:t>
            </w:r>
            <w:r w:rsidR="00FE698E">
              <w:rPr>
                <w:lang w:eastAsia="zh-CN"/>
              </w:rPr>
              <w:t xml:space="preserve">Бобровка </w:t>
            </w:r>
            <w:r>
              <w:rPr>
                <w:lang w:eastAsia="zh-CN"/>
              </w:rPr>
              <w:t>по противодействию коррупции на 20</w:t>
            </w:r>
            <w:r w:rsidR="00FE698E">
              <w:rPr>
                <w:lang w:eastAsia="zh-CN"/>
              </w:rPr>
              <w:t>21</w:t>
            </w:r>
            <w:r>
              <w:rPr>
                <w:lang w:eastAsia="zh-CN"/>
              </w:rPr>
              <w:t>-20</w:t>
            </w:r>
            <w:r w:rsidR="00FE698E">
              <w:rPr>
                <w:lang w:eastAsia="zh-CN"/>
              </w:rPr>
              <w:t>23</w:t>
            </w:r>
            <w:r>
              <w:rPr>
                <w:lang w:eastAsia="zh-CN"/>
              </w:rPr>
              <w:t xml:space="preserve"> годы, информация о выполнении плана мероприятий за 20</w:t>
            </w:r>
            <w:r w:rsidR="00FE698E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Обеспечение гласности в средствах массовой информации каждого факта коррупции муниципальных служащих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40584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Фактов коррупции муниципальных служащих администрации в 20</w:t>
            </w:r>
            <w:r w:rsidR="00B40584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году не выявлено.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</w:tbl>
    <w:p w:rsidR="00630032" w:rsidRDefault="00630032"/>
    <w:sectPr w:rsidR="00630032" w:rsidSect="00510FC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7F"/>
    <w:rsid w:val="00007F90"/>
    <w:rsid w:val="000139A8"/>
    <w:rsid w:val="000307F1"/>
    <w:rsid w:val="00034ABC"/>
    <w:rsid w:val="00064865"/>
    <w:rsid w:val="0006536A"/>
    <w:rsid w:val="000B07A2"/>
    <w:rsid w:val="000C1B1C"/>
    <w:rsid w:val="0010307B"/>
    <w:rsid w:val="00153BF0"/>
    <w:rsid w:val="001654F4"/>
    <w:rsid w:val="00226742"/>
    <w:rsid w:val="00227E18"/>
    <w:rsid w:val="00271115"/>
    <w:rsid w:val="002759C5"/>
    <w:rsid w:val="00280ACB"/>
    <w:rsid w:val="0028169C"/>
    <w:rsid w:val="002865E3"/>
    <w:rsid w:val="0029466B"/>
    <w:rsid w:val="00295CED"/>
    <w:rsid w:val="002A0F52"/>
    <w:rsid w:val="002A408C"/>
    <w:rsid w:val="002C3595"/>
    <w:rsid w:val="002F7CE7"/>
    <w:rsid w:val="0036475C"/>
    <w:rsid w:val="00376554"/>
    <w:rsid w:val="003979B0"/>
    <w:rsid w:val="003A48A0"/>
    <w:rsid w:val="003B306A"/>
    <w:rsid w:val="003E0BB3"/>
    <w:rsid w:val="003E2164"/>
    <w:rsid w:val="003F158A"/>
    <w:rsid w:val="00424986"/>
    <w:rsid w:val="004521F2"/>
    <w:rsid w:val="004822F8"/>
    <w:rsid w:val="004A1CB5"/>
    <w:rsid w:val="004C0303"/>
    <w:rsid w:val="00501CB2"/>
    <w:rsid w:val="00510FCE"/>
    <w:rsid w:val="005123FC"/>
    <w:rsid w:val="00543995"/>
    <w:rsid w:val="005660DC"/>
    <w:rsid w:val="00575BA5"/>
    <w:rsid w:val="00581508"/>
    <w:rsid w:val="005855FE"/>
    <w:rsid w:val="005A4AD1"/>
    <w:rsid w:val="005A5B57"/>
    <w:rsid w:val="005A610A"/>
    <w:rsid w:val="005E047B"/>
    <w:rsid w:val="005E440D"/>
    <w:rsid w:val="00607863"/>
    <w:rsid w:val="0061119D"/>
    <w:rsid w:val="00621DFC"/>
    <w:rsid w:val="00630032"/>
    <w:rsid w:val="00640C22"/>
    <w:rsid w:val="00664376"/>
    <w:rsid w:val="006947A4"/>
    <w:rsid w:val="006F21AE"/>
    <w:rsid w:val="007114DB"/>
    <w:rsid w:val="00716B23"/>
    <w:rsid w:val="0075105B"/>
    <w:rsid w:val="00781BE4"/>
    <w:rsid w:val="007832F7"/>
    <w:rsid w:val="00796B1C"/>
    <w:rsid w:val="007B7EC9"/>
    <w:rsid w:val="007D0B83"/>
    <w:rsid w:val="007D0FBA"/>
    <w:rsid w:val="007E6F0A"/>
    <w:rsid w:val="007F03D1"/>
    <w:rsid w:val="00823E46"/>
    <w:rsid w:val="00922048"/>
    <w:rsid w:val="00924B87"/>
    <w:rsid w:val="00934112"/>
    <w:rsid w:val="00985AB1"/>
    <w:rsid w:val="009A68F1"/>
    <w:rsid w:val="00A46308"/>
    <w:rsid w:val="00A57550"/>
    <w:rsid w:val="00A81FDE"/>
    <w:rsid w:val="00A85C60"/>
    <w:rsid w:val="00A878D5"/>
    <w:rsid w:val="00A92531"/>
    <w:rsid w:val="00AD61CB"/>
    <w:rsid w:val="00AD706F"/>
    <w:rsid w:val="00AF1BA8"/>
    <w:rsid w:val="00B24D87"/>
    <w:rsid w:val="00B40584"/>
    <w:rsid w:val="00B7001E"/>
    <w:rsid w:val="00B92346"/>
    <w:rsid w:val="00B94DF3"/>
    <w:rsid w:val="00BA3F0A"/>
    <w:rsid w:val="00BD002C"/>
    <w:rsid w:val="00BD1049"/>
    <w:rsid w:val="00BD7182"/>
    <w:rsid w:val="00BF258C"/>
    <w:rsid w:val="00C041CE"/>
    <w:rsid w:val="00C05182"/>
    <w:rsid w:val="00C20A64"/>
    <w:rsid w:val="00C23D86"/>
    <w:rsid w:val="00C31286"/>
    <w:rsid w:val="00C579A8"/>
    <w:rsid w:val="00C613D2"/>
    <w:rsid w:val="00C622BE"/>
    <w:rsid w:val="00C847C0"/>
    <w:rsid w:val="00CA58DF"/>
    <w:rsid w:val="00CF3192"/>
    <w:rsid w:val="00CF6A99"/>
    <w:rsid w:val="00D10766"/>
    <w:rsid w:val="00D200AF"/>
    <w:rsid w:val="00D212DC"/>
    <w:rsid w:val="00D21EAD"/>
    <w:rsid w:val="00D5602A"/>
    <w:rsid w:val="00D61037"/>
    <w:rsid w:val="00D93634"/>
    <w:rsid w:val="00DA1276"/>
    <w:rsid w:val="00E00AD2"/>
    <w:rsid w:val="00E01FBD"/>
    <w:rsid w:val="00E05F43"/>
    <w:rsid w:val="00E20DDD"/>
    <w:rsid w:val="00E61CE9"/>
    <w:rsid w:val="00E65D10"/>
    <w:rsid w:val="00E7533A"/>
    <w:rsid w:val="00E944FA"/>
    <w:rsid w:val="00EA4AF4"/>
    <w:rsid w:val="00EB0D5B"/>
    <w:rsid w:val="00F07F01"/>
    <w:rsid w:val="00F1407F"/>
    <w:rsid w:val="00F142FB"/>
    <w:rsid w:val="00F30CEC"/>
    <w:rsid w:val="00F36FE4"/>
    <w:rsid w:val="00F63647"/>
    <w:rsid w:val="00F72BD2"/>
    <w:rsid w:val="00F75D95"/>
    <w:rsid w:val="00F852CB"/>
    <w:rsid w:val="00FA5752"/>
    <w:rsid w:val="00FE698E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13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9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F1407F"/>
    <w:rPr>
      <w:rFonts w:ascii="Times New Roman" w:hAnsi="Times New Roman" w:cs="Times New Roman"/>
      <w:color w:val="000080"/>
      <w:u w:val="single"/>
    </w:rPr>
  </w:style>
  <w:style w:type="paragraph" w:styleId="a4">
    <w:name w:val="Normal (Web)"/>
    <w:basedOn w:val="a"/>
    <w:uiPriority w:val="99"/>
    <w:semiHidden/>
    <w:rsid w:val="00C05182"/>
    <w:pPr>
      <w:spacing w:before="100" w:beforeAutospacing="1" w:after="100" w:afterAutospacing="1"/>
    </w:pPr>
  </w:style>
  <w:style w:type="character" w:customStyle="1" w:styleId="hl">
    <w:name w:val="hl"/>
    <w:basedOn w:val="a0"/>
    <w:uiPriority w:val="99"/>
    <w:rsid w:val="000139A8"/>
    <w:rPr>
      <w:rFonts w:cs="Times New Roman"/>
    </w:rPr>
  </w:style>
  <w:style w:type="character" w:customStyle="1" w:styleId="nobr">
    <w:name w:val="nobr"/>
    <w:basedOn w:val="a0"/>
    <w:uiPriority w:val="99"/>
    <w:rsid w:val="000139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916F687FC4B8BDE42745E5F6260F7DD9350u6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D60E-F9B6-4805-8151-FD4B060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2019-08-13T06:27:00Z</dcterms:created>
  <dcterms:modified xsi:type="dcterms:W3CDTF">2022-02-14T18:11:00Z</dcterms:modified>
</cp:coreProperties>
</file>