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D24132" w:rsidRDefault="00191EA1" w:rsidP="002A376A">
      <w:pPr>
        <w:ind w:left="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4132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:rsidRPr="00064E19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777CCC6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F792C8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C6EE1B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A9476B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25A3E6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0D61BC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6B1F18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0794C599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6D2504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3211A1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064E19" w:rsidRDefault="00333807" w:rsidP="0033380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2A376A" w:rsidRDefault="00093E34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2A376A" w:rsidRDefault="00093E34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2A376A" w:rsidRDefault="00093E34" w:rsidP="00093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исполнительной власти, органа местного самоуправления, осуществляющего </w:t>
            </w:r>
            <w:proofErr w:type="gramStart"/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контрольную  (</w:t>
            </w:r>
            <w:proofErr w:type="gramEnd"/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2A376A" w:rsidRDefault="00093E34" w:rsidP="00093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Pr="002A376A" w:rsidRDefault="00093E34" w:rsidP="00093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4AEF8E" w14:textId="77777777" w:rsidR="00093E34" w:rsidRPr="002A376A" w:rsidRDefault="00093E34" w:rsidP="00093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D50057" w14:textId="77777777" w:rsidR="00093E34" w:rsidRPr="002A376A" w:rsidRDefault="00093E34" w:rsidP="00093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2A376A" w:rsidRDefault="00333807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8"/>
          </w:tcPr>
          <w:p w14:paraId="40F8F667" w14:textId="2B490E45" w:rsidR="00333807" w:rsidRPr="00064E19" w:rsidRDefault="00B413C6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2A376A" w:rsidRPr="00064E19">
              <w:rPr>
                <w:rFonts w:ascii="Times New Roman" w:hAnsi="Times New Roman" w:cs="Times New Roman"/>
                <w:sz w:val="26"/>
                <w:szCs w:val="26"/>
              </w:rPr>
              <w:t>м.р</w:t>
            </w:r>
            <w:proofErr w:type="spellEnd"/>
            <w:r w:rsidR="002A376A" w:rsidRPr="00064E19">
              <w:rPr>
                <w:rFonts w:ascii="Times New Roman" w:hAnsi="Times New Roman" w:cs="Times New Roman"/>
                <w:sz w:val="26"/>
                <w:szCs w:val="26"/>
              </w:rPr>
              <w:t>. Кинельский</w:t>
            </w:r>
          </w:p>
        </w:tc>
        <w:tc>
          <w:tcPr>
            <w:tcW w:w="4955" w:type="dxa"/>
            <w:gridSpan w:val="5"/>
          </w:tcPr>
          <w:p w14:paraId="2A11A89B" w14:textId="1C27BDB8" w:rsidR="00333807" w:rsidRPr="00064E19" w:rsidRDefault="005A2B8C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sz w:val="26"/>
                <w:szCs w:val="26"/>
              </w:rPr>
              <w:t>Муниципальный жилищный контроль</w:t>
            </w:r>
          </w:p>
        </w:tc>
      </w:tr>
      <w:tr w:rsidR="00333807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2A376A" w:rsidRDefault="00333807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2A376A" w:rsidRDefault="00333807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2A376A" w:rsidRDefault="00333807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индикатора риска </w:t>
            </w:r>
            <w:r w:rsidR="00F12F50" w:rsidRPr="002A376A">
              <w:rPr>
                <w:rFonts w:ascii="Times New Roman" w:hAnsi="Times New Roman" w:cs="Times New Roman"/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2A376A" w:rsidRDefault="00F12F50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E9E9AB0" w14:textId="47D3CEBC" w:rsidR="00F12F50" w:rsidRPr="002A376A" w:rsidRDefault="00DB3FD8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уполномоченного органа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      </w:r>
          </w:p>
        </w:tc>
      </w:tr>
      <w:tr w:rsidR="00C155CF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C5B4BC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B3596E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D7A8F3A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D57BBD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F8C912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466EFD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D1CA346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B07338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410D6E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3821A3A1" w:rsidR="00C155CF" w:rsidRPr="00064E19" w:rsidRDefault="00C155CF" w:rsidP="003E7C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</w:p>
        </w:tc>
      </w:tr>
      <w:tr w:rsidR="00C155CF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2A376A" w:rsidRDefault="00C155CF" w:rsidP="003E7C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155CF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93A5668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1D5E7D04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Ссылка на ФГИС РОТ</w:t>
            </w:r>
          </w:p>
        </w:tc>
      </w:tr>
      <w:tr w:rsidR="00C155CF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30141C93" w:rsidR="00C155CF" w:rsidRPr="002A376A" w:rsidRDefault="00F65163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Жилищный кодекс Российской Федерации</w:t>
            </w:r>
          </w:p>
        </w:tc>
        <w:tc>
          <w:tcPr>
            <w:tcW w:w="3403" w:type="dxa"/>
            <w:gridSpan w:val="5"/>
          </w:tcPr>
          <w:p w14:paraId="2558C26F" w14:textId="696516D3" w:rsidR="00C155CF" w:rsidRPr="002A376A" w:rsidRDefault="005E1A7D" w:rsidP="0033380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543CA3"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аздел </w:t>
            </w:r>
            <w:r w:rsidR="00543CA3" w:rsidRPr="002A37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3255" w:type="dxa"/>
            <w:gridSpan w:val="3"/>
          </w:tcPr>
          <w:p w14:paraId="5927DCFC" w14:textId="1C6F3EC8" w:rsidR="00C155CF" w:rsidRPr="002A376A" w:rsidRDefault="008E24CE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5248102" w14:textId="38B17392" w:rsidR="00C155CF" w:rsidRPr="002A376A" w:rsidRDefault="00543CA3" w:rsidP="003E7C6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 II</w:t>
            </w:r>
            <w:r w:rsidRPr="002A37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I.2</w:t>
            </w:r>
          </w:p>
        </w:tc>
        <w:tc>
          <w:tcPr>
            <w:tcW w:w="3255" w:type="dxa"/>
            <w:gridSpan w:val="3"/>
          </w:tcPr>
          <w:p w14:paraId="3475E153" w14:textId="317D9359" w:rsidR="00C155CF" w:rsidRPr="002A376A" w:rsidRDefault="008E24CE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D9C1771" w14:textId="4DB8720B" w:rsidR="00C155CF" w:rsidRPr="002A376A" w:rsidRDefault="00543CA3" w:rsidP="0033380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Раздел </w:t>
            </w:r>
            <w:r w:rsidRPr="002A37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255" w:type="dxa"/>
            <w:gridSpan w:val="3"/>
          </w:tcPr>
          <w:p w14:paraId="183C4E01" w14:textId="25D71D49" w:rsidR="00C155CF" w:rsidRPr="002A376A" w:rsidRDefault="008E24CE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507D19" w14:paraId="77F19CCC" w14:textId="77777777" w:rsidTr="00CE7C9A">
        <w:tc>
          <w:tcPr>
            <w:tcW w:w="563" w:type="dxa"/>
            <w:vMerge/>
          </w:tcPr>
          <w:p w14:paraId="2D74647E" w14:textId="77777777" w:rsidR="00507D19" w:rsidRPr="002A376A" w:rsidRDefault="00507D19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53FF918" w14:textId="77777777" w:rsidR="00507D19" w:rsidRPr="002A376A" w:rsidRDefault="00507D19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2440291" w14:textId="3BCA73C6" w:rsidR="00507D19" w:rsidRPr="002A376A" w:rsidRDefault="00566B38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 VI</w:t>
            </w:r>
          </w:p>
        </w:tc>
        <w:tc>
          <w:tcPr>
            <w:tcW w:w="3255" w:type="dxa"/>
            <w:gridSpan w:val="3"/>
          </w:tcPr>
          <w:p w14:paraId="66236BF6" w14:textId="4638A2B8" w:rsidR="00507D19" w:rsidRPr="002A376A" w:rsidRDefault="008E24CE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507D19" w14:paraId="02F8C83E" w14:textId="77777777" w:rsidTr="00CE7C9A">
        <w:tc>
          <w:tcPr>
            <w:tcW w:w="563" w:type="dxa"/>
            <w:vMerge/>
          </w:tcPr>
          <w:p w14:paraId="4918903E" w14:textId="77777777" w:rsidR="00507D19" w:rsidRPr="002A376A" w:rsidRDefault="00507D19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E627FC0" w14:textId="77777777" w:rsidR="00507D19" w:rsidRPr="002A376A" w:rsidRDefault="00507D19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33CBD1CD" w14:textId="04A3C2E3" w:rsidR="00507D19" w:rsidRPr="002A376A" w:rsidRDefault="00566B38" w:rsidP="0033380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 VI</w:t>
            </w:r>
            <w:r w:rsidRPr="002A37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3255" w:type="dxa"/>
            <w:gridSpan w:val="3"/>
          </w:tcPr>
          <w:p w14:paraId="2D3C7247" w14:textId="6B2685AF" w:rsidR="00507D19" w:rsidRPr="002A376A" w:rsidRDefault="008E24CE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2A376A" w:rsidRDefault="00C155CF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C3756A" w14:textId="02745C75" w:rsidR="00C155CF" w:rsidRPr="002A376A" w:rsidRDefault="00217DC5" w:rsidP="003E7C62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566B38" w:rsidRPr="002A37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VIII</w:t>
            </w:r>
          </w:p>
        </w:tc>
        <w:tc>
          <w:tcPr>
            <w:tcW w:w="3255" w:type="dxa"/>
            <w:gridSpan w:val="3"/>
          </w:tcPr>
          <w:p w14:paraId="377C57DF" w14:textId="173313F7" w:rsidR="00C155CF" w:rsidRPr="002A376A" w:rsidRDefault="008E24CE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4F224F85" w14:textId="77777777" w:rsidTr="00CE7C9A">
        <w:tc>
          <w:tcPr>
            <w:tcW w:w="563" w:type="dxa"/>
            <w:vMerge/>
          </w:tcPr>
          <w:p w14:paraId="1F73B9EC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35B04802" w14:textId="7BF869E8" w:rsidR="00C155CF" w:rsidRPr="002A376A" w:rsidRDefault="009A3F3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от 23.11.2009 № 261-ФЗ «Об энергосбережении и о повышении энергетической эффективности и о внесении изменений в </w:t>
            </w: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3403" w:type="dxa"/>
            <w:gridSpan w:val="5"/>
          </w:tcPr>
          <w:p w14:paraId="46C7542F" w14:textId="1017F551" w:rsidR="00C155CF" w:rsidRPr="002A376A" w:rsidRDefault="0037263D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Статья 11</w:t>
            </w:r>
          </w:p>
        </w:tc>
        <w:tc>
          <w:tcPr>
            <w:tcW w:w="3255" w:type="dxa"/>
            <w:gridSpan w:val="3"/>
          </w:tcPr>
          <w:p w14:paraId="67F578A5" w14:textId="40D22E27" w:rsidR="00C155CF" w:rsidRPr="002A376A" w:rsidRDefault="004F38DB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052CDB52" w14:textId="77777777" w:rsidTr="00CE7C9A">
        <w:tc>
          <w:tcPr>
            <w:tcW w:w="563" w:type="dxa"/>
            <w:vMerge/>
          </w:tcPr>
          <w:p w14:paraId="72518BA3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D66E2C0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F15C761" w14:textId="1B8128EB" w:rsidR="00C155CF" w:rsidRPr="002A376A" w:rsidRDefault="0037263D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Статья 13</w:t>
            </w:r>
          </w:p>
        </w:tc>
        <w:tc>
          <w:tcPr>
            <w:tcW w:w="3255" w:type="dxa"/>
            <w:gridSpan w:val="3"/>
          </w:tcPr>
          <w:p w14:paraId="718E8FBB" w14:textId="73F7590C" w:rsidR="00C155CF" w:rsidRPr="002A376A" w:rsidRDefault="004F38DB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5F632103" w14:textId="77777777" w:rsidTr="00CE7C9A">
        <w:tc>
          <w:tcPr>
            <w:tcW w:w="563" w:type="dxa"/>
            <w:vMerge/>
          </w:tcPr>
          <w:p w14:paraId="24E678EF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8BA3FBE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gridSpan w:val="5"/>
          </w:tcPr>
          <w:p w14:paraId="5C2C2A79" w14:textId="71DF9D40" w:rsidR="00C155CF" w:rsidRPr="002A376A" w:rsidRDefault="00C155CF" w:rsidP="00C1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566449E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5CF" w14:paraId="3EA7891D" w14:textId="77777777" w:rsidTr="00CE7C9A">
        <w:tc>
          <w:tcPr>
            <w:tcW w:w="563" w:type="dxa"/>
            <w:vMerge/>
          </w:tcPr>
          <w:p w14:paraId="78F65218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CB8530A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3" w:type="dxa"/>
            <w:gridSpan w:val="5"/>
          </w:tcPr>
          <w:p w14:paraId="665664E5" w14:textId="2AA089D3" w:rsidR="00C155CF" w:rsidRPr="002A376A" w:rsidRDefault="00C155CF" w:rsidP="00C1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B69A339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1DC5" w14:paraId="4091659D" w14:textId="77777777" w:rsidTr="00151DC5">
        <w:trPr>
          <w:trHeight w:val="339"/>
        </w:trPr>
        <w:tc>
          <w:tcPr>
            <w:tcW w:w="563" w:type="dxa"/>
            <w:vMerge/>
          </w:tcPr>
          <w:p w14:paraId="3E8C1C4F" w14:textId="77777777" w:rsidR="00151DC5" w:rsidRPr="002A376A" w:rsidRDefault="00151DC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2026D4E6" w14:textId="7068E618" w:rsidR="00151DC5" w:rsidRPr="002A376A" w:rsidRDefault="00151DC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21.07.2014 N 209-ФЗ "О государственной информационной системе жилищно-коммунального хозяйства"</w:t>
            </w:r>
          </w:p>
        </w:tc>
        <w:tc>
          <w:tcPr>
            <w:tcW w:w="3403" w:type="dxa"/>
            <w:gridSpan w:val="5"/>
          </w:tcPr>
          <w:p w14:paraId="0CC23900" w14:textId="0C43F9B3" w:rsidR="00151DC5" w:rsidRPr="002A376A" w:rsidRDefault="00530E99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Статья 6</w:t>
            </w:r>
          </w:p>
        </w:tc>
        <w:tc>
          <w:tcPr>
            <w:tcW w:w="3255" w:type="dxa"/>
            <w:gridSpan w:val="3"/>
          </w:tcPr>
          <w:p w14:paraId="12116662" w14:textId="54DFF21E" w:rsidR="00151DC5" w:rsidRPr="002A376A" w:rsidRDefault="004F38DB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151DC5" w14:paraId="0D980C82" w14:textId="77777777" w:rsidTr="00151DC5">
        <w:trPr>
          <w:trHeight w:val="325"/>
        </w:trPr>
        <w:tc>
          <w:tcPr>
            <w:tcW w:w="563" w:type="dxa"/>
            <w:vMerge/>
          </w:tcPr>
          <w:p w14:paraId="5CCCB39B" w14:textId="77777777" w:rsidR="00151DC5" w:rsidRPr="002A376A" w:rsidRDefault="00151DC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4132A5C" w14:textId="77777777" w:rsidR="00151DC5" w:rsidRPr="002A376A" w:rsidRDefault="00151DC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E4CD839" w14:textId="5FA78F09" w:rsidR="00151DC5" w:rsidRPr="002A376A" w:rsidRDefault="00530E99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Статья 7</w:t>
            </w:r>
          </w:p>
        </w:tc>
        <w:tc>
          <w:tcPr>
            <w:tcW w:w="3255" w:type="dxa"/>
            <w:gridSpan w:val="3"/>
          </w:tcPr>
          <w:p w14:paraId="450FE384" w14:textId="3A8A5493" w:rsidR="00151DC5" w:rsidRPr="002A376A" w:rsidRDefault="004F38DB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151DC5" w14:paraId="59E59801" w14:textId="77777777" w:rsidTr="00151DC5">
        <w:trPr>
          <w:trHeight w:val="311"/>
        </w:trPr>
        <w:tc>
          <w:tcPr>
            <w:tcW w:w="563" w:type="dxa"/>
            <w:vMerge/>
          </w:tcPr>
          <w:p w14:paraId="6E3C59B0" w14:textId="77777777" w:rsidR="00151DC5" w:rsidRPr="002A376A" w:rsidRDefault="00151DC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C4994EC" w14:textId="77777777" w:rsidR="00151DC5" w:rsidRPr="002A376A" w:rsidRDefault="00151DC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4DE2EF6F" w14:textId="403B479B" w:rsidR="00151DC5" w:rsidRPr="002A376A" w:rsidRDefault="00E15E3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Статья 8</w:t>
            </w:r>
          </w:p>
        </w:tc>
        <w:tc>
          <w:tcPr>
            <w:tcW w:w="3255" w:type="dxa"/>
            <w:gridSpan w:val="3"/>
          </w:tcPr>
          <w:p w14:paraId="16085D07" w14:textId="7D7E8D79" w:rsidR="00151DC5" w:rsidRPr="002A376A" w:rsidRDefault="004F38DB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151DC5" w14:paraId="6346AEFD" w14:textId="77777777" w:rsidTr="00CE7C9A">
        <w:trPr>
          <w:trHeight w:val="678"/>
        </w:trPr>
        <w:tc>
          <w:tcPr>
            <w:tcW w:w="563" w:type="dxa"/>
            <w:vMerge/>
          </w:tcPr>
          <w:p w14:paraId="18FCD6B8" w14:textId="77777777" w:rsidR="00151DC5" w:rsidRPr="002A376A" w:rsidRDefault="00151DC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6C6096A" w14:textId="77777777" w:rsidR="00151DC5" w:rsidRPr="002A376A" w:rsidRDefault="00151DC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66406AA" w14:textId="77777777" w:rsidR="00151DC5" w:rsidRPr="002A376A" w:rsidRDefault="00151DC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6609BD3" w14:textId="77777777" w:rsidR="00151DC5" w:rsidRPr="002A376A" w:rsidRDefault="00151DC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E9F" w14:paraId="3C769D05" w14:textId="77777777" w:rsidTr="007D7E9F">
        <w:trPr>
          <w:trHeight w:val="409"/>
        </w:trPr>
        <w:tc>
          <w:tcPr>
            <w:tcW w:w="563" w:type="dxa"/>
            <w:vMerge/>
          </w:tcPr>
          <w:p w14:paraId="2D5DC511" w14:textId="77777777" w:rsidR="007D7E9F" w:rsidRPr="002A376A" w:rsidRDefault="007D7E9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015DF811" w14:textId="1A48F283" w:rsidR="007D7E9F" w:rsidRPr="002A376A" w:rsidRDefault="007D7E9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3403" w:type="dxa"/>
            <w:gridSpan w:val="5"/>
          </w:tcPr>
          <w:p w14:paraId="0D026451" w14:textId="4C58E440" w:rsidR="007D7E9F" w:rsidRPr="002A376A" w:rsidRDefault="004E6DCD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Подпункт «д» пункта 10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2FCF3D7C" w14:textId="2504BA5C" w:rsidR="007D7E9F" w:rsidRPr="002A376A" w:rsidRDefault="0009217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D7E9F" w14:paraId="585E18FA" w14:textId="77777777" w:rsidTr="007D7E9F">
        <w:trPr>
          <w:trHeight w:val="452"/>
        </w:trPr>
        <w:tc>
          <w:tcPr>
            <w:tcW w:w="563" w:type="dxa"/>
            <w:vMerge/>
          </w:tcPr>
          <w:p w14:paraId="20B77C77" w14:textId="77777777" w:rsidR="007D7E9F" w:rsidRPr="002A376A" w:rsidRDefault="007D7E9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A2EAB8F" w14:textId="77777777" w:rsidR="007D7E9F" w:rsidRPr="002A376A" w:rsidRDefault="007D7E9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B786DFC" w14:textId="28209140" w:rsidR="007D7E9F" w:rsidRPr="002A376A" w:rsidRDefault="004E6DCD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Подпункт «б» пункта 11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462018A4" w14:textId="5A523F97" w:rsidR="007D7E9F" w:rsidRPr="002A376A" w:rsidRDefault="0009217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0A6511" w14:paraId="3784611E" w14:textId="77777777" w:rsidTr="007D7E9F">
        <w:trPr>
          <w:trHeight w:val="452"/>
        </w:trPr>
        <w:tc>
          <w:tcPr>
            <w:tcW w:w="563" w:type="dxa"/>
            <w:vMerge/>
          </w:tcPr>
          <w:p w14:paraId="0F10573C" w14:textId="77777777" w:rsidR="000A6511" w:rsidRPr="002A376A" w:rsidRDefault="000A6511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00EF4515" w14:textId="77777777" w:rsidR="000A6511" w:rsidRPr="002A376A" w:rsidRDefault="000A651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36A42A2" w14:textId="46F72940" w:rsidR="009F0076" w:rsidRPr="002A376A" w:rsidRDefault="009F0076" w:rsidP="009F0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10 Правил</w:t>
            </w:r>
          </w:p>
          <w:p w14:paraId="7639F784" w14:textId="5B29E2B5" w:rsidR="000A6511" w:rsidRPr="002A376A" w:rsidRDefault="009F0076" w:rsidP="009F0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изменения платы за содержание жилого помещения</w:t>
            </w:r>
          </w:p>
        </w:tc>
        <w:tc>
          <w:tcPr>
            <w:tcW w:w="3255" w:type="dxa"/>
            <w:gridSpan w:val="3"/>
          </w:tcPr>
          <w:p w14:paraId="28D96856" w14:textId="3A25C8D4" w:rsidR="000A6511" w:rsidRPr="002A376A" w:rsidRDefault="0009217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846EBA" w14:paraId="27A57AA2" w14:textId="77777777" w:rsidTr="00846EBA">
        <w:trPr>
          <w:trHeight w:val="381"/>
        </w:trPr>
        <w:tc>
          <w:tcPr>
            <w:tcW w:w="563" w:type="dxa"/>
            <w:vMerge/>
          </w:tcPr>
          <w:p w14:paraId="3C43FB59" w14:textId="77777777" w:rsidR="00846EBA" w:rsidRPr="002A376A" w:rsidRDefault="00846EBA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170E48B2" w14:textId="4F0683AD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</w:r>
          </w:p>
        </w:tc>
        <w:tc>
          <w:tcPr>
            <w:tcW w:w="3403" w:type="dxa"/>
            <w:gridSpan w:val="5"/>
          </w:tcPr>
          <w:p w14:paraId="1A079375" w14:textId="3ACF3651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1 приложения № 1</w:t>
            </w:r>
            <w:r w:rsidR="000303B8"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2FB0AB39" w14:textId="241C997D" w:rsidR="00846EBA" w:rsidRPr="002A376A" w:rsidRDefault="0009217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846EBA" w14:paraId="602D52EB" w14:textId="77777777" w:rsidTr="00846EBA">
        <w:trPr>
          <w:trHeight w:val="339"/>
        </w:trPr>
        <w:tc>
          <w:tcPr>
            <w:tcW w:w="563" w:type="dxa"/>
            <w:vMerge/>
          </w:tcPr>
          <w:p w14:paraId="2760F351" w14:textId="77777777" w:rsidR="00846EBA" w:rsidRPr="002A376A" w:rsidRDefault="00846EBA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D63217F" w14:textId="77777777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F08F261" w14:textId="3A639439" w:rsidR="00846EBA" w:rsidRPr="002A376A" w:rsidRDefault="0091022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3 приложения № 1</w:t>
            </w:r>
            <w:r w:rsidR="000303B8"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45476CFF" w14:textId="40BB35A2" w:rsidR="00846EBA" w:rsidRPr="002A376A" w:rsidRDefault="0009217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846EBA" w14:paraId="4CC3A677" w14:textId="77777777" w:rsidTr="00846EBA">
        <w:trPr>
          <w:trHeight w:val="339"/>
        </w:trPr>
        <w:tc>
          <w:tcPr>
            <w:tcW w:w="563" w:type="dxa"/>
            <w:vMerge/>
          </w:tcPr>
          <w:p w14:paraId="3B4EDC0C" w14:textId="77777777" w:rsidR="00846EBA" w:rsidRPr="002A376A" w:rsidRDefault="00846EBA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B5C8948" w14:textId="77777777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80B6F98" w14:textId="193A1D89" w:rsidR="00846EBA" w:rsidRPr="002A376A" w:rsidRDefault="0091022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5 приложения № 1</w:t>
            </w:r>
            <w:r w:rsidR="000303B8"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39C4C4EE" w14:textId="6A7A0D47" w:rsidR="00846EBA" w:rsidRPr="002A376A" w:rsidRDefault="0009217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846EBA" w14:paraId="54B4967A" w14:textId="77777777" w:rsidTr="00AE0631">
        <w:trPr>
          <w:trHeight w:val="435"/>
        </w:trPr>
        <w:tc>
          <w:tcPr>
            <w:tcW w:w="563" w:type="dxa"/>
            <w:vMerge/>
          </w:tcPr>
          <w:p w14:paraId="6AAD8433" w14:textId="77777777" w:rsidR="00846EBA" w:rsidRPr="002A376A" w:rsidRDefault="00846EBA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DB583C1" w14:textId="77777777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78C33D1" w14:textId="074FA697" w:rsidR="00AE0631" w:rsidRPr="002A376A" w:rsidRDefault="002D0B9F" w:rsidP="00D159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7 приложения № 1</w:t>
            </w:r>
            <w:r w:rsidR="000303B8"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38ACB550" w14:textId="393E8116" w:rsidR="00846EBA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AE0631" w14:paraId="7EA34FFA" w14:textId="77777777" w:rsidTr="00846EBA">
        <w:trPr>
          <w:trHeight w:val="429"/>
        </w:trPr>
        <w:tc>
          <w:tcPr>
            <w:tcW w:w="563" w:type="dxa"/>
            <w:vMerge/>
          </w:tcPr>
          <w:p w14:paraId="60A7F59D" w14:textId="77777777" w:rsidR="00AE0631" w:rsidRPr="002A376A" w:rsidRDefault="00AE0631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68677AE" w14:textId="77777777" w:rsidR="00AE0631" w:rsidRPr="002A376A" w:rsidRDefault="00AE063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FAA1A6B" w14:textId="3B767E4C" w:rsidR="00AE0631" w:rsidRPr="002A376A" w:rsidRDefault="00D1592E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11 приложения № 1</w:t>
            </w:r>
          </w:p>
        </w:tc>
        <w:tc>
          <w:tcPr>
            <w:tcW w:w="3255" w:type="dxa"/>
            <w:gridSpan w:val="3"/>
          </w:tcPr>
          <w:p w14:paraId="0BC423EF" w14:textId="517EC4C5" w:rsidR="00AE0631" w:rsidRPr="002A376A" w:rsidRDefault="00D1592E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846EBA" w14:paraId="5ACC5642" w14:textId="77777777" w:rsidTr="00846EBA">
        <w:trPr>
          <w:trHeight w:val="353"/>
        </w:trPr>
        <w:tc>
          <w:tcPr>
            <w:tcW w:w="563" w:type="dxa"/>
            <w:vMerge/>
          </w:tcPr>
          <w:p w14:paraId="1C9CB2AA" w14:textId="77777777" w:rsidR="00846EBA" w:rsidRPr="002A376A" w:rsidRDefault="00846EBA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27ED9A2" w14:textId="77777777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76FE655" w14:textId="3E72F0DE" w:rsidR="00846EBA" w:rsidRPr="002A376A" w:rsidRDefault="002D0B9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15 приложения № 1</w:t>
            </w:r>
            <w:r w:rsidR="000303B8"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3AE4137C" w14:textId="2529835F" w:rsidR="00846EBA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846EBA" w14:paraId="11B2D1B1" w14:textId="77777777" w:rsidTr="00846EBA">
        <w:trPr>
          <w:trHeight w:val="367"/>
        </w:trPr>
        <w:tc>
          <w:tcPr>
            <w:tcW w:w="563" w:type="dxa"/>
            <w:vMerge/>
          </w:tcPr>
          <w:p w14:paraId="0162F926" w14:textId="77777777" w:rsidR="00846EBA" w:rsidRPr="002A376A" w:rsidRDefault="00846EBA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CFCD6C2" w14:textId="77777777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AC7B3E9" w14:textId="53D39597" w:rsidR="00846EBA" w:rsidRPr="002A376A" w:rsidRDefault="004A5988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117</w:t>
            </w:r>
            <w:r w:rsidR="00D96437"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7A4DB201" w14:textId="12DD6154" w:rsidR="00846EBA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846EBA" w14:paraId="0B7948FA" w14:textId="77777777" w:rsidTr="00846EBA">
        <w:trPr>
          <w:trHeight w:val="325"/>
        </w:trPr>
        <w:tc>
          <w:tcPr>
            <w:tcW w:w="563" w:type="dxa"/>
            <w:vMerge/>
          </w:tcPr>
          <w:p w14:paraId="520B0C87" w14:textId="77777777" w:rsidR="00846EBA" w:rsidRPr="002A376A" w:rsidRDefault="00846EBA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0CEC8005" w14:textId="77777777" w:rsidR="00846EBA" w:rsidRPr="002A376A" w:rsidRDefault="00846EBA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7F805A6" w14:textId="257DEE69" w:rsidR="00846EBA" w:rsidRPr="002A376A" w:rsidRDefault="004A5988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118</w:t>
            </w:r>
          </w:p>
        </w:tc>
        <w:tc>
          <w:tcPr>
            <w:tcW w:w="3255" w:type="dxa"/>
            <w:gridSpan w:val="3"/>
          </w:tcPr>
          <w:p w14:paraId="30FD963C" w14:textId="67EAF548" w:rsidR="00846EBA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4A5988" w14:paraId="77C569D4" w14:textId="77777777" w:rsidTr="00846EBA">
        <w:trPr>
          <w:trHeight w:val="325"/>
        </w:trPr>
        <w:tc>
          <w:tcPr>
            <w:tcW w:w="563" w:type="dxa"/>
            <w:vMerge/>
          </w:tcPr>
          <w:p w14:paraId="59B79782" w14:textId="77777777" w:rsidR="004A5988" w:rsidRPr="002A376A" w:rsidRDefault="004A5988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733C49EA" w14:textId="77777777" w:rsidR="004A5988" w:rsidRPr="002A376A" w:rsidRDefault="004A5988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AEC813A" w14:textId="7FA6424C" w:rsidR="004A5988" w:rsidRPr="002A376A" w:rsidRDefault="004A5988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Пункт 119</w:t>
            </w:r>
          </w:p>
        </w:tc>
        <w:tc>
          <w:tcPr>
            <w:tcW w:w="3255" w:type="dxa"/>
            <w:gridSpan w:val="3"/>
          </w:tcPr>
          <w:p w14:paraId="0E268B94" w14:textId="3C036ADD" w:rsidR="004A5988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6BD073BF" w14:textId="77777777" w:rsidTr="00CE7C9A">
        <w:tc>
          <w:tcPr>
            <w:tcW w:w="563" w:type="dxa"/>
            <w:vMerge/>
          </w:tcPr>
          <w:p w14:paraId="125E52ED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479FF8CF" w14:textId="44C90319" w:rsidR="00C155CF" w:rsidRPr="002A376A" w:rsidRDefault="00C0778E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РФ от </w:t>
            </w: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</w:tc>
        <w:tc>
          <w:tcPr>
            <w:tcW w:w="3403" w:type="dxa"/>
            <w:gridSpan w:val="5"/>
          </w:tcPr>
          <w:p w14:paraId="5F18E534" w14:textId="5E53F382" w:rsidR="00C155CF" w:rsidRPr="002A376A" w:rsidRDefault="00395B04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Пункт 1-30</w:t>
            </w:r>
          </w:p>
        </w:tc>
        <w:tc>
          <w:tcPr>
            <w:tcW w:w="3255" w:type="dxa"/>
            <w:gridSpan w:val="3"/>
          </w:tcPr>
          <w:p w14:paraId="591DEB15" w14:textId="71451A53" w:rsidR="00C155CF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C155CF" w14:paraId="384423AD" w14:textId="77777777" w:rsidTr="00CE7C9A">
        <w:tc>
          <w:tcPr>
            <w:tcW w:w="563" w:type="dxa"/>
            <w:vMerge/>
          </w:tcPr>
          <w:p w14:paraId="36F54E8A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7BD2CA30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0A38D45" w14:textId="5E9E236C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7D6F7764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5CF" w14:paraId="6F21AA71" w14:textId="77777777" w:rsidTr="00CE7C9A">
        <w:tc>
          <w:tcPr>
            <w:tcW w:w="563" w:type="dxa"/>
            <w:vMerge/>
          </w:tcPr>
          <w:p w14:paraId="29197080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FFDB15F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28A5F4E" w14:textId="57387193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1770C5A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55CF" w14:paraId="0A83AA3E" w14:textId="77777777" w:rsidTr="00CE7C9A">
        <w:tc>
          <w:tcPr>
            <w:tcW w:w="563" w:type="dxa"/>
            <w:vMerge/>
          </w:tcPr>
          <w:p w14:paraId="79949168" w14:textId="77777777" w:rsidR="00C155CF" w:rsidRPr="002A376A" w:rsidRDefault="00C155CF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39B3366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40FAA33" w14:textId="2B69E973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8010758" w14:textId="77777777" w:rsidR="00C155CF" w:rsidRPr="002A376A" w:rsidRDefault="00C155C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7905" w14:paraId="6FF44190" w14:textId="77777777" w:rsidTr="00717905">
        <w:trPr>
          <w:trHeight w:val="325"/>
        </w:trPr>
        <w:tc>
          <w:tcPr>
            <w:tcW w:w="563" w:type="dxa"/>
            <w:vMerge w:val="restart"/>
          </w:tcPr>
          <w:p w14:paraId="0DBCAA7D" w14:textId="77777777" w:rsidR="00717905" w:rsidRPr="002A376A" w:rsidRDefault="0071790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19E53469" w14:textId="7149A970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</w:t>
            </w:r>
          </w:p>
        </w:tc>
        <w:tc>
          <w:tcPr>
            <w:tcW w:w="3403" w:type="dxa"/>
            <w:gridSpan w:val="5"/>
          </w:tcPr>
          <w:p w14:paraId="09186010" w14:textId="41CD972C" w:rsidR="00717905" w:rsidRPr="002A376A" w:rsidRDefault="00F33DE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Раздел II </w:t>
            </w:r>
          </w:p>
        </w:tc>
        <w:tc>
          <w:tcPr>
            <w:tcW w:w="3255" w:type="dxa"/>
            <w:gridSpan w:val="3"/>
          </w:tcPr>
          <w:p w14:paraId="0729F6F8" w14:textId="634E4F6C" w:rsidR="00717905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17905" w14:paraId="63CBF8E1" w14:textId="77777777" w:rsidTr="00717905">
        <w:trPr>
          <w:trHeight w:val="395"/>
        </w:trPr>
        <w:tc>
          <w:tcPr>
            <w:tcW w:w="563" w:type="dxa"/>
            <w:vMerge/>
          </w:tcPr>
          <w:p w14:paraId="58F90214" w14:textId="77777777" w:rsidR="00717905" w:rsidRPr="002A376A" w:rsidRDefault="0071790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3D19533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55C0DB" w14:textId="1A45459A" w:rsidR="00717905" w:rsidRPr="002A376A" w:rsidRDefault="00F33DE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 III</w:t>
            </w:r>
          </w:p>
        </w:tc>
        <w:tc>
          <w:tcPr>
            <w:tcW w:w="3255" w:type="dxa"/>
            <w:gridSpan w:val="3"/>
          </w:tcPr>
          <w:p w14:paraId="46D49103" w14:textId="1F75F26A" w:rsidR="00717905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17905" w14:paraId="1C507AA6" w14:textId="77777777" w:rsidTr="00717905">
        <w:trPr>
          <w:trHeight w:val="396"/>
        </w:trPr>
        <w:tc>
          <w:tcPr>
            <w:tcW w:w="563" w:type="dxa"/>
            <w:vMerge/>
          </w:tcPr>
          <w:p w14:paraId="5B2FB436" w14:textId="77777777" w:rsidR="00717905" w:rsidRPr="002A376A" w:rsidRDefault="0071790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02159CD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A7EF3AD" w14:textId="29BE29D6" w:rsidR="00717905" w:rsidRPr="002A376A" w:rsidRDefault="00F33DE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 IV</w:t>
            </w:r>
          </w:p>
        </w:tc>
        <w:tc>
          <w:tcPr>
            <w:tcW w:w="3255" w:type="dxa"/>
            <w:gridSpan w:val="3"/>
          </w:tcPr>
          <w:p w14:paraId="63570465" w14:textId="147AF725" w:rsidR="00717905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17905" w14:paraId="45C15DE7" w14:textId="77777777" w:rsidTr="00717905">
        <w:trPr>
          <w:trHeight w:val="410"/>
        </w:trPr>
        <w:tc>
          <w:tcPr>
            <w:tcW w:w="563" w:type="dxa"/>
            <w:vMerge/>
          </w:tcPr>
          <w:p w14:paraId="77F92E92" w14:textId="77777777" w:rsidR="00717905" w:rsidRPr="002A376A" w:rsidRDefault="0071790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D7C870F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D561335" w14:textId="20C6CA02" w:rsidR="00717905" w:rsidRPr="002A376A" w:rsidRDefault="00F33DE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 VII</w:t>
            </w:r>
          </w:p>
        </w:tc>
        <w:tc>
          <w:tcPr>
            <w:tcW w:w="3255" w:type="dxa"/>
            <w:gridSpan w:val="3"/>
          </w:tcPr>
          <w:p w14:paraId="0A2B9A0B" w14:textId="4798C3EB" w:rsidR="00717905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17905" w14:paraId="34F2AED5" w14:textId="77777777" w:rsidTr="00717905">
        <w:trPr>
          <w:trHeight w:val="396"/>
        </w:trPr>
        <w:tc>
          <w:tcPr>
            <w:tcW w:w="563" w:type="dxa"/>
            <w:vMerge/>
          </w:tcPr>
          <w:p w14:paraId="6C1738CA" w14:textId="77777777" w:rsidR="00717905" w:rsidRPr="002A376A" w:rsidRDefault="0071790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1EA9604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F8A0261" w14:textId="35D08697" w:rsidR="00717905" w:rsidRPr="002A376A" w:rsidRDefault="00F33DEF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Раздел VIII</w:t>
            </w:r>
          </w:p>
        </w:tc>
        <w:tc>
          <w:tcPr>
            <w:tcW w:w="3255" w:type="dxa"/>
            <w:gridSpan w:val="3"/>
          </w:tcPr>
          <w:p w14:paraId="5C89FE6E" w14:textId="4AC779E4" w:rsidR="00717905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17905" w14:paraId="71C5CC89" w14:textId="77777777" w:rsidTr="00717905">
        <w:trPr>
          <w:trHeight w:val="424"/>
        </w:trPr>
        <w:tc>
          <w:tcPr>
            <w:tcW w:w="563" w:type="dxa"/>
            <w:vMerge/>
          </w:tcPr>
          <w:p w14:paraId="184ABD3F" w14:textId="77777777" w:rsidR="00717905" w:rsidRPr="002A376A" w:rsidRDefault="0071790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064ADB74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0D1A226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05463758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7905" w14:paraId="34973002" w14:textId="77777777" w:rsidTr="00CE7C9A">
        <w:trPr>
          <w:trHeight w:val="819"/>
        </w:trPr>
        <w:tc>
          <w:tcPr>
            <w:tcW w:w="563" w:type="dxa"/>
            <w:vMerge/>
          </w:tcPr>
          <w:p w14:paraId="76BED49F" w14:textId="77777777" w:rsidR="00717905" w:rsidRPr="002A376A" w:rsidRDefault="00717905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1EFCA2E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372C0846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F463CCC" w14:textId="77777777" w:rsidR="00717905" w:rsidRPr="002A376A" w:rsidRDefault="00717905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1A7" w14:paraId="44948693" w14:textId="77777777" w:rsidTr="001F6F3B">
        <w:trPr>
          <w:trHeight w:val="409"/>
        </w:trPr>
        <w:tc>
          <w:tcPr>
            <w:tcW w:w="563" w:type="dxa"/>
            <w:vMerge w:val="restart"/>
          </w:tcPr>
          <w:p w14:paraId="0FCF4501" w14:textId="77777777" w:rsidR="007971A7" w:rsidRPr="002A376A" w:rsidRDefault="007971A7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1D96EF90" w14:textId="534E90A9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Приказ Минстроя России от 07.02.2024 N 79/</w:t>
            </w:r>
            <w:proofErr w:type="spellStart"/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 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</w:t>
            </w: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жилищно-коммунального хозяйства" </w:t>
            </w:r>
          </w:p>
        </w:tc>
        <w:tc>
          <w:tcPr>
            <w:tcW w:w="3403" w:type="dxa"/>
            <w:gridSpan w:val="5"/>
          </w:tcPr>
          <w:p w14:paraId="427123A1" w14:textId="3557F8A4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Глава IX</w:t>
            </w:r>
          </w:p>
        </w:tc>
        <w:tc>
          <w:tcPr>
            <w:tcW w:w="3255" w:type="dxa"/>
            <w:gridSpan w:val="3"/>
          </w:tcPr>
          <w:p w14:paraId="0970B9CC" w14:textId="55E762F0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971A7" w14:paraId="244C089F" w14:textId="77777777" w:rsidTr="007971A7">
        <w:trPr>
          <w:trHeight w:val="410"/>
        </w:trPr>
        <w:tc>
          <w:tcPr>
            <w:tcW w:w="563" w:type="dxa"/>
            <w:vMerge/>
          </w:tcPr>
          <w:p w14:paraId="07DBC41F" w14:textId="77777777" w:rsidR="007971A7" w:rsidRPr="002A376A" w:rsidRDefault="007971A7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4FFA072" w14:textId="77777777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DBAFE52" w14:textId="22557331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Глава XI</w:t>
            </w:r>
          </w:p>
        </w:tc>
        <w:tc>
          <w:tcPr>
            <w:tcW w:w="3255" w:type="dxa"/>
            <w:gridSpan w:val="3"/>
          </w:tcPr>
          <w:p w14:paraId="79BB5F82" w14:textId="484B32BF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7971A7" w14:paraId="4C15EF63" w14:textId="77777777" w:rsidTr="001F6F3B">
        <w:trPr>
          <w:trHeight w:val="4433"/>
        </w:trPr>
        <w:tc>
          <w:tcPr>
            <w:tcW w:w="563" w:type="dxa"/>
            <w:vMerge/>
          </w:tcPr>
          <w:p w14:paraId="27851E78" w14:textId="77777777" w:rsidR="007971A7" w:rsidRPr="002A376A" w:rsidRDefault="007971A7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8EEB67D" w14:textId="77777777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38DBAB88" w14:textId="77777777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E505D3E" w14:textId="77777777" w:rsidR="007971A7" w:rsidRPr="002A376A" w:rsidRDefault="007971A7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3DC" w14:paraId="7DD9B026" w14:textId="77777777" w:rsidTr="00E423DC">
        <w:trPr>
          <w:trHeight w:val="395"/>
        </w:trPr>
        <w:tc>
          <w:tcPr>
            <w:tcW w:w="563" w:type="dxa"/>
            <w:vMerge w:val="restart"/>
          </w:tcPr>
          <w:p w14:paraId="0A12131D" w14:textId="77777777" w:rsidR="00E423DC" w:rsidRPr="002A376A" w:rsidRDefault="00E423DC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727403DE" w14:textId="36AA5E9C" w:rsidR="00E423DC" w:rsidRPr="002A376A" w:rsidRDefault="00E423DC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Госстроя РФ от 27.09.2003 № 170 "Об утверждении Правил и норм технической эксплуатации жилищного фонда" </w:t>
            </w:r>
          </w:p>
        </w:tc>
        <w:tc>
          <w:tcPr>
            <w:tcW w:w="3403" w:type="dxa"/>
            <w:gridSpan w:val="5"/>
          </w:tcPr>
          <w:p w14:paraId="67C54EA9" w14:textId="48AFDEBB" w:rsidR="00E423DC" w:rsidRPr="002A376A" w:rsidRDefault="002F0B6E" w:rsidP="00C155C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Разделы </w:t>
            </w:r>
            <w:r w:rsidRPr="002A37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II-V</w:t>
            </w:r>
          </w:p>
        </w:tc>
        <w:tc>
          <w:tcPr>
            <w:tcW w:w="3255" w:type="dxa"/>
            <w:gridSpan w:val="3"/>
          </w:tcPr>
          <w:p w14:paraId="1767A2B5" w14:textId="5F80C456" w:rsidR="00E423DC" w:rsidRPr="002A376A" w:rsidRDefault="005E3B91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отсутствуют</w:t>
            </w:r>
          </w:p>
        </w:tc>
      </w:tr>
      <w:tr w:rsidR="00E423DC" w14:paraId="5A6A41C2" w14:textId="77777777" w:rsidTr="00E423DC">
        <w:trPr>
          <w:trHeight w:val="325"/>
        </w:trPr>
        <w:tc>
          <w:tcPr>
            <w:tcW w:w="563" w:type="dxa"/>
            <w:vMerge/>
          </w:tcPr>
          <w:p w14:paraId="4AAB2D5C" w14:textId="77777777" w:rsidR="00E423DC" w:rsidRPr="002A376A" w:rsidRDefault="00E423DC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3F7F0B9" w14:textId="77777777" w:rsidR="00E423DC" w:rsidRPr="002A376A" w:rsidRDefault="00E423DC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9DABBED" w14:textId="77777777" w:rsidR="00E423DC" w:rsidRPr="002A376A" w:rsidRDefault="00E423DC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7686151" w14:textId="77777777" w:rsidR="00E423DC" w:rsidRPr="002A376A" w:rsidRDefault="00E423DC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3DC" w14:paraId="237B2165" w14:textId="77777777" w:rsidTr="00CE7C9A">
        <w:trPr>
          <w:trHeight w:val="720"/>
        </w:trPr>
        <w:tc>
          <w:tcPr>
            <w:tcW w:w="563" w:type="dxa"/>
            <w:vMerge/>
          </w:tcPr>
          <w:p w14:paraId="61D7AC6A" w14:textId="77777777" w:rsidR="00E423DC" w:rsidRPr="002A376A" w:rsidRDefault="00E423DC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9FE39D9" w14:textId="77777777" w:rsidR="00E423DC" w:rsidRPr="002A376A" w:rsidRDefault="00E423DC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8FDFD6C" w14:textId="77777777" w:rsidR="00E423DC" w:rsidRPr="002A376A" w:rsidRDefault="00E423DC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2EFC590" w14:textId="77777777" w:rsidR="00E423DC" w:rsidRPr="002A376A" w:rsidRDefault="00E423DC" w:rsidP="00C155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56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1C8323" w14:textId="77777777" w:rsidR="00191EA1" w:rsidRPr="002A376A" w:rsidRDefault="00191EA1" w:rsidP="00191E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DF75B5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B39019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ABF429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C2A415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1D95A3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5029084" w14:textId="77777777" w:rsidR="00612D9D" w:rsidRPr="002A376A" w:rsidRDefault="00612D9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6EED00" w14:textId="77777777" w:rsidR="00A47562" w:rsidRPr="002A376A" w:rsidRDefault="00A47562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064E19" w:rsidRDefault="00A47562" w:rsidP="00C155C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Объект  контроля</w:t>
            </w:r>
            <w:proofErr w:type="gramEnd"/>
          </w:p>
        </w:tc>
      </w:tr>
      <w:tr w:rsidR="00A47562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2A376A" w:rsidRDefault="00A47562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ADA8AD1" w14:textId="77777777" w:rsidR="00A47562" w:rsidRPr="002A376A" w:rsidRDefault="00A47562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A8BB27B" w:rsidR="00A47562" w:rsidRPr="002A376A" w:rsidRDefault="00A47562" w:rsidP="00333807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Тип объекта контроля</w:t>
            </w:r>
          </w:p>
        </w:tc>
        <w:tc>
          <w:tcPr>
            <w:tcW w:w="567" w:type="dxa"/>
          </w:tcPr>
          <w:p w14:paraId="56648B2F" w14:textId="77777777" w:rsidR="00A47562" w:rsidRPr="002A376A" w:rsidRDefault="00A47562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5C4B0D1F" w:rsidR="00A47562" w:rsidRPr="002A376A" w:rsidRDefault="00A47562" w:rsidP="00333807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Вид объекта контроля</w:t>
            </w:r>
          </w:p>
        </w:tc>
        <w:tc>
          <w:tcPr>
            <w:tcW w:w="567" w:type="dxa"/>
          </w:tcPr>
          <w:p w14:paraId="2B3089E7" w14:textId="77777777" w:rsidR="00A47562" w:rsidRPr="002A376A" w:rsidRDefault="00A47562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46434297" w:rsidR="00A47562" w:rsidRPr="002A376A" w:rsidRDefault="00A47562" w:rsidP="00333807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Подвид объекта контроля</w:t>
            </w:r>
          </w:p>
        </w:tc>
      </w:tr>
      <w:tr w:rsidR="000358F4" w14:paraId="537DDE26" w14:textId="77777777" w:rsidTr="000358F4">
        <w:trPr>
          <w:trHeight w:val="423"/>
        </w:trPr>
        <w:tc>
          <w:tcPr>
            <w:tcW w:w="563" w:type="dxa"/>
            <w:vMerge/>
          </w:tcPr>
          <w:p w14:paraId="32BBA9C2" w14:textId="77777777" w:rsidR="000358F4" w:rsidRPr="002A376A" w:rsidRDefault="000358F4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646C3DAF" w14:textId="6B36C486" w:rsidR="000358F4" w:rsidRPr="002A376A" w:rsidRDefault="000358F4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278743FC" w14:textId="1C848803" w:rsidR="000358F4" w:rsidRPr="002A376A" w:rsidRDefault="000358F4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</w:t>
            </w: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жилищного фонда</w:t>
            </w:r>
          </w:p>
        </w:tc>
        <w:tc>
          <w:tcPr>
            <w:tcW w:w="3403" w:type="dxa"/>
            <w:gridSpan w:val="5"/>
          </w:tcPr>
          <w:p w14:paraId="0B47D31F" w14:textId="18F07DF4" w:rsidR="000358F4" w:rsidRPr="002A376A" w:rsidRDefault="000D5D5C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14:paraId="5D7B050E" w14:textId="74B1005B" w:rsidR="000358F4" w:rsidRPr="002A376A" w:rsidRDefault="000D5D5C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4D4C47" w14:paraId="6ECB7073" w14:textId="77777777" w:rsidTr="004D4C47">
        <w:trPr>
          <w:trHeight w:val="437"/>
        </w:trPr>
        <w:tc>
          <w:tcPr>
            <w:tcW w:w="563" w:type="dxa"/>
            <w:vMerge/>
          </w:tcPr>
          <w:p w14:paraId="1EC03F82" w14:textId="77777777" w:rsidR="004D4C47" w:rsidRPr="002A376A" w:rsidRDefault="004D4C47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505120B0" w14:textId="77777777" w:rsidR="004D4C47" w:rsidRPr="002A376A" w:rsidRDefault="004D4C47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535FDE32" w14:textId="315476D8" w:rsidR="004D4C47" w:rsidRPr="002A376A" w:rsidRDefault="004D4C47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5D60CD91" w:rsidR="004D4C47" w:rsidRPr="002A376A" w:rsidRDefault="000D5D5C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1B6EB0B6" w:rsidR="004D4C47" w:rsidRPr="002A376A" w:rsidRDefault="000D5D5C" w:rsidP="00A47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E45AAD" w14:paraId="7761924D" w14:textId="77777777" w:rsidTr="00CE7C9A">
        <w:tc>
          <w:tcPr>
            <w:tcW w:w="563" w:type="dxa"/>
            <w:vMerge w:val="restart"/>
          </w:tcPr>
          <w:p w14:paraId="0E3BAC18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45CE7E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0F6CF8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9D464F2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3185AE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E26863" w14:textId="77777777" w:rsidR="00E45AAD" w:rsidRPr="00064E19" w:rsidRDefault="00E45AAD" w:rsidP="00612D9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77777777" w:rsidR="00E45AAD" w:rsidRPr="00064E19" w:rsidRDefault="00E45AAD" w:rsidP="001D49E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45AAD" w14:paraId="5A2C088B" w14:textId="77777777" w:rsidTr="00CE7C9A">
        <w:tc>
          <w:tcPr>
            <w:tcW w:w="563" w:type="dxa"/>
            <w:vMerge/>
          </w:tcPr>
          <w:p w14:paraId="75369C6A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E45AAD" w:rsidRPr="002A376A" w:rsidRDefault="00E45AAD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E45AAD" w:rsidRPr="00064E19" w:rsidRDefault="00E45AAD" w:rsidP="001D49E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Период расчета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6</w:t>
            </w:r>
          </w:p>
        </w:tc>
      </w:tr>
      <w:tr w:rsidR="00E45AAD" w14:paraId="7FDEBBE7" w14:textId="77777777" w:rsidTr="00CE7C9A">
        <w:tc>
          <w:tcPr>
            <w:tcW w:w="563" w:type="dxa"/>
            <w:vMerge/>
          </w:tcPr>
          <w:p w14:paraId="6650A71E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F2815F2" w14:textId="1303B96B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Квартал</w:t>
            </w:r>
          </w:p>
        </w:tc>
      </w:tr>
      <w:tr w:rsidR="00E45AAD" w14:paraId="78ADB93D" w14:textId="77777777" w:rsidTr="00CE7C9A">
        <w:tc>
          <w:tcPr>
            <w:tcW w:w="563" w:type="dxa"/>
            <w:vMerge/>
          </w:tcPr>
          <w:p w14:paraId="1EDB88B4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E45AAD" w:rsidRPr="002A376A" w:rsidRDefault="00E45AAD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E45AAD" w:rsidRPr="00064E19" w:rsidRDefault="00E45AAD" w:rsidP="001D49E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Формула расчета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7</w:t>
            </w:r>
          </w:p>
        </w:tc>
      </w:tr>
      <w:tr w:rsidR="00E45AAD" w14:paraId="393FB729" w14:textId="77777777" w:rsidTr="00CE7C9A">
        <w:tc>
          <w:tcPr>
            <w:tcW w:w="563" w:type="dxa"/>
            <w:vMerge/>
          </w:tcPr>
          <w:p w14:paraId="3BA85B3C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4C0F339" w14:textId="0AE78C72" w:rsidR="00E45AAD" w:rsidRPr="00064E19" w:rsidRDefault="00E45AAD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1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×3 ≥ К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</w:p>
        </w:tc>
      </w:tr>
      <w:tr w:rsidR="00E45AAD" w14:paraId="56371630" w14:textId="77777777" w:rsidTr="00CE7C9A">
        <w:tc>
          <w:tcPr>
            <w:tcW w:w="563" w:type="dxa"/>
            <w:vMerge/>
          </w:tcPr>
          <w:p w14:paraId="5C62777C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E45AAD" w:rsidRPr="002A376A" w:rsidRDefault="00E45AAD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E45AAD" w:rsidRPr="00064E19" w:rsidRDefault="00E45AAD" w:rsidP="001D49E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Расшифровка переменных</w:t>
            </w:r>
          </w:p>
        </w:tc>
      </w:tr>
      <w:tr w:rsidR="00E45AAD" w14:paraId="1A2B01E6" w14:textId="77777777" w:rsidTr="00CE7C9A">
        <w:tc>
          <w:tcPr>
            <w:tcW w:w="563" w:type="dxa"/>
            <w:vMerge/>
          </w:tcPr>
          <w:p w14:paraId="1A5B181D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E45AAD" w:rsidRPr="002A376A" w:rsidRDefault="00E45AAD" w:rsidP="00333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E45AAD" w:rsidRPr="00064E19" w:rsidRDefault="00E45AAD" w:rsidP="0029705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Переменная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16BA6720" w:rsidR="00E45AAD" w:rsidRPr="00064E19" w:rsidRDefault="00E45AAD" w:rsidP="0033380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E45AAD" w:rsidRPr="00064E19" w:rsidRDefault="00E45AAD" w:rsidP="0029705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переменной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08130108" w:rsidR="00E45AAD" w:rsidRPr="00064E19" w:rsidRDefault="00E45AAD" w:rsidP="0033380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14:paraId="4E331EA2" w14:textId="77777777" w:rsidR="00E45AAD" w:rsidRPr="00064E19" w:rsidRDefault="00E45AAD" w:rsidP="0029705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Источник получения данных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10</w:t>
            </w:r>
          </w:p>
        </w:tc>
      </w:tr>
      <w:tr w:rsidR="00E45AAD" w14:paraId="021ED2C0" w14:textId="77777777" w:rsidTr="00CE7C9A">
        <w:tc>
          <w:tcPr>
            <w:tcW w:w="563" w:type="dxa"/>
            <w:vMerge/>
          </w:tcPr>
          <w:p w14:paraId="7EF48E3F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070201D9" w14:textId="0E04CE92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E19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064E19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440" w:type="dxa"/>
            <w:gridSpan w:val="6"/>
          </w:tcPr>
          <w:p w14:paraId="730D9827" w14:textId="18704FB7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255" w:type="dxa"/>
            <w:gridSpan w:val="3"/>
          </w:tcPr>
          <w:p w14:paraId="6B930474" w14:textId="11091228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E45AAD" w14:paraId="214CB6A9" w14:textId="77777777" w:rsidTr="00CE7C9A">
        <w:tc>
          <w:tcPr>
            <w:tcW w:w="563" w:type="dxa"/>
            <w:vMerge/>
          </w:tcPr>
          <w:p w14:paraId="7387C5EC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AC0D517" w14:textId="5F2C113E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064E1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64E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40" w:type="dxa"/>
            <w:gridSpan w:val="6"/>
          </w:tcPr>
          <w:p w14:paraId="12BBA28F" w14:textId="41D5269B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обращений за аналогичный расчетный период предыдущего года</w:t>
            </w:r>
          </w:p>
        </w:tc>
        <w:tc>
          <w:tcPr>
            <w:tcW w:w="3255" w:type="dxa"/>
            <w:gridSpan w:val="3"/>
          </w:tcPr>
          <w:p w14:paraId="4357FB33" w14:textId="7D9C00A0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E45AAD" w14:paraId="1925138C" w14:textId="77777777" w:rsidTr="00753B7B">
        <w:tc>
          <w:tcPr>
            <w:tcW w:w="563" w:type="dxa"/>
            <w:vMerge/>
          </w:tcPr>
          <w:p w14:paraId="7DFAE34A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FFC325E" w14:textId="5F0DBDBD" w:rsidR="00E45AAD" w:rsidRPr="002A376A" w:rsidRDefault="00E45AAD" w:rsidP="00DB4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Период расчета</w:t>
            </w:r>
          </w:p>
        </w:tc>
      </w:tr>
      <w:tr w:rsidR="00E45AAD" w14:paraId="681363B1" w14:textId="77777777" w:rsidTr="003E4BDF">
        <w:tc>
          <w:tcPr>
            <w:tcW w:w="563" w:type="dxa"/>
            <w:vMerge/>
          </w:tcPr>
          <w:p w14:paraId="78665658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0C59B221" w14:textId="7F19A3AE" w:rsidR="00E45AAD" w:rsidRPr="00064E19" w:rsidRDefault="00E45AAD" w:rsidP="00DB426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Месяц</w:t>
            </w:r>
          </w:p>
        </w:tc>
      </w:tr>
      <w:tr w:rsidR="00E45AAD" w14:paraId="1BFD540C" w14:textId="77777777" w:rsidTr="00DC5E6E">
        <w:tc>
          <w:tcPr>
            <w:tcW w:w="563" w:type="dxa"/>
            <w:vMerge/>
          </w:tcPr>
          <w:p w14:paraId="7B547AE9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70C3FEE" w14:textId="0A2050A7" w:rsidR="00E45AAD" w:rsidRPr="002A376A" w:rsidRDefault="00E45AAD" w:rsidP="00DB42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Формула расчета</w:t>
            </w:r>
          </w:p>
        </w:tc>
      </w:tr>
      <w:tr w:rsidR="00E45AAD" w14:paraId="5D96373E" w14:textId="77777777" w:rsidTr="00201319">
        <w:tc>
          <w:tcPr>
            <w:tcW w:w="563" w:type="dxa"/>
            <w:vMerge/>
          </w:tcPr>
          <w:p w14:paraId="737DF855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1F1401CF" w14:textId="730E88E1" w:rsidR="00E45AAD" w:rsidRPr="00064E19" w:rsidRDefault="00E45AAD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1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≥ М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</w:p>
        </w:tc>
      </w:tr>
      <w:tr w:rsidR="00E45AAD" w14:paraId="1AB49CE9" w14:textId="77777777" w:rsidTr="00201319">
        <w:tc>
          <w:tcPr>
            <w:tcW w:w="563" w:type="dxa"/>
            <w:vMerge/>
          </w:tcPr>
          <w:p w14:paraId="5DC5D11D" w14:textId="77777777" w:rsidR="00E45AAD" w:rsidRPr="002A376A" w:rsidRDefault="00E45AAD" w:rsidP="00612D9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08F42ED0" w14:textId="19AEDA17" w:rsidR="00E45AAD" w:rsidRPr="00064E19" w:rsidRDefault="00E45AAD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Расшифровка переменных</w:t>
            </w:r>
          </w:p>
        </w:tc>
      </w:tr>
      <w:tr w:rsidR="003D358F" w14:paraId="731A7721" w14:textId="77777777" w:rsidTr="00CE7C9A">
        <w:tc>
          <w:tcPr>
            <w:tcW w:w="563" w:type="dxa"/>
          </w:tcPr>
          <w:p w14:paraId="14C42841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4448FB56" w14:textId="00A4F9B5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3440" w:type="dxa"/>
            <w:gridSpan w:val="6"/>
          </w:tcPr>
          <w:p w14:paraId="3EDEF526" w14:textId="03CFAF29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255" w:type="dxa"/>
            <w:gridSpan w:val="3"/>
          </w:tcPr>
          <w:p w14:paraId="0A6F83A8" w14:textId="207AEAF3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3D358F" w14:paraId="6D732E1A" w14:textId="77777777" w:rsidTr="00CE7C9A">
        <w:tc>
          <w:tcPr>
            <w:tcW w:w="563" w:type="dxa"/>
          </w:tcPr>
          <w:p w14:paraId="32491207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8456AB0" w14:textId="1FEB6EBD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064E19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3440" w:type="dxa"/>
            <w:gridSpan w:val="6"/>
          </w:tcPr>
          <w:p w14:paraId="5A1ABB1A" w14:textId="2DCE7611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обращений за аналогичный расчетный период предыдущего года</w:t>
            </w:r>
          </w:p>
        </w:tc>
        <w:tc>
          <w:tcPr>
            <w:tcW w:w="3255" w:type="dxa"/>
            <w:gridSpan w:val="3"/>
          </w:tcPr>
          <w:p w14:paraId="4E88B421" w14:textId="7C15C07A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3D358F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C20608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6E0F37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54A6E33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725D5D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749386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4C543E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48C331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74DB28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087BC1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A376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</w:t>
            </w:r>
            <w:proofErr w:type="gramStart"/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надзорного)  мероприятия</w:t>
            </w:r>
            <w:proofErr w:type="gramEnd"/>
          </w:p>
        </w:tc>
      </w:tr>
      <w:tr w:rsidR="003D358F" w14:paraId="1FC37471" w14:textId="77777777" w:rsidTr="00CE7C9A">
        <w:tc>
          <w:tcPr>
            <w:tcW w:w="563" w:type="dxa"/>
            <w:vMerge/>
          </w:tcPr>
          <w:p w14:paraId="18C21980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35939A1A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</w:p>
        </w:tc>
        <w:tc>
          <w:tcPr>
            <w:tcW w:w="3255" w:type="dxa"/>
            <w:gridSpan w:val="3"/>
          </w:tcPr>
          <w:p w14:paraId="7E6FBD70" w14:textId="69DE78C5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Сведения из реестра лицензий Самарской области</w:t>
            </w:r>
          </w:p>
        </w:tc>
      </w:tr>
      <w:tr w:rsidR="003D358F" w14:paraId="3E1D8F45" w14:textId="77777777" w:rsidTr="00CE7C9A">
        <w:tc>
          <w:tcPr>
            <w:tcW w:w="563" w:type="dxa"/>
            <w:vMerge/>
          </w:tcPr>
          <w:p w14:paraId="2856C52E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2610492D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Выписка из ЕГРЮЛ (ЕГРИП)</w:t>
            </w:r>
          </w:p>
        </w:tc>
      </w:tr>
      <w:tr w:rsidR="003D358F" w14:paraId="4D48A16A" w14:textId="77777777" w:rsidTr="00CE7C9A">
        <w:tc>
          <w:tcPr>
            <w:tcW w:w="563" w:type="dxa"/>
            <w:vMerge/>
          </w:tcPr>
          <w:p w14:paraId="29C2D2F5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223DAB2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</w:tcPr>
          <w:p w14:paraId="2489A267" w14:textId="19E23665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</w:p>
        </w:tc>
        <w:tc>
          <w:tcPr>
            <w:tcW w:w="3255" w:type="dxa"/>
            <w:gridSpan w:val="3"/>
          </w:tcPr>
          <w:p w14:paraId="4F2804B0" w14:textId="62E25C1D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Реестр обращений</w:t>
            </w:r>
          </w:p>
        </w:tc>
      </w:tr>
      <w:tr w:rsidR="003D358F" w14:paraId="64EA3279" w14:textId="77777777" w:rsidTr="00CE7C9A">
        <w:tc>
          <w:tcPr>
            <w:tcW w:w="563" w:type="dxa"/>
            <w:vMerge/>
          </w:tcPr>
          <w:p w14:paraId="4352F735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1213D31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</w:p>
        </w:tc>
        <w:tc>
          <w:tcPr>
            <w:tcW w:w="3255" w:type="dxa"/>
            <w:gridSpan w:val="3"/>
          </w:tcPr>
          <w:p w14:paraId="59993099" w14:textId="44711E05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3D358F" w14:paraId="37EF542A" w14:textId="77777777" w:rsidTr="00CE7C9A">
        <w:tc>
          <w:tcPr>
            <w:tcW w:w="563" w:type="dxa"/>
            <w:vMerge/>
          </w:tcPr>
          <w:p w14:paraId="079F4472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DE07B84" w14:textId="7A78F39C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Протокол осмотра</w:t>
            </w:r>
          </w:p>
        </w:tc>
      </w:tr>
      <w:tr w:rsidR="003D358F" w14:paraId="70BF6B82" w14:textId="77777777" w:rsidTr="00CE7C9A">
        <w:tc>
          <w:tcPr>
            <w:tcW w:w="563" w:type="dxa"/>
            <w:vMerge/>
          </w:tcPr>
          <w:p w14:paraId="737CA798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5628CC6" w14:textId="109F65A9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Акт контрольного мероприятия без взаимодействия с контролируемым лицом</w:t>
            </w:r>
          </w:p>
        </w:tc>
      </w:tr>
      <w:tr w:rsidR="003D358F" w14:paraId="757367FB" w14:textId="77777777" w:rsidTr="00CE7C9A">
        <w:tc>
          <w:tcPr>
            <w:tcW w:w="563" w:type="dxa"/>
            <w:vMerge/>
          </w:tcPr>
          <w:p w14:paraId="7A8C436C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2038755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DB9A173" w14:textId="7852F9AA" w:rsidR="003D358F" w:rsidRPr="002A376A" w:rsidRDefault="008A12FE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Предостережение о недопустимости нарушения обязательных требований</w:t>
            </w:r>
          </w:p>
        </w:tc>
      </w:tr>
      <w:tr w:rsidR="003D358F" w14:paraId="566C53B7" w14:textId="77777777" w:rsidTr="00CE7C9A">
        <w:tc>
          <w:tcPr>
            <w:tcW w:w="563" w:type="dxa"/>
            <w:vMerge/>
          </w:tcPr>
          <w:p w14:paraId="6768F2A8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4031F537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</w:tcPr>
          <w:p w14:paraId="5799252E" w14:textId="369CB5E4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29344CA0" w14:textId="22703705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3D358F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B9E03D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DC3B62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0DEF36B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2D4164" w14:textId="77777777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3D358F" w:rsidRPr="00064E19" w:rsidRDefault="003D358F" w:rsidP="003D358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4E19">
              <w:rPr>
                <w:rFonts w:ascii="Times New Roman" w:hAnsi="Times New Roman" w:cs="Times New Roman"/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3D358F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20BC8C9B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3255" w:type="dxa"/>
            <w:gridSpan w:val="3"/>
          </w:tcPr>
          <w:p w14:paraId="0573993C" w14:textId="52634D3D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Инспекционный визит</w:t>
            </w:r>
          </w:p>
          <w:p w14:paraId="2BBEE7F2" w14:textId="3588B009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Рейдовый осмотр</w:t>
            </w:r>
          </w:p>
          <w:p w14:paraId="286EF36E" w14:textId="6774DA97" w:rsidR="003D358F" w:rsidRPr="002A376A" w:rsidRDefault="009A6DFE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D358F" w:rsidRPr="002A376A">
              <w:rPr>
                <w:rFonts w:ascii="Times New Roman" w:hAnsi="Times New Roman" w:cs="Times New Roman"/>
                <w:sz w:val="26"/>
                <w:szCs w:val="26"/>
              </w:rPr>
              <w:t>ыездная проверка</w:t>
            </w:r>
          </w:p>
          <w:p w14:paraId="774E0BB2" w14:textId="0A63A18D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Документарная проверка</w:t>
            </w:r>
          </w:p>
        </w:tc>
      </w:tr>
      <w:tr w:rsidR="003D358F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3474FB42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3255" w:type="dxa"/>
            <w:gridSpan w:val="3"/>
          </w:tcPr>
          <w:p w14:paraId="15EB6D46" w14:textId="4E0D5131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Не применяется</w:t>
            </w:r>
          </w:p>
        </w:tc>
      </w:tr>
      <w:tr w:rsidR="003D358F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207CDE2F" w:rsidR="003D358F" w:rsidRPr="002A376A" w:rsidRDefault="003D358F" w:rsidP="003D358F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3255" w:type="dxa"/>
            <w:gridSpan w:val="3"/>
          </w:tcPr>
          <w:p w14:paraId="3EE30733" w14:textId="286BCEFE" w:rsidR="003D358F" w:rsidRPr="002A376A" w:rsidRDefault="003D358F" w:rsidP="003D35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76A">
              <w:rPr>
                <w:rFonts w:ascii="Times New Roman" w:hAnsi="Times New Roman" w:cs="Times New Roman"/>
                <w:sz w:val="26"/>
                <w:szCs w:val="26"/>
              </w:rPr>
              <w:t>Не размещается</w:t>
            </w:r>
          </w:p>
        </w:tc>
      </w:tr>
    </w:tbl>
    <w:p w14:paraId="33023D6E" w14:textId="77777777" w:rsidR="00DA7C5D" w:rsidRDefault="00DA7C5D" w:rsidP="00333807"/>
    <w:sectPr w:rsidR="00DA7C5D" w:rsidSect="002966CD">
      <w:pgSz w:w="11906" w:h="16838"/>
      <w:pgMar w:top="141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020A5"/>
    <w:rsid w:val="00004295"/>
    <w:rsid w:val="00006B4F"/>
    <w:rsid w:val="000303B8"/>
    <w:rsid w:val="000358F4"/>
    <w:rsid w:val="00045501"/>
    <w:rsid w:val="00064E19"/>
    <w:rsid w:val="0009217A"/>
    <w:rsid w:val="00093E34"/>
    <w:rsid w:val="000A6511"/>
    <w:rsid w:val="000C6F99"/>
    <w:rsid w:val="000D5D5C"/>
    <w:rsid w:val="000F0449"/>
    <w:rsid w:val="000F0E3F"/>
    <w:rsid w:val="000F5494"/>
    <w:rsid w:val="00117615"/>
    <w:rsid w:val="0013771C"/>
    <w:rsid w:val="00146162"/>
    <w:rsid w:val="00151DC5"/>
    <w:rsid w:val="001539C3"/>
    <w:rsid w:val="00166D2C"/>
    <w:rsid w:val="001807E2"/>
    <w:rsid w:val="00191EA1"/>
    <w:rsid w:val="00192B2F"/>
    <w:rsid w:val="001948A4"/>
    <w:rsid w:val="001A37D7"/>
    <w:rsid w:val="001A4969"/>
    <w:rsid w:val="001C01ED"/>
    <w:rsid w:val="001C42A6"/>
    <w:rsid w:val="001C6902"/>
    <w:rsid w:val="001D49EC"/>
    <w:rsid w:val="001D7EDC"/>
    <w:rsid w:val="001E66CD"/>
    <w:rsid w:val="001F0EC2"/>
    <w:rsid w:val="001F22FB"/>
    <w:rsid w:val="001F6D9C"/>
    <w:rsid w:val="001F6F3B"/>
    <w:rsid w:val="00217DC5"/>
    <w:rsid w:val="002320DC"/>
    <w:rsid w:val="00235218"/>
    <w:rsid w:val="00247018"/>
    <w:rsid w:val="002511D0"/>
    <w:rsid w:val="00252416"/>
    <w:rsid w:val="0028785F"/>
    <w:rsid w:val="002966CD"/>
    <w:rsid w:val="00297052"/>
    <w:rsid w:val="002A376A"/>
    <w:rsid w:val="002D0B9F"/>
    <w:rsid w:val="002F0B6E"/>
    <w:rsid w:val="002F6133"/>
    <w:rsid w:val="00311048"/>
    <w:rsid w:val="00312670"/>
    <w:rsid w:val="003158D6"/>
    <w:rsid w:val="00330ED0"/>
    <w:rsid w:val="0033369E"/>
    <w:rsid w:val="00333807"/>
    <w:rsid w:val="0037263D"/>
    <w:rsid w:val="00395B04"/>
    <w:rsid w:val="003A5AF6"/>
    <w:rsid w:val="003B3B8C"/>
    <w:rsid w:val="003D16D8"/>
    <w:rsid w:val="003D358F"/>
    <w:rsid w:val="003E6535"/>
    <w:rsid w:val="003E7C62"/>
    <w:rsid w:val="00442181"/>
    <w:rsid w:val="00453FF7"/>
    <w:rsid w:val="004A5988"/>
    <w:rsid w:val="004C3D7D"/>
    <w:rsid w:val="004C49C2"/>
    <w:rsid w:val="004D4C47"/>
    <w:rsid w:val="004E6DCD"/>
    <w:rsid w:val="004F38DB"/>
    <w:rsid w:val="004F71FA"/>
    <w:rsid w:val="00507D19"/>
    <w:rsid w:val="005110EF"/>
    <w:rsid w:val="00515E58"/>
    <w:rsid w:val="00530E99"/>
    <w:rsid w:val="00536D37"/>
    <w:rsid w:val="00543CA3"/>
    <w:rsid w:val="0055142D"/>
    <w:rsid w:val="00566B38"/>
    <w:rsid w:val="00592C63"/>
    <w:rsid w:val="005A2B8C"/>
    <w:rsid w:val="005B13A8"/>
    <w:rsid w:val="005D07E5"/>
    <w:rsid w:val="005D31E5"/>
    <w:rsid w:val="005E1A7D"/>
    <w:rsid w:val="005E3B91"/>
    <w:rsid w:val="005F49B0"/>
    <w:rsid w:val="00612D9D"/>
    <w:rsid w:val="006147B8"/>
    <w:rsid w:val="006354D9"/>
    <w:rsid w:val="00637364"/>
    <w:rsid w:val="006464F6"/>
    <w:rsid w:val="0068004B"/>
    <w:rsid w:val="006852A7"/>
    <w:rsid w:val="00687800"/>
    <w:rsid w:val="00695531"/>
    <w:rsid w:val="00717905"/>
    <w:rsid w:val="00743962"/>
    <w:rsid w:val="00777758"/>
    <w:rsid w:val="00777F41"/>
    <w:rsid w:val="007971A7"/>
    <w:rsid w:val="007B2748"/>
    <w:rsid w:val="007B4DAE"/>
    <w:rsid w:val="007D705C"/>
    <w:rsid w:val="007D7E9F"/>
    <w:rsid w:val="00805FA0"/>
    <w:rsid w:val="00814E2E"/>
    <w:rsid w:val="00820CF4"/>
    <w:rsid w:val="00846EBA"/>
    <w:rsid w:val="00871931"/>
    <w:rsid w:val="008A12FE"/>
    <w:rsid w:val="008C3E6B"/>
    <w:rsid w:val="008E24CE"/>
    <w:rsid w:val="00910221"/>
    <w:rsid w:val="0092739E"/>
    <w:rsid w:val="009946C0"/>
    <w:rsid w:val="009A3F3F"/>
    <w:rsid w:val="009A6DFE"/>
    <w:rsid w:val="009D3DC6"/>
    <w:rsid w:val="009F0076"/>
    <w:rsid w:val="00A05F83"/>
    <w:rsid w:val="00A15A80"/>
    <w:rsid w:val="00A47562"/>
    <w:rsid w:val="00A56E8B"/>
    <w:rsid w:val="00A57AD1"/>
    <w:rsid w:val="00A757A6"/>
    <w:rsid w:val="00A91014"/>
    <w:rsid w:val="00A94D2F"/>
    <w:rsid w:val="00AA4203"/>
    <w:rsid w:val="00AB16CE"/>
    <w:rsid w:val="00AC386D"/>
    <w:rsid w:val="00AE0631"/>
    <w:rsid w:val="00AF0712"/>
    <w:rsid w:val="00B12B0F"/>
    <w:rsid w:val="00B413C6"/>
    <w:rsid w:val="00B5369D"/>
    <w:rsid w:val="00B53A32"/>
    <w:rsid w:val="00B81ED4"/>
    <w:rsid w:val="00BA2874"/>
    <w:rsid w:val="00BE17F8"/>
    <w:rsid w:val="00C02F7D"/>
    <w:rsid w:val="00C02FAA"/>
    <w:rsid w:val="00C066BD"/>
    <w:rsid w:val="00C0778E"/>
    <w:rsid w:val="00C155CF"/>
    <w:rsid w:val="00C611E0"/>
    <w:rsid w:val="00C8037F"/>
    <w:rsid w:val="00CB6533"/>
    <w:rsid w:val="00CB7F69"/>
    <w:rsid w:val="00CE7C9A"/>
    <w:rsid w:val="00D1592E"/>
    <w:rsid w:val="00D24132"/>
    <w:rsid w:val="00D25A7D"/>
    <w:rsid w:val="00D620CE"/>
    <w:rsid w:val="00D645A2"/>
    <w:rsid w:val="00D70371"/>
    <w:rsid w:val="00D771AF"/>
    <w:rsid w:val="00D77E4F"/>
    <w:rsid w:val="00D82D21"/>
    <w:rsid w:val="00D96437"/>
    <w:rsid w:val="00DA7C5D"/>
    <w:rsid w:val="00DB3FD8"/>
    <w:rsid w:val="00DB4262"/>
    <w:rsid w:val="00DC3A6D"/>
    <w:rsid w:val="00DD3D7E"/>
    <w:rsid w:val="00DE663B"/>
    <w:rsid w:val="00E15E3A"/>
    <w:rsid w:val="00E423DC"/>
    <w:rsid w:val="00E45AAD"/>
    <w:rsid w:val="00E74523"/>
    <w:rsid w:val="00E81E29"/>
    <w:rsid w:val="00E8499B"/>
    <w:rsid w:val="00EC536D"/>
    <w:rsid w:val="00EE05F3"/>
    <w:rsid w:val="00F00CB2"/>
    <w:rsid w:val="00F0330E"/>
    <w:rsid w:val="00F12AE1"/>
    <w:rsid w:val="00F12F50"/>
    <w:rsid w:val="00F33DEF"/>
    <w:rsid w:val="00F43341"/>
    <w:rsid w:val="00F65163"/>
    <w:rsid w:val="00F8174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Галина Сергеевна Пастухова</cp:lastModifiedBy>
  <cp:revision>4</cp:revision>
  <dcterms:created xsi:type="dcterms:W3CDTF">2025-10-08T11:13:00Z</dcterms:created>
  <dcterms:modified xsi:type="dcterms:W3CDTF">2025-10-09T08:22:00Z</dcterms:modified>
</cp:coreProperties>
</file>