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926030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51"/>
        <w:jc w:val="right"/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ПРЕСС-РЕЛИЗ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r>
    </w:p>
    <w:p>
      <w:pPr>
        <w:pStyle w:val="851"/>
        <w:jc w:val="right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31.01.2025</w:t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</w:rPr>
      </w:r>
    </w:p>
    <w:p>
      <w:pPr>
        <w:pStyle w:val="851"/>
        <w:jc w:val="center"/>
        <w:rPr>
          <w:rFonts w:ascii="Tinos" w:hAnsi="Tinos" w:eastAsia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851"/>
        <w:jc w:val="center"/>
        <w:rPr>
          <w:rFonts w:ascii="Tinos" w:hAnsi="Tinos" w:eastAsia="Tinos" w:cs="Tinos"/>
          <w:color w:val="000000" w:themeColor="text1"/>
          <w:sz w:val="24"/>
          <w:szCs w:val="24"/>
        </w:rPr>
      </w:pPr>
      <w:r>
        <w:rPr>
          <w:sz w:val="24"/>
          <w:szCs w:val="24"/>
        </w:rPr>
      </w:r>
      <w:hyperlink r:id="rId9" w:tooltip="https://kievskoesp.ru/poleznye-ssylki/korotko-o-budushchem-natsionalnaya-sistema-prostranstvennykh-dannykh" w:history="1">
        <w:r>
          <w:rPr>
            <w:rStyle w:val="833"/>
            <w:rFonts w:ascii="Tinos" w:hAnsi="Tinos" w:eastAsia="Tinos" w:cs="Tinos"/>
            <w:b/>
            <w:color w:val="000000" w:themeColor="text1"/>
            <w:sz w:val="24"/>
            <w:szCs w:val="24"/>
            <w:u w:val="none"/>
          </w:rPr>
          <w:t xml:space="preserve">Коротко о будущем. Наци</w:t>
        </w:r>
        <w:r>
          <w:rPr>
            <w:rStyle w:val="833"/>
            <w:rFonts w:ascii="Tinos" w:hAnsi="Tinos" w:eastAsia="Tinos" w:cs="Tinos"/>
            <w:b/>
            <w:color w:val="000000" w:themeColor="text1"/>
            <w:sz w:val="24"/>
            <w:szCs w:val="24"/>
            <w:u w:val="none"/>
          </w:rPr>
          <w:t xml:space="preserve">ональная система пространственных данных</w:t>
        </w:r>
      </w:hyperlink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nos" w:hAnsi="Tinos" w:eastAsia="Tinos" w:cs="Tinos"/>
          <w:color w:val="292c2f"/>
          <w:sz w:val="24"/>
          <w:szCs w:val="24"/>
        </w:rPr>
      </w:pPr>
      <w:r>
        <w:rPr>
          <w:rFonts w:ascii="Tinos" w:hAnsi="Tinos" w:eastAsia="Tinos" w:cs="Tinos"/>
          <w:color w:val="292c2f"/>
          <w:sz w:val="24"/>
          <w:szCs w:val="24"/>
        </w:rPr>
        <w:t xml:space="preserve">Самарская область стала одним из пилотных регионов,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реализующих на территории региона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федеральную программу «Национальная система пространственных данных» (НСПД).</w:t>
      </w:r>
      <w:r>
        <w:rPr>
          <w:rFonts w:ascii="Tinos" w:hAnsi="Tinos" w:eastAsia="Tinos" w:cs="Tinos"/>
          <w:color w:val="292c2f"/>
          <w:sz w:val="24"/>
          <w:szCs w:val="24"/>
        </w:rPr>
      </w:r>
      <w:r>
        <w:rPr>
          <w:rFonts w:ascii="Tinos" w:hAnsi="Tinos" w:eastAsia="Tinos" w:cs="Tinos"/>
          <w:color w:val="292c2f"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nos" w:hAnsi="Tinos" w:eastAsia="Tinos" w:cs="Tinos"/>
          <w:color w:val="292c2f"/>
          <w:sz w:val="24"/>
          <w:szCs w:val="24"/>
        </w:rPr>
      </w:pPr>
      <w:r>
        <w:rPr>
          <w:rFonts w:ascii="Tinos" w:hAnsi="Tinos" w:eastAsia="Tinos" w:cs="Tinos"/>
          <w:color w:val="292c2f"/>
          <w:sz w:val="24"/>
          <w:szCs w:val="24"/>
        </w:rPr>
        <w:t xml:space="preserve">В рамках реализации про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екта НСПД на федеральном уровне создаётся единый геоинформационный ресурс, объединяющий на единой цифровой платформе множество различных пространственных данных ведомственных информационных систем в сфере недвижимости. </w:t>
      </w:r>
      <w:r>
        <w:rPr>
          <w:rFonts w:ascii="Tinos" w:hAnsi="Tinos" w:eastAsia="Tinos" w:cs="Tinos"/>
          <w:color w:val="292c2f"/>
          <w:sz w:val="24"/>
          <w:szCs w:val="24"/>
        </w:rPr>
      </w:r>
      <w:r>
        <w:rPr>
          <w:rFonts w:ascii="Tinos" w:hAnsi="Tinos" w:eastAsia="Tinos" w:cs="Tinos"/>
          <w:color w:val="292c2f"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nos" w:hAnsi="Tinos" w:eastAsia="Tinos" w:cs="Tinos"/>
          <w:color w:val="292c2f"/>
          <w:sz w:val="24"/>
          <w:szCs w:val="24"/>
        </w:rPr>
      </w:pPr>
      <w:r>
        <w:rPr>
          <w:rFonts w:ascii="Tinos" w:hAnsi="Tinos" w:eastAsia="Tinos" w:cs="Tinos"/>
          <w:color w:val="292c2f"/>
          <w:sz w:val="24"/>
          <w:szCs w:val="24"/>
        </w:rPr>
        <w:t xml:space="preserve">В свою очередь,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Управление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м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Росреестр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а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 по Самарской области, совместно с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региональными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органами государственной власти и местного самоуправления,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на систематической основе проводится работа по актуализации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данных о недвижимости в регионе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, являющихся основой для создания такого  геоинформационного ресурса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.</w:t>
      </w:r>
      <w:r>
        <w:rPr>
          <w:rFonts w:ascii="Tinos" w:hAnsi="Tinos" w:eastAsia="Tinos" w:cs="Tinos"/>
          <w:sz w:val="24"/>
          <w:szCs w:val="24"/>
        </w:rPr>
        <w:t xml:space="preserve"> </w:t>
      </w:r>
      <w:r>
        <w:rPr>
          <w:rFonts w:ascii="Tinos" w:hAnsi="Tinos" w:eastAsia="Tinos" w:cs="Tinos"/>
          <w:color w:val="292c2f"/>
          <w:sz w:val="24"/>
          <w:szCs w:val="24"/>
        </w:rPr>
      </w:r>
      <w:r>
        <w:rPr>
          <w:rFonts w:ascii="Tinos" w:hAnsi="Tinos" w:eastAsia="Tinos" w:cs="Tinos"/>
          <w:color w:val="292c2f"/>
          <w:sz w:val="24"/>
          <w:szCs w:val="24"/>
        </w:rPr>
      </w:r>
    </w:p>
    <w:p>
      <w:pPr>
        <w:pStyle w:val="851"/>
        <w:ind w:firstLine="708"/>
        <w:jc w:val="both"/>
        <w:spacing w:line="360" w:lineRule="auto"/>
        <w:rPr>
          <w:rFonts w:ascii="Tinos" w:hAnsi="Tinos" w:cs="Tinos"/>
          <w:color w:val="222222"/>
          <w:sz w:val="24"/>
          <w:szCs w:val="24"/>
        </w:rPr>
      </w:pPr>
      <w:r>
        <w:rPr>
          <w:sz w:val="24"/>
          <w:szCs w:val="24"/>
        </w:rPr>
      </w:r>
      <w:bookmarkStart w:id="0" w:name="_GoBack"/>
      <w:r>
        <w:rPr>
          <w:sz w:val="24"/>
          <w:szCs w:val="24"/>
        </w:rPr>
      </w:r>
      <w:bookmarkEnd w:id="0"/>
      <w:r>
        <w:rPr>
          <w:rFonts w:ascii="Tinos" w:hAnsi="Tinos" w:eastAsia="Tinos" w:cs="Tinos"/>
          <w:i/>
          <w:iCs/>
          <w:color w:val="222222"/>
          <w:sz w:val="24"/>
          <w:szCs w:val="24"/>
        </w:rPr>
        <w:t xml:space="preserve">«</w:t>
      </w:r>
      <w:r>
        <w:rPr>
          <w:rFonts w:ascii="Tinos" w:hAnsi="Tinos" w:eastAsia="Tinos" w:cs="Tinos"/>
          <w:i/>
          <w:iCs/>
          <w:color w:val="000000"/>
          <w:sz w:val="24"/>
          <w:szCs w:val="24"/>
        </w:rPr>
        <w:t xml:space="preserve">Отметим, что это </w:t>
      </w:r>
      <w:r>
        <w:rPr>
          <w:rFonts w:ascii="Tinos" w:hAnsi="Tinos" w:eastAsia="Tinos" w:cs="Tinos"/>
          <w:i/>
          <w:iCs/>
          <w:color w:val="000000"/>
          <w:sz w:val="24"/>
          <w:szCs w:val="24"/>
          <w:highlight w:val="white"/>
        </w:rPr>
        <w:t xml:space="preserve">глобальный проект Всероссийского масштаба, который содержит данные информационных систем в сфере недвижимости, как федерального, так и регионально</w:t>
      </w:r>
      <w:r>
        <w:rPr>
          <w:rFonts w:ascii="Tinos" w:hAnsi="Tinos" w:eastAsia="Tinos" w:cs="Tinos"/>
          <w:i/>
          <w:iCs/>
          <w:color w:val="000000"/>
          <w:sz w:val="24"/>
          <w:szCs w:val="24"/>
          <w:highlight w:val="white"/>
        </w:rPr>
        <w:t xml:space="preserve">го уровня. Платформа НСПД в том числе включает сведения по территориальному планированию, град</w:t>
      </w:r>
      <w:r>
        <w:rPr>
          <w:rFonts w:ascii="Tinos" w:hAnsi="Tinos" w:eastAsia="Tinos" w:cs="Tinos"/>
          <w:i/>
          <w:iCs/>
          <w:color w:val="000000"/>
          <w:sz w:val="24"/>
          <w:szCs w:val="24"/>
          <w:highlight w:val="white"/>
        </w:rPr>
        <w:t xml:space="preserve">остроительному зонированию, проектной документации о существующих и планируемых объектах недвижимости. Уже доступны данные о границах муниципальных районов, населенных пунктов, а также о границах территориальных зон и зон с особыми условиями использования </w:t>
      </w:r>
      <w:r>
        <w:rPr>
          <w:rFonts w:ascii="Tinos" w:hAnsi="Tinos" w:eastAsia="Tinos" w:cs="Tinos"/>
          <w:i/>
          <w:iCs/>
          <w:color w:val="000000"/>
          <w:sz w:val="24"/>
          <w:szCs w:val="24"/>
          <w:highlight w:val="white"/>
        </w:rPr>
        <w:t xml:space="preserve">территорий. На данный момент эти сведения имеют наибольший практический интерес со стороны пользователей»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, – уточняет 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</w:rPr>
        <w:t xml:space="preserve">Вадим </w:t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white"/>
        </w:rPr>
        <w:t xml:space="preserve">Владиславович Маликов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, руководитель самарского 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Росреестра</w:t>
      </w:r>
      <w:r>
        <w:rPr>
          <w:rFonts w:ascii="Tinos" w:hAnsi="Tinos" w:eastAsia="Tinos" w:cs="Tinos"/>
          <w:color w:val="000000"/>
          <w:sz w:val="24"/>
          <w:szCs w:val="24"/>
          <w:highlight w:val="white"/>
        </w:rPr>
        <w:t xml:space="preserve">.</w:t>
      </w:r>
      <w:r>
        <w:rPr>
          <w:rFonts w:ascii="Tinos" w:hAnsi="Tinos" w:cs="Tinos"/>
          <w:color w:val="222222"/>
          <w:sz w:val="24"/>
          <w:szCs w:val="24"/>
        </w:rPr>
      </w:r>
      <w:r>
        <w:rPr>
          <w:rFonts w:ascii="Tinos" w:hAnsi="Tinos" w:cs="Tinos"/>
          <w:color w:val="222222"/>
          <w:sz w:val="24"/>
          <w:szCs w:val="24"/>
        </w:rPr>
      </w:r>
    </w:p>
    <w:p>
      <w:pPr>
        <w:pStyle w:val="851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4"/>
          <w:szCs w:val="24"/>
        </w:rPr>
      </w:pPr>
      <w:r>
        <w:rPr>
          <w:rFonts w:ascii="Tinos" w:hAnsi="Tinos" w:eastAsia="Tinos" w:cs="Tinos"/>
          <w:color w:val="222222"/>
          <w:sz w:val="24"/>
          <w:szCs w:val="24"/>
        </w:rPr>
        <w:t xml:space="preserve">Для пользователей уже доступно 15 сервисов, призванных в первую очередь упростить процедуры, связанные с оформлением  прав на недвижимость жителями нашей области. </w:t>
      </w:r>
      <w:r>
        <w:rPr>
          <w:rFonts w:ascii="Tinos" w:hAnsi="Tinos" w:eastAsia="Tinos" w:cs="Tinos"/>
          <w:color w:val="222222"/>
          <w:sz w:val="24"/>
          <w:szCs w:val="24"/>
        </w:rPr>
        <w:t xml:space="preserve">Росреестр продолжает работу по улучшению существующих сервисов и разработке новых.</w:t>
      </w:r>
      <w:r>
        <w:rPr>
          <w:rFonts w:ascii="Tinos" w:hAnsi="Tinos" w:eastAsia="Tinos" w:cs="Tinos"/>
          <w:color w:val="222222"/>
          <w:sz w:val="24"/>
          <w:szCs w:val="24"/>
        </w:rPr>
      </w:r>
      <w:r>
        <w:rPr>
          <w:rFonts w:ascii="Tinos" w:hAnsi="Tinos" w:eastAsia="Tinos" w:cs="Tinos"/>
          <w:color w:val="222222"/>
          <w:sz w:val="24"/>
          <w:szCs w:val="24"/>
        </w:rPr>
      </w:r>
    </w:p>
    <w:p>
      <w:pPr>
        <w:pStyle w:val="851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4"/>
          <w:szCs w:val="24"/>
        </w:rPr>
      </w:pPr>
      <w:r>
        <w:rPr>
          <w:rFonts w:ascii="Tinos" w:hAnsi="Tinos" w:eastAsia="Tinos" w:cs="Tinos"/>
          <w:color w:val="222222"/>
          <w:sz w:val="24"/>
          <w:szCs w:val="24"/>
        </w:rPr>
        <w:t xml:space="preserve">Одними из самых востребованных сервисов этого проекта стали </w:t>
      </w:r>
      <w:r>
        <w:rPr>
          <w:rFonts w:ascii="Tinos" w:hAnsi="Tinos" w:eastAsia="Tinos" w:cs="Tinos"/>
          <w:b/>
          <w:bCs/>
          <w:color w:val="222222"/>
          <w:sz w:val="24"/>
          <w:szCs w:val="24"/>
        </w:rPr>
        <w:t xml:space="preserve">«Земля просто» </w:t>
      </w:r>
      <w:r>
        <w:rPr>
          <w:rFonts w:ascii="Tinos" w:hAnsi="Tinos" w:eastAsia="Tinos" w:cs="Tinos"/>
          <w:color w:val="222222"/>
          <w:sz w:val="24"/>
          <w:szCs w:val="24"/>
        </w:rPr>
        <w:t xml:space="preserve">и </w:t>
      </w:r>
      <w:r>
        <w:rPr>
          <w:rFonts w:ascii="Tinos" w:hAnsi="Tinos" w:eastAsia="Tinos" w:cs="Tinos"/>
          <w:b/>
          <w:bCs/>
          <w:color w:val="222222"/>
          <w:sz w:val="24"/>
          <w:szCs w:val="24"/>
        </w:rPr>
        <w:t xml:space="preserve">«</w:t>
      </w:r>
      <w:r>
        <w:rPr>
          <w:rFonts w:ascii="Tinos" w:hAnsi="Tinos" w:eastAsia="Tinos" w:cs="Tinos"/>
          <w:b/>
          <w:bCs/>
          <w:color w:val="222222"/>
          <w:sz w:val="24"/>
          <w:szCs w:val="24"/>
        </w:rPr>
        <w:t xml:space="preserve">Градопроработка</w:t>
      </w:r>
      <w:r>
        <w:rPr>
          <w:rFonts w:ascii="Tinos" w:hAnsi="Tinos" w:eastAsia="Tinos" w:cs="Tinos"/>
          <w:b/>
          <w:bCs/>
          <w:color w:val="222222"/>
          <w:sz w:val="24"/>
          <w:szCs w:val="24"/>
        </w:rPr>
        <w:t xml:space="preserve"> онлайн»</w:t>
      </w:r>
      <w:r>
        <w:rPr>
          <w:rFonts w:ascii="Tinos" w:hAnsi="Tinos" w:eastAsia="Tinos" w:cs="Tinos"/>
          <w:color w:val="222222"/>
          <w:sz w:val="24"/>
          <w:szCs w:val="24"/>
        </w:rPr>
        <w:t xml:space="preserve">.</w:t>
      </w:r>
      <w:r>
        <w:rPr>
          <w:rFonts w:ascii="Tinos" w:hAnsi="Tinos" w:eastAsia="Tinos" w:cs="Tinos"/>
          <w:color w:val="222222"/>
          <w:sz w:val="24"/>
          <w:szCs w:val="24"/>
        </w:rPr>
      </w:r>
      <w:r>
        <w:rPr>
          <w:rFonts w:ascii="Tinos" w:hAnsi="Tinos" w:eastAsia="Tinos" w:cs="Tinos"/>
          <w:color w:val="222222"/>
          <w:sz w:val="24"/>
          <w:szCs w:val="24"/>
        </w:rPr>
      </w:r>
    </w:p>
    <w:p>
      <w:pPr>
        <w:pStyle w:val="851"/>
        <w:ind w:firstLine="708"/>
        <w:jc w:val="both"/>
        <w:spacing w:line="360" w:lineRule="auto"/>
        <w:rPr>
          <w:rFonts w:ascii="Tinos" w:hAnsi="Tinos" w:eastAsia="Tinos" w:cs="Tinos"/>
          <w:color w:val="292c2f"/>
          <w:sz w:val="24"/>
          <w:szCs w:val="24"/>
        </w:rPr>
      </w:pPr>
      <w:r>
        <w:rPr>
          <w:rFonts w:ascii="Tinos" w:hAnsi="Tinos" w:eastAsia="Tinos" w:cs="Tinos"/>
          <w:color w:val="292c2f"/>
          <w:sz w:val="24"/>
          <w:szCs w:val="24"/>
        </w:rPr>
        <w:t xml:space="preserve">Сервис «Земля просто» облегчает поиск свободных участков для застройки. Даже если у выбранного участка отсутствуют координаты, пользователь мо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жет нарисовать границы на карт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ографической основе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 и сформировать документы, необходимые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для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обращения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 в уполномоченные органы для 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приобретения прав на участок</w:t>
      </w:r>
      <w:r>
        <w:rPr>
          <w:rFonts w:ascii="Tinos" w:hAnsi="Tinos" w:eastAsia="Tinos" w:cs="Tinos"/>
          <w:color w:val="292c2f"/>
          <w:sz w:val="24"/>
          <w:szCs w:val="24"/>
        </w:rPr>
        <w:t xml:space="preserve">. </w:t>
      </w:r>
      <w:r>
        <w:rPr>
          <w:rFonts w:ascii="Tinos" w:hAnsi="Tinos" w:eastAsia="Tinos" w:cs="Tinos"/>
          <w:color w:val="292c2f"/>
          <w:sz w:val="24"/>
          <w:szCs w:val="24"/>
        </w:rPr>
      </w:r>
      <w:r>
        <w:rPr>
          <w:rFonts w:ascii="Tinos" w:hAnsi="Tinos" w:eastAsia="Tinos" w:cs="Tinos"/>
          <w:color w:val="292c2f"/>
          <w:sz w:val="24"/>
          <w:szCs w:val="24"/>
        </w:rPr>
      </w:r>
    </w:p>
    <w:p>
      <w:pPr>
        <w:ind w:firstLine="708"/>
        <w:jc w:val="both"/>
        <w:spacing w:after="120" w:line="360" w:lineRule="auto"/>
        <w:shd w:val="clear" w:color="ffffff" w:fill="ffffff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333333"/>
          <w:sz w:val="24"/>
          <w:szCs w:val="24"/>
        </w:rPr>
        <w:t xml:space="preserve">«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Градпроработка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 онлайн» — это 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цифровая градостроительная платформа, позволяющая в онлайн-режиме получить информацию о потенциале земельного участка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 с точки зрения его 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оборотоспособности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 и возможности приобретения на том или ином виде права, 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виде его разрешённого использования, наличии либо отсутствии градостроительных ограничений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, зон с особыми условиями использования территорий и т.д.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  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8"/>
        <w:jc w:val="both"/>
        <w:spacing w:after="120" w:line="360" w:lineRule="auto"/>
        <w:shd w:val="clear" w:color="ffffff" w:fill="ffffff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333333"/>
          <w:sz w:val="24"/>
          <w:szCs w:val="24"/>
        </w:rPr>
        <w:t xml:space="preserve">Сервис помогает при планировании строительс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тва, рассмотрении вопроса 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покупк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и</w:t>
      </w:r>
      <w:r>
        <w:rPr>
          <w:rFonts w:ascii="Tinos" w:hAnsi="Tinos" w:eastAsia="Tinos" w:cs="Tinos"/>
          <w:color w:val="333333"/>
          <w:sz w:val="24"/>
          <w:szCs w:val="24"/>
        </w:rPr>
        <w:t xml:space="preserve"> земельного участка. Для получения данных достаточно ввести в поисковой строке кадастровый номер участка. 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8"/>
        <w:jc w:val="both"/>
        <w:spacing w:after="120" w:line="360" w:lineRule="auto"/>
        <w:shd w:val="clear" w:color="ffffff" w:fill="ffffff"/>
        <w:rPr>
          <w:rFonts w:ascii="Tinos" w:hAnsi="Tinos" w:eastAsia="Tinos" w:cs="Tinos"/>
          <w:i w:val="0"/>
          <w:iCs w:val="0"/>
          <w:color w:val="222222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i w:val="0"/>
          <w:iCs w:val="0"/>
          <w:color w:val="222222"/>
          <w:sz w:val="24"/>
          <w:szCs w:val="24"/>
          <w:highlight w:val="white"/>
        </w:rPr>
        <w:t xml:space="preserve">На сегодняшний день геоинформационный портал НСПД представляет собой многофункциональный, очень важный  инструмент, который позволяет</w:t>
      </w:r>
      <w:r>
        <w:rPr>
          <w:rFonts w:ascii="Tinos" w:hAnsi="Tinos" w:eastAsia="Tinos" w:cs="Tinos"/>
          <w:i w:val="0"/>
          <w:iCs w:val="0"/>
          <w:color w:val="222222"/>
          <w:sz w:val="24"/>
          <w:szCs w:val="24"/>
          <w:highlight w:val="white"/>
        </w:rPr>
        <w:t xml:space="preserve"> в режиме реального времени и на расстоянии, не покидая своего компьютера или смартфона, получить исчерпывающую и достоверную информацию об интересующих территориях и недвижимости. Этот ресу</w:t>
      </w:r>
      <w:r>
        <w:rPr>
          <w:rFonts w:ascii="Tinos" w:hAnsi="Tinos" w:eastAsia="Tinos" w:cs="Tinos"/>
          <w:i w:val="0"/>
          <w:iCs w:val="0"/>
          <w:color w:val="222222"/>
          <w:sz w:val="24"/>
          <w:szCs w:val="24"/>
          <w:highlight w:val="white"/>
        </w:rPr>
        <w:t xml:space="preserve">рс вкл</w:t>
      </w:r>
      <w:r>
        <w:rPr>
          <w:rFonts w:ascii="Tinos" w:hAnsi="Tinos" w:eastAsia="Tinos" w:cs="Tinos"/>
          <w:i w:val="0"/>
          <w:iCs w:val="0"/>
          <w:color w:val="222222"/>
          <w:sz w:val="24"/>
          <w:szCs w:val="24"/>
          <w:highlight w:val="white"/>
        </w:rPr>
        <w:t xml:space="preserve">ючает не только информацию кадастра недвижимости, но и иные пространственные данные из информационн</w:t>
      </w:r>
      <w:r>
        <w:rPr>
          <w:rFonts w:ascii="Tinos" w:hAnsi="Tinos" w:eastAsia="Tinos" w:cs="Tinos"/>
          <w:i w:val="0"/>
          <w:iCs w:val="0"/>
          <w:color w:val="222222"/>
          <w:sz w:val="24"/>
          <w:szCs w:val="24"/>
          <w:highlight w:val="white"/>
        </w:rPr>
        <w:t xml:space="preserve">ых систем таких организаций, как Рослесхоз, </w:t>
      </w:r>
      <w:r>
        <w:rPr>
          <w:rFonts w:ascii="Tinos" w:hAnsi="Tinos" w:eastAsia="Tinos" w:cs="Tinos"/>
          <w:i w:val="0"/>
          <w:iCs w:val="0"/>
          <w:color w:val="222222"/>
          <w:sz w:val="24"/>
          <w:szCs w:val="24"/>
          <w:highlight w:val="white"/>
        </w:rPr>
        <w:t xml:space="preserve">Росводресурсы</w:t>
      </w:r>
      <w:r>
        <w:rPr>
          <w:rFonts w:ascii="Tinos" w:hAnsi="Tinos" w:eastAsia="Tinos" w:cs="Tinos"/>
          <w:i w:val="0"/>
          <w:iCs w:val="0"/>
          <w:color w:val="222222"/>
          <w:sz w:val="24"/>
          <w:szCs w:val="24"/>
          <w:highlight w:val="white"/>
        </w:rPr>
        <w:t xml:space="preserve">, Минприроды РФ, </w:t>
      </w:r>
      <w:r>
        <w:rPr>
          <w:rFonts w:ascii="Tinos" w:hAnsi="Tinos" w:eastAsia="Tinos" w:cs="Tinos"/>
          <w:i w:val="0"/>
          <w:iCs w:val="0"/>
          <w:color w:val="222222"/>
          <w:sz w:val="24"/>
          <w:szCs w:val="24"/>
          <w:highlight w:val="white"/>
        </w:rPr>
        <w:t xml:space="preserve">Роснедра</w:t>
      </w:r>
      <w:r>
        <w:rPr>
          <w:rFonts w:ascii="Tinos" w:hAnsi="Tinos" w:eastAsia="Tinos" w:cs="Tinos"/>
          <w:i w:val="0"/>
          <w:iCs w:val="0"/>
          <w:color w:val="222222"/>
          <w:sz w:val="24"/>
          <w:szCs w:val="24"/>
          <w:highlight w:val="white"/>
        </w:rPr>
        <w:t xml:space="preserve">, Минстрой РФ, Минсельхоз и других </w:t>
      </w:r>
      <w:r>
        <w:rPr>
          <w:rFonts w:ascii="Tinos" w:hAnsi="Tinos" w:eastAsia="Tinos" w:cs="Tinos"/>
          <w:i w:val="0"/>
          <w:iCs w:val="0"/>
          <w:color w:val="222222"/>
          <w:sz w:val="24"/>
          <w:szCs w:val="24"/>
          <w:highlight w:val="white"/>
        </w:rPr>
        <w:t xml:space="preserve">федеральных органов исполнительной власти.</w:t>
      </w:r>
      <w:r>
        <w:rPr>
          <w:rFonts w:ascii="Tinos" w:hAnsi="Tinos" w:eastAsia="Tinos" w:cs="Tinos"/>
          <w:i w:val="0"/>
          <w:iCs w:val="0"/>
          <w:color w:val="222222"/>
          <w:sz w:val="24"/>
          <w:szCs w:val="24"/>
        </w:rPr>
      </w:r>
      <w:r>
        <w:rPr>
          <w:rFonts w:ascii="Tinos" w:hAnsi="Tinos" w:eastAsia="Tinos" w:cs="Tinos"/>
          <w:i w:val="0"/>
          <w:iCs w:val="0"/>
          <w:color w:val="222222"/>
          <w:sz w:val="24"/>
          <w:szCs w:val="24"/>
        </w:rPr>
      </w:r>
    </w:p>
    <w:p>
      <w:pPr>
        <w:jc w:val="both"/>
        <w:spacing w:line="360" w:lineRule="auto"/>
        <w:shd w:val="clear" w:color="ffffff" w:fill="ffffff"/>
        <w:rPr>
          <w:rFonts w:ascii="Tinos" w:hAnsi="Tinos" w:eastAsia="Tinos" w:cs="Tinos"/>
          <w:color w:val="242424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299611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color w:val="242424"/>
          <w:sz w:val="24"/>
          <w:szCs w:val="24"/>
          <w:highlight w:val="white"/>
        </w:rPr>
      </w:r>
      <w:r>
        <w:rPr>
          <w:rFonts w:ascii="Tinos" w:hAnsi="Tinos" w:eastAsia="Tinos" w:cs="Tinos"/>
          <w:color w:val="242424"/>
          <w:sz w:val="24"/>
          <w:szCs w:val="24"/>
          <w:highlight w:val="whit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</w:t>
      </w:r>
      <w:r>
        <w:rPr>
          <w:rFonts w:ascii="Times New Roman" w:hAnsi="Times New Roman" w:cs="Times New Roman"/>
          <w:sz w:val="24"/>
          <w:szCs w:val="24"/>
        </w:rPr>
        <w:t xml:space="preserve">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120" w:line="360" w:lineRule="auto"/>
        <w:shd w:val="clear" w:color="ffffff" w:fill="ffffff"/>
        <w:rPr>
          <w:rFonts w:ascii="Tinos" w:hAnsi="Tinos" w:eastAsia="Tinos" w:cs="Tinos"/>
          <w:color w:val="222222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22222"/>
          <w:sz w:val="24"/>
          <w:szCs w:val="24"/>
          <w:highlight w:val="white"/>
        </w:rPr>
      </w:r>
      <w:r>
        <w:rPr>
          <w:rFonts w:ascii="Tinos" w:hAnsi="Tinos" w:eastAsia="Tinos" w:cs="Tinos"/>
          <w:color w:val="222222"/>
          <w:sz w:val="24"/>
          <w:szCs w:val="24"/>
          <w:highlight w:val="white"/>
        </w:rPr>
      </w:r>
      <w:r>
        <w:rPr>
          <w:rFonts w:ascii="Tinos" w:hAnsi="Tinos" w:eastAsia="Tinos" w:cs="Tinos"/>
          <w:color w:val="222222"/>
          <w:sz w:val="24"/>
          <w:szCs w:val="24"/>
          <w:highlight w:val="white"/>
        </w:rPr>
      </w:r>
    </w:p>
    <w:p>
      <w:pPr>
        <w:jc w:val="both"/>
        <w:spacing w:after="120" w:line="36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both"/>
        <w:spacing w:after="120" w:line="360" w:lineRule="auto"/>
        <w:shd w:val="clear" w:color="ffffff" w:fill="ffffff"/>
        <w:rPr>
          <w:rFonts w:ascii="Tinos" w:hAnsi="Tinos" w:eastAsia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spacing w:after="120" w:line="36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 w:customStyle="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 w:customStyle="1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 w:customStyle="1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 w:customStyle="1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 w:customStyle="1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 w:customStyle="1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kievskoesp.ru/poleznye-ssylki/korotko-o-budushchem-natsionalnaya-sistema-prostranstvennykh-dannykh" TargetMode="External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Викторовна</dc:creator>
  <cp:revision>8</cp:revision>
  <dcterms:created xsi:type="dcterms:W3CDTF">2025-01-27T10:44:00Z</dcterms:created>
  <dcterms:modified xsi:type="dcterms:W3CDTF">2025-01-31T07:18:00Z</dcterms:modified>
</cp:coreProperties>
</file>