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F39BD" w:rsidRPr="004263B9" w:rsidRDefault="005F39BD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F39BD" w:rsidRPr="004263B9" w:rsidRDefault="005F39BD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F39BD" w:rsidRPr="004263B9" w:rsidRDefault="005F39BD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F39BD" w:rsidRPr="004263B9" w:rsidRDefault="005F39BD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F39BD" w:rsidRPr="004263B9" w:rsidRDefault="005F39BD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3B9">
        <w:rPr>
          <w:rFonts w:ascii="Times New Roman" w:hAnsi="Times New Roman" w:cs="Times New Roman"/>
          <w:b/>
          <w:sz w:val="36"/>
          <w:szCs w:val="36"/>
        </w:rPr>
        <w:t>Итоги</w:t>
      </w: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3B9">
        <w:rPr>
          <w:rFonts w:ascii="Times New Roman" w:hAnsi="Times New Roman" w:cs="Times New Roman"/>
          <w:b/>
          <w:sz w:val="36"/>
          <w:szCs w:val="36"/>
        </w:rPr>
        <w:t>социально-экономического развития</w:t>
      </w: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3B9">
        <w:rPr>
          <w:rFonts w:ascii="Times New Roman" w:hAnsi="Times New Roman" w:cs="Times New Roman"/>
          <w:b/>
          <w:sz w:val="36"/>
          <w:szCs w:val="36"/>
        </w:rPr>
        <w:t>муниципального района Кинельский</w:t>
      </w: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3B9">
        <w:rPr>
          <w:rFonts w:ascii="Times New Roman" w:hAnsi="Times New Roman" w:cs="Times New Roman"/>
          <w:b/>
          <w:sz w:val="36"/>
          <w:szCs w:val="36"/>
        </w:rPr>
        <w:t>Самарской области</w:t>
      </w: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highlight w:val="green"/>
        </w:rPr>
      </w:pPr>
      <w:r w:rsidRPr="004263B9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2A1FD8" w:rsidRPr="004263B9">
        <w:rPr>
          <w:rFonts w:ascii="Times New Roman" w:hAnsi="Times New Roman" w:cs="Times New Roman"/>
          <w:b/>
          <w:sz w:val="36"/>
          <w:szCs w:val="36"/>
        </w:rPr>
        <w:t xml:space="preserve">1 </w:t>
      </w:r>
      <w:r w:rsidR="00FD7745">
        <w:rPr>
          <w:rFonts w:ascii="Times New Roman" w:hAnsi="Times New Roman" w:cs="Times New Roman"/>
          <w:b/>
          <w:sz w:val="36"/>
          <w:szCs w:val="36"/>
        </w:rPr>
        <w:t xml:space="preserve">полугодие </w:t>
      </w:r>
      <w:r w:rsidRPr="004263B9">
        <w:rPr>
          <w:rFonts w:ascii="Times New Roman" w:hAnsi="Times New Roman" w:cs="Times New Roman"/>
          <w:b/>
          <w:sz w:val="36"/>
          <w:szCs w:val="36"/>
        </w:rPr>
        <w:t>202</w:t>
      </w:r>
      <w:r w:rsidR="002A1FD8" w:rsidRPr="004263B9">
        <w:rPr>
          <w:rFonts w:ascii="Times New Roman" w:hAnsi="Times New Roman" w:cs="Times New Roman"/>
          <w:b/>
          <w:sz w:val="36"/>
          <w:szCs w:val="36"/>
        </w:rPr>
        <w:t>3</w:t>
      </w:r>
      <w:r w:rsidRPr="004263B9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:rsidR="00091935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:rsidR="004263B9" w:rsidRPr="004263B9" w:rsidRDefault="004263B9" w:rsidP="004263B9">
      <w:pPr>
        <w:spacing w:line="36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34264D" w:rsidRPr="004263B9" w:rsidRDefault="0034264D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2010C" w:rsidRPr="004263B9" w:rsidRDefault="0034264D" w:rsidP="00856681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A1FD8" w:rsidRPr="004263B9">
        <w:rPr>
          <w:rFonts w:ascii="Times New Roman" w:hAnsi="Times New Roman" w:cs="Times New Roman"/>
          <w:sz w:val="28"/>
          <w:szCs w:val="28"/>
        </w:rPr>
        <w:t xml:space="preserve">1 </w:t>
      </w:r>
      <w:r w:rsidR="00FD7745">
        <w:rPr>
          <w:rFonts w:ascii="Times New Roman" w:hAnsi="Times New Roman" w:cs="Times New Roman"/>
          <w:sz w:val="28"/>
          <w:szCs w:val="28"/>
        </w:rPr>
        <w:t>полугодии</w:t>
      </w:r>
      <w:r w:rsidR="002A1FD8" w:rsidRPr="004263B9">
        <w:rPr>
          <w:rFonts w:ascii="Times New Roman" w:hAnsi="Times New Roman" w:cs="Times New Roman"/>
          <w:sz w:val="28"/>
          <w:szCs w:val="28"/>
        </w:rPr>
        <w:t xml:space="preserve"> 2023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</w:t>
      </w:r>
      <w:r w:rsidR="002A1FD8" w:rsidRPr="004263B9">
        <w:rPr>
          <w:rFonts w:ascii="Times New Roman" w:hAnsi="Times New Roman" w:cs="Times New Roman"/>
          <w:sz w:val="28"/>
          <w:szCs w:val="28"/>
        </w:rPr>
        <w:t>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социально-экономическое развитие муниципального района Кинельский </w:t>
      </w:r>
      <w:r w:rsidR="002A1FD8" w:rsidRPr="004263B9">
        <w:rPr>
          <w:rFonts w:ascii="Times New Roman" w:hAnsi="Times New Roman" w:cs="Times New Roman"/>
          <w:sz w:val="28"/>
          <w:szCs w:val="28"/>
        </w:rPr>
        <w:t xml:space="preserve">находилось под </w:t>
      </w:r>
      <w:r w:rsidRPr="004263B9">
        <w:rPr>
          <w:rFonts w:ascii="Times New Roman" w:hAnsi="Times New Roman" w:cs="Times New Roman"/>
          <w:sz w:val="28"/>
          <w:szCs w:val="28"/>
        </w:rPr>
        <w:t>влияние</w:t>
      </w:r>
      <w:r w:rsidR="002A1FD8" w:rsidRPr="004263B9">
        <w:rPr>
          <w:rFonts w:ascii="Times New Roman" w:hAnsi="Times New Roman" w:cs="Times New Roman"/>
          <w:sz w:val="28"/>
          <w:szCs w:val="28"/>
        </w:rPr>
        <w:t>м</w:t>
      </w:r>
      <w:r w:rsidRPr="004263B9">
        <w:rPr>
          <w:rFonts w:ascii="Times New Roman" w:hAnsi="Times New Roman" w:cs="Times New Roman"/>
          <w:sz w:val="28"/>
          <w:szCs w:val="28"/>
        </w:rPr>
        <w:t xml:space="preserve"> таки</w:t>
      </w:r>
      <w:r w:rsidR="002A1FD8" w:rsidRPr="004263B9">
        <w:rPr>
          <w:rFonts w:ascii="Times New Roman" w:hAnsi="Times New Roman" w:cs="Times New Roman"/>
          <w:sz w:val="28"/>
          <w:szCs w:val="28"/>
        </w:rPr>
        <w:t>х</w:t>
      </w:r>
      <w:r w:rsidRPr="004263B9">
        <w:rPr>
          <w:rFonts w:ascii="Times New Roman" w:hAnsi="Times New Roman" w:cs="Times New Roman"/>
          <w:sz w:val="28"/>
          <w:szCs w:val="28"/>
        </w:rPr>
        <w:t xml:space="preserve"> определяющи</w:t>
      </w:r>
      <w:r w:rsidR="002A1FD8" w:rsidRPr="004263B9">
        <w:rPr>
          <w:rFonts w:ascii="Times New Roman" w:hAnsi="Times New Roman" w:cs="Times New Roman"/>
          <w:sz w:val="28"/>
          <w:szCs w:val="28"/>
        </w:rPr>
        <w:t>х</w:t>
      </w:r>
      <w:r w:rsidRPr="004263B9">
        <w:rPr>
          <w:rFonts w:ascii="Times New Roman" w:hAnsi="Times New Roman" w:cs="Times New Roman"/>
          <w:sz w:val="28"/>
          <w:szCs w:val="28"/>
        </w:rPr>
        <w:t xml:space="preserve"> факто</w:t>
      </w:r>
      <w:r w:rsidR="002A1FD8" w:rsidRPr="004263B9">
        <w:rPr>
          <w:rFonts w:ascii="Times New Roman" w:hAnsi="Times New Roman" w:cs="Times New Roman"/>
          <w:sz w:val="28"/>
          <w:szCs w:val="28"/>
        </w:rPr>
        <w:t>ров</w:t>
      </w:r>
      <w:r w:rsidRPr="004263B9">
        <w:rPr>
          <w:rFonts w:ascii="Times New Roman" w:hAnsi="Times New Roman" w:cs="Times New Roman"/>
          <w:sz w:val="28"/>
          <w:szCs w:val="28"/>
        </w:rPr>
        <w:t xml:space="preserve">, как сложная геополитическая ситуация и связанное с ней санкционное давление, </w:t>
      </w:r>
      <w:r w:rsidR="002A1FD8" w:rsidRPr="004263B9">
        <w:rPr>
          <w:rFonts w:ascii="Times New Roman" w:hAnsi="Times New Roman" w:cs="Times New Roman"/>
          <w:sz w:val="28"/>
          <w:szCs w:val="28"/>
        </w:rPr>
        <w:t>нарушение</w:t>
      </w:r>
      <w:r w:rsidRPr="004263B9">
        <w:rPr>
          <w:rFonts w:ascii="Times New Roman" w:hAnsi="Times New Roman" w:cs="Times New Roman"/>
          <w:sz w:val="28"/>
          <w:szCs w:val="28"/>
        </w:rPr>
        <w:t xml:space="preserve"> производственно-логистических связей и высокие темпы инфляции</w:t>
      </w:r>
      <w:r w:rsidR="00D2010C" w:rsidRPr="004263B9">
        <w:rPr>
          <w:rFonts w:ascii="Times New Roman" w:hAnsi="Times New Roman" w:cs="Times New Roman"/>
          <w:sz w:val="28"/>
          <w:szCs w:val="28"/>
        </w:rPr>
        <w:t xml:space="preserve">. В совокупности все это </w:t>
      </w:r>
      <w:r w:rsidR="008B65EB">
        <w:rPr>
          <w:rFonts w:ascii="Times New Roman" w:hAnsi="Times New Roman" w:cs="Times New Roman"/>
          <w:sz w:val="28"/>
          <w:szCs w:val="28"/>
        </w:rPr>
        <w:t xml:space="preserve">неблагоприятно </w:t>
      </w:r>
      <w:r w:rsidR="00D2010C" w:rsidRPr="004263B9">
        <w:rPr>
          <w:rFonts w:ascii="Times New Roman" w:hAnsi="Times New Roman" w:cs="Times New Roman"/>
          <w:sz w:val="28"/>
          <w:szCs w:val="28"/>
        </w:rPr>
        <w:t>отразилось на основных социально-экономических показателях развития района.</w:t>
      </w:r>
    </w:p>
    <w:p w:rsidR="0044187B" w:rsidRPr="004263B9" w:rsidRDefault="00D2010C" w:rsidP="00856681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05231" w:rsidRPr="004263B9">
        <w:rPr>
          <w:rFonts w:ascii="Times New Roman" w:hAnsi="Times New Roman" w:cs="Times New Roman"/>
          <w:sz w:val="28"/>
          <w:szCs w:val="28"/>
        </w:rPr>
        <w:t xml:space="preserve">1 </w:t>
      </w:r>
      <w:r w:rsidR="008B65EB">
        <w:rPr>
          <w:rFonts w:ascii="Times New Roman" w:hAnsi="Times New Roman" w:cs="Times New Roman"/>
          <w:sz w:val="28"/>
          <w:szCs w:val="28"/>
        </w:rPr>
        <w:t>полугодия</w:t>
      </w:r>
      <w:r w:rsidR="00905231" w:rsidRPr="004263B9">
        <w:rPr>
          <w:rFonts w:ascii="Times New Roman" w:hAnsi="Times New Roman" w:cs="Times New Roman"/>
          <w:sz w:val="28"/>
          <w:szCs w:val="28"/>
        </w:rPr>
        <w:t xml:space="preserve"> 2023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социально-экономическая ситуация в муниципальном районе Кинельский характериз</w:t>
      </w:r>
      <w:r w:rsidR="0037734F" w:rsidRPr="004263B9">
        <w:rPr>
          <w:rFonts w:ascii="Times New Roman" w:hAnsi="Times New Roman" w:cs="Times New Roman"/>
          <w:sz w:val="28"/>
          <w:szCs w:val="28"/>
        </w:rPr>
        <w:t xml:space="preserve">овалась </w:t>
      </w:r>
      <w:r w:rsidRPr="004263B9">
        <w:rPr>
          <w:rFonts w:ascii="Times New Roman" w:hAnsi="Times New Roman" w:cs="Times New Roman"/>
          <w:sz w:val="28"/>
          <w:szCs w:val="28"/>
        </w:rPr>
        <w:t>увеличением номинальной начис</w:t>
      </w:r>
      <w:r w:rsidR="00BE6FEF" w:rsidRPr="004263B9">
        <w:rPr>
          <w:rFonts w:ascii="Times New Roman" w:hAnsi="Times New Roman" w:cs="Times New Roman"/>
          <w:sz w:val="28"/>
          <w:szCs w:val="28"/>
        </w:rPr>
        <w:t>ленной средней заработной платы</w:t>
      </w:r>
      <w:r w:rsidR="00A46757">
        <w:rPr>
          <w:rFonts w:ascii="Times New Roman" w:hAnsi="Times New Roman" w:cs="Times New Roman"/>
          <w:sz w:val="28"/>
          <w:szCs w:val="28"/>
        </w:rPr>
        <w:t>, инвестиционной активностью, контролируемой ситуацией на рынке труда</w:t>
      </w:r>
      <w:r w:rsidRPr="004263B9">
        <w:rPr>
          <w:rFonts w:ascii="Times New Roman" w:hAnsi="Times New Roman" w:cs="Times New Roman"/>
          <w:sz w:val="28"/>
          <w:szCs w:val="28"/>
        </w:rPr>
        <w:t xml:space="preserve">. </w:t>
      </w:r>
      <w:r w:rsidR="0044187B" w:rsidRPr="004263B9">
        <w:rPr>
          <w:rFonts w:ascii="Times New Roman" w:hAnsi="Times New Roman" w:cs="Times New Roman"/>
          <w:sz w:val="28"/>
          <w:szCs w:val="28"/>
        </w:rPr>
        <w:t>В то же время наблюдается снижение индекса промышленного производства и сокращение объема отгруженных товаров и услуг крупными и средними предприятиями.</w:t>
      </w:r>
      <w:r w:rsidR="0037734F" w:rsidRPr="0042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A8" w:rsidRPr="004263B9" w:rsidRDefault="0034264D" w:rsidP="00856681">
      <w:pPr>
        <w:spacing w:line="336" w:lineRule="auto"/>
        <w:ind w:firstLine="709"/>
        <w:jc w:val="both"/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Минимизировать возникающие </w:t>
      </w:r>
      <w:r w:rsidR="00D2010C" w:rsidRPr="004263B9">
        <w:rPr>
          <w:rFonts w:ascii="Times New Roman" w:hAnsi="Times New Roman" w:cs="Times New Roman"/>
          <w:sz w:val="28"/>
          <w:szCs w:val="28"/>
        </w:rPr>
        <w:t xml:space="preserve">издержки перестройки экономики </w:t>
      </w: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r w:rsidR="00D2010C" w:rsidRPr="004263B9">
        <w:rPr>
          <w:rFonts w:ascii="Times New Roman" w:hAnsi="Times New Roman" w:cs="Times New Roman"/>
          <w:sz w:val="28"/>
          <w:szCs w:val="28"/>
        </w:rPr>
        <w:t xml:space="preserve">кратчайшие сроки </w:t>
      </w:r>
      <w:r w:rsidRPr="004263B9">
        <w:rPr>
          <w:rFonts w:ascii="Times New Roman" w:hAnsi="Times New Roman" w:cs="Times New Roman"/>
          <w:sz w:val="28"/>
          <w:szCs w:val="28"/>
        </w:rPr>
        <w:t>позвол</w:t>
      </w:r>
      <w:r w:rsidR="00CE057A" w:rsidRPr="004263B9">
        <w:rPr>
          <w:rFonts w:ascii="Times New Roman" w:hAnsi="Times New Roman" w:cs="Times New Roman"/>
          <w:sz w:val="28"/>
          <w:szCs w:val="28"/>
        </w:rPr>
        <w:t>яет</w:t>
      </w:r>
      <w:r w:rsidRPr="004263B9">
        <w:rPr>
          <w:rFonts w:ascii="Times New Roman" w:hAnsi="Times New Roman" w:cs="Times New Roman"/>
          <w:sz w:val="28"/>
          <w:szCs w:val="28"/>
        </w:rPr>
        <w:t xml:space="preserve"> реализация федеральных и региональных антикризисных мер, </w:t>
      </w:r>
      <w:r w:rsidR="00D2010C" w:rsidRPr="004263B9">
        <w:rPr>
          <w:rFonts w:ascii="Times New Roman" w:hAnsi="Times New Roman" w:cs="Times New Roman"/>
          <w:sz w:val="28"/>
          <w:szCs w:val="28"/>
        </w:rPr>
        <w:t>включа</w:t>
      </w:r>
      <w:r w:rsidR="007404C0" w:rsidRPr="004263B9">
        <w:rPr>
          <w:rFonts w:ascii="Times New Roman" w:hAnsi="Times New Roman" w:cs="Times New Roman"/>
          <w:sz w:val="28"/>
          <w:szCs w:val="28"/>
        </w:rPr>
        <w:t>я</w:t>
      </w:r>
      <w:r w:rsidR="00D2010C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План первоочередных действий по обеспечению социально-экономического развития Самарской области в условиях внешнего санкционного давления, утвержденного первым вице-губернатором – председателем Правительства Самарской</w:t>
      </w:r>
      <w:r w:rsidR="00894EA8" w:rsidRPr="004263B9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894EA8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В него включены 75 мероприятий, направленных на упрощение административных процедур в рамках исполнения работ по госзаказам, поддержку отдельных отраслей экономики, снижение налоговой нагрузки, поддержку занятости и социальную помощь гражданам.</w:t>
      </w:r>
    </w:p>
    <w:p w:rsidR="0034264D" w:rsidRPr="004263B9" w:rsidRDefault="00894EA8" w:rsidP="00856681">
      <w:pPr>
        <w:spacing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 </w:t>
      </w:r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В </w:t>
      </w:r>
      <w:r w:rsidR="008B65EB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июне </w:t>
      </w:r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2023 году муниципалитет отме</w:t>
      </w:r>
      <w:r w:rsidR="008B65EB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тил</w:t>
      </w:r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свой юбилей - Кинельскому району исполн</w:t>
      </w:r>
      <w:r w:rsidR="008B65EB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илось </w:t>
      </w:r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95 лет. В связи с этим руководство района</w:t>
      </w:r>
      <w:r w:rsidR="008B65EB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организовало и</w:t>
      </w:r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8B65EB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провело </w:t>
      </w:r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ряд мероприятий, чтобы юбилейный год стал особенным</w:t>
      </w:r>
      <w:r w:rsidR="008B65EB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и</w:t>
      </w:r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запоминающимся. В то же время, </w:t>
      </w:r>
      <w:r w:rsidR="00FB66A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у</w:t>
      </w:r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читывая события, происходящие в зоне специальной военной операции</w:t>
      </w:r>
      <w:r w:rsidR="00FB66A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, район переживает небывалое единение: семьям мобилизованных оказывается  всесторонняя необходимая помощь, а жители - взрослые, дети, власть, общество, бизнес оказывают помощь бойцам СВО, регулярно собирая и отправляя гуманитарные грузы, делая все возможное для поддержки не только  мобилизованных, но так же и их семей.</w:t>
      </w:r>
    </w:p>
    <w:p w:rsidR="00B0275D" w:rsidRPr="004263B9" w:rsidRDefault="00B0275D" w:rsidP="004263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B9">
        <w:rPr>
          <w:rFonts w:ascii="Times New Roman" w:hAnsi="Times New Roman" w:cs="Times New Roman"/>
          <w:b/>
          <w:sz w:val="28"/>
          <w:szCs w:val="28"/>
        </w:rPr>
        <w:lastRenderedPageBreak/>
        <w:t>Промышленность</w:t>
      </w:r>
    </w:p>
    <w:p w:rsidR="00B0275D" w:rsidRPr="004263B9" w:rsidRDefault="00B0275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6AF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r w:rsidR="00E42FDC" w:rsidRPr="004263B9">
        <w:rPr>
          <w:rFonts w:ascii="Times New Roman" w:hAnsi="Times New Roman" w:cs="Times New Roman"/>
          <w:b/>
          <w:sz w:val="28"/>
          <w:szCs w:val="28"/>
        </w:rPr>
        <w:t>промышленном комплексе</w:t>
      </w:r>
      <w:r w:rsidR="00E42FDC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  <w:r w:rsidR="002361A3" w:rsidRPr="004263B9">
        <w:rPr>
          <w:rFonts w:ascii="Times New Roman" w:hAnsi="Times New Roman" w:cs="Times New Roman"/>
          <w:sz w:val="28"/>
          <w:szCs w:val="28"/>
        </w:rPr>
        <w:t xml:space="preserve">за </w:t>
      </w:r>
      <w:r w:rsidR="00AF5B21" w:rsidRPr="004263B9">
        <w:rPr>
          <w:rFonts w:ascii="Times New Roman" w:hAnsi="Times New Roman" w:cs="Times New Roman"/>
          <w:sz w:val="28"/>
          <w:szCs w:val="28"/>
        </w:rPr>
        <w:t>отчетный</w:t>
      </w:r>
      <w:r w:rsidR="002361A3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FB66AF" w:rsidRPr="004263B9">
        <w:rPr>
          <w:rFonts w:ascii="Times New Roman" w:hAnsi="Times New Roman" w:cs="Times New Roman"/>
          <w:sz w:val="28"/>
          <w:szCs w:val="28"/>
        </w:rPr>
        <w:t>период</w:t>
      </w:r>
      <w:r w:rsidR="002361A3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8B65EB">
        <w:rPr>
          <w:rFonts w:ascii="Times New Roman" w:hAnsi="Times New Roman" w:cs="Times New Roman"/>
          <w:sz w:val="28"/>
          <w:szCs w:val="28"/>
        </w:rPr>
        <w:t>прослеживается</w:t>
      </w:r>
      <w:r w:rsidR="00FB66AF" w:rsidRPr="004263B9">
        <w:rPr>
          <w:rFonts w:ascii="Times New Roman" w:hAnsi="Times New Roman" w:cs="Times New Roman"/>
          <w:sz w:val="28"/>
          <w:szCs w:val="28"/>
        </w:rPr>
        <w:t xml:space="preserve"> отрицательная динамика. Структурная адаптаци</w:t>
      </w:r>
      <w:r w:rsidR="008B65EB">
        <w:rPr>
          <w:rFonts w:ascii="Times New Roman" w:hAnsi="Times New Roman" w:cs="Times New Roman"/>
          <w:sz w:val="28"/>
          <w:szCs w:val="28"/>
        </w:rPr>
        <w:t>я</w:t>
      </w:r>
      <w:r w:rsidR="00FB66AF" w:rsidRPr="004263B9">
        <w:rPr>
          <w:rFonts w:ascii="Times New Roman" w:hAnsi="Times New Roman" w:cs="Times New Roman"/>
          <w:sz w:val="28"/>
          <w:szCs w:val="28"/>
        </w:rPr>
        <w:t xml:space="preserve"> экономики к меняющимся внутренним и внешним условиям под влиянием санкционного давления накладывает отпечаток на деятельность крупных и средних предприятий. 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361A3" w:rsidRPr="004263B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4263B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2361A3" w:rsidRPr="004263B9">
        <w:rPr>
          <w:rFonts w:ascii="Times New Roman" w:hAnsi="Times New Roman" w:cs="Times New Roman"/>
          <w:sz w:val="28"/>
          <w:szCs w:val="28"/>
        </w:rPr>
        <w:t>по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8B65EB">
        <w:rPr>
          <w:rFonts w:ascii="Times New Roman" w:hAnsi="Times New Roman" w:cs="Times New Roman"/>
          <w:sz w:val="28"/>
          <w:szCs w:val="28"/>
        </w:rPr>
        <w:t>июнь</w:t>
      </w:r>
      <w:r w:rsidR="00C403E9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202</w:t>
      </w:r>
      <w:r w:rsidR="00FB66AF" w:rsidRPr="004263B9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индекс промышленного производства (далее – ИПП) составил </w:t>
      </w:r>
      <w:r w:rsidR="008B65EB">
        <w:rPr>
          <w:rFonts w:ascii="Times New Roman" w:hAnsi="Times New Roman" w:cs="Times New Roman"/>
          <w:sz w:val="28"/>
          <w:szCs w:val="28"/>
        </w:rPr>
        <w:t>94,8</w:t>
      </w:r>
      <w:r w:rsidRPr="004263B9">
        <w:rPr>
          <w:rFonts w:ascii="Times New Roman" w:hAnsi="Times New Roman" w:cs="Times New Roman"/>
          <w:sz w:val="28"/>
          <w:szCs w:val="28"/>
        </w:rPr>
        <w:t xml:space="preserve">% (здесь и далее – к январю </w:t>
      </w:r>
      <w:r w:rsidR="005E392F" w:rsidRPr="004263B9">
        <w:rPr>
          <w:rFonts w:ascii="Times New Roman" w:hAnsi="Times New Roman" w:cs="Times New Roman"/>
          <w:sz w:val="28"/>
          <w:szCs w:val="28"/>
        </w:rPr>
        <w:t xml:space="preserve">- </w:t>
      </w:r>
      <w:r w:rsidR="008B65EB">
        <w:rPr>
          <w:rFonts w:ascii="Times New Roman" w:hAnsi="Times New Roman" w:cs="Times New Roman"/>
          <w:sz w:val="28"/>
          <w:szCs w:val="28"/>
        </w:rPr>
        <w:t xml:space="preserve">июню </w:t>
      </w:r>
      <w:r w:rsidRPr="004263B9">
        <w:rPr>
          <w:rFonts w:ascii="Times New Roman" w:hAnsi="Times New Roman" w:cs="Times New Roman"/>
          <w:sz w:val="28"/>
          <w:szCs w:val="28"/>
        </w:rPr>
        <w:t>202</w:t>
      </w:r>
      <w:r w:rsidR="00C403E9" w:rsidRPr="004263B9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года). Объем отгруженных товаров собственного производства, выполненных работ и услуг собственными силами промышленных предприятий составил </w:t>
      </w:r>
      <w:r w:rsidR="008B65EB">
        <w:rPr>
          <w:rFonts w:ascii="Times New Roman" w:hAnsi="Times New Roman" w:cs="Times New Roman"/>
          <w:sz w:val="28"/>
          <w:szCs w:val="28"/>
        </w:rPr>
        <w:t>12105,9</w:t>
      </w:r>
      <w:r w:rsidR="00FF11EA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млн. рублей, что на </w:t>
      </w:r>
      <w:r w:rsidR="008B65EB">
        <w:rPr>
          <w:rFonts w:ascii="Times New Roman" w:hAnsi="Times New Roman" w:cs="Times New Roman"/>
          <w:sz w:val="28"/>
          <w:szCs w:val="28"/>
        </w:rPr>
        <w:t>14,7</w:t>
      </w:r>
      <w:r w:rsidRPr="004263B9">
        <w:rPr>
          <w:rFonts w:ascii="Times New Roman" w:hAnsi="Times New Roman" w:cs="Times New Roman"/>
          <w:sz w:val="28"/>
          <w:szCs w:val="28"/>
        </w:rPr>
        <w:t xml:space="preserve">% </w:t>
      </w:r>
      <w:r w:rsidR="00FF11EA" w:rsidRPr="004263B9">
        <w:rPr>
          <w:rFonts w:ascii="Times New Roman" w:hAnsi="Times New Roman" w:cs="Times New Roman"/>
          <w:sz w:val="28"/>
          <w:szCs w:val="28"/>
        </w:rPr>
        <w:t xml:space="preserve">(в действующих ценах) </w:t>
      </w:r>
      <w:r w:rsidR="00C403E9" w:rsidRPr="004263B9">
        <w:rPr>
          <w:rFonts w:ascii="Times New Roman" w:hAnsi="Times New Roman" w:cs="Times New Roman"/>
          <w:sz w:val="28"/>
          <w:szCs w:val="28"/>
        </w:rPr>
        <w:t>ниже</w:t>
      </w:r>
      <w:r w:rsidRPr="004263B9">
        <w:rPr>
          <w:rFonts w:ascii="Times New Roman" w:hAnsi="Times New Roman" w:cs="Times New Roman"/>
          <w:sz w:val="28"/>
          <w:szCs w:val="28"/>
        </w:rPr>
        <w:t xml:space="preserve"> относительно аналогичного периода 202</w:t>
      </w:r>
      <w:r w:rsidR="00C403E9" w:rsidRPr="004263B9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506C" w:rsidRPr="004263B9">
        <w:rPr>
          <w:rFonts w:ascii="Times New Roman" w:hAnsi="Times New Roman" w:cs="Times New Roman"/>
          <w:sz w:val="28"/>
          <w:szCs w:val="28"/>
        </w:rPr>
        <w:t xml:space="preserve"> (</w:t>
      </w:r>
      <w:r w:rsidR="008B65EB">
        <w:rPr>
          <w:rFonts w:ascii="Times New Roman" w:hAnsi="Times New Roman" w:cs="Times New Roman"/>
          <w:sz w:val="28"/>
          <w:szCs w:val="28"/>
        </w:rPr>
        <w:t>14189,7</w:t>
      </w:r>
      <w:r w:rsidR="009D506C" w:rsidRPr="004263B9">
        <w:rPr>
          <w:rFonts w:ascii="Times New Roman" w:hAnsi="Times New Roman" w:cs="Times New Roman"/>
          <w:sz w:val="28"/>
          <w:szCs w:val="28"/>
        </w:rPr>
        <w:t xml:space="preserve"> млн.руб.)</w:t>
      </w:r>
      <w:r w:rsidRPr="004263B9">
        <w:rPr>
          <w:rFonts w:ascii="Times New Roman" w:hAnsi="Times New Roman" w:cs="Times New Roman"/>
          <w:sz w:val="28"/>
          <w:szCs w:val="28"/>
        </w:rPr>
        <w:t>.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 виду деятельности «Добыча полезных ископаемых» </w:t>
      </w:r>
      <w:r w:rsidRPr="004263B9">
        <w:rPr>
          <w:rFonts w:ascii="Times New Roman" w:hAnsi="Times New Roman" w:cs="Times New Roman"/>
          <w:bCs/>
          <w:sz w:val="28"/>
          <w:szCs w:val="28"/>
        </w:rPr>
        <w:t>ИПП</w:t>
      </w:r>
      <w:r w:rsidRPr="004263B9">
        <w:rPr>
          <w:rFonts w:ascii="Times New Roman" w:hAnsi="Times New Roman" w:cs="Times New Roman"/>
          <w:sz w:val="28"/>
          <w:szCs w:val="28"/>
        </w:rPr>
        <w:t xml:space="preserve"> за январь – </w:t>
      </w:r>
      <w:r w:rsidR="008B65EB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4263B9">
        <w:rPr>
          <w:rFonts w:ascii="Times New Roman" w:hAnsi="Times New Roman" w:cs="Times New Roman"/>
          <w:sz w:val="28"/>
          <w:szCs w:val="28"/>
        </w:rPr>
        <w:t>202</w:t>
      </w:r>
      <w:r w:rsidR="00C403E9" w:rsidRPr="004263B9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1072" w:rsidRPr="004263B9">
        <w:rPr>
          <w:rFonts w:ascii="Times New Roman" w:hAnsi="Times New Roman" w:cs="Times New Roman"/>
          <w:sz w:val="28"/>
          <w:szCs w:val="28"/>
        </w:rPr>
        <w:t>темп роста</w:t>
      </w:r>
      <w:r w:rsidR="00DB46F5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B65EB">
        <w:rPr>
          <w:rFonts w:ascii="Times New Roman" w:hAnsi="Times New Roman" w:cs="Times New Roman"/>
          <w:sz w:val="28"/>
          <w:szCs w:val="28"/>
        </w:rPr>
        <w:t>66,2</w:t>
      </w:r>
      <w:r w:rsidRPr="004263B9">
        <w:rPr>
          <w:rFonts w:ascii="Times New Roman" w:hAnsi="Times New Roman" w:cs="Times New Roman"/>
          <w:sz w:val="28"/>
          <w:szCs w:val="28"/>
        </w:rPr>
        <w:t>%</w:t>
      </w:r>
      <w:r w:rsidR="000E1072" w:rsidRPr="004263B9">
        <w:rPr>
          <w:rFonts w:ascii="Times New Roman" w:hAnsi="Times New Roman" w:cs="Times New Roman"/>
          <w:sz w:val="28"/>
          <w:szCs w:val="28"/>
        </w:rPr>
        <w:t xml:space="preserve"> (в </w:t>
      </w:r>
      <w:r w:rsidR="007F6C26" w:rsidRPr="004263B9">
        <w:rPr>
          <w:rFonts w:ascii="Times New Roman" w:hAnsi="Times New Roman" w:cs="Times New Roman"/>
          <w:sz w:val="28"/>
          <w:szCs w:val="28"/>
        </w:rPr>
        <w:t>действующих</w:t>
      </w:r>
      <w:r w:rsidR="000E1072" w:rsidRPr="004263B9">
        <w:rPr>
          <w:rFonts w:ascii="Times New Roman" w:hAnsi="Times New Roman" w:cs="Times New Roman"/>
          <w:sz w:val="28"/>
          <w:szCs w:val="28"/>
        </w:rPr>
        <w:t xml:space="preserve"> ценах)</w:t>
      </w:r>
      <w:r w:rsidR="00C403E9" w:rsidRPr="004263B9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>введения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 xml:space="preserve"> западными государствами санкционных ограничений на продажу нефти, снижени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>я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 xml:space="preserve"> внутреннего потребительского спроса и уменьшени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>я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 xml:space="preserve"> объема экспорта нефтепродуктов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 xml:space="preserve">. Последствием этого явились 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>смещение сроков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 введения в разработку новых месторождений, сокра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>щение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 объем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>ов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 применения технологий, увеличивающих коэффициент извлечения нефти и повышающих нефтеотдачу пластов.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 xml:space="preserve"> Доля нефтедобычи в общем объеме промышленного производства составила </w:t>
      </w:r>
      <w:r w:rsidR="008B65EB">
        <w:rPr>
          <w:rFonts w:ascii="Times New Roman" w:hAnsi="Times New Roman" w:cs="Times New Roman"/>
          <w:bCs/>
          <w:sz w:val="28"/>
          <w:szCs w:val="28"/>
        </w:rPr>
        <w:t>22,3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 xml:space="preserve">% ( в 2022 году - </w:t>
      </w:r>
      <w:r w:rsidR="00627C50">
        <w:rPr>
          <w:rFonts w:ascii="Times New Roman" w:hAnsi="Times New Roman" w:cs="Times New Roman"/>
          <w:bCs/>
          <w:sz w:val="28"/>
          <w:szCs w:val="28"/>
        </w:rPr>
        <w:t>28,7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>%).</w:t>
      </w:r>
    </w:p>
    <w:p w:rsidR="00426614" w:rsidRDefault="00E5548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 </w:t>
      </w:r>
      <w:r w:rsidR="00426614" w:rsidRPr="004263B9">
        <w:rPr>
          <w:rFonts w:ascii="Times New Roman" w:hAnsi="Times New Roman" w:cs="Times New Roman"/>
          <w:sz w:val="28"/>
          <w:szCs w:val="28"/>
        </w:rPr>
        <w:t>по группе обрабатывающих отраслей</w:t>
      </w:r>
      <w:r w:rsidR="00426614" w:rsidRPr="00426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614" w:rsidRPr="004263B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27C50">
        <w:rPr>
          <w:rFonts w:ascii="Times New Roman" w:hAnsi="Times New Roman" w:cs="Times New Roman"/>
          <w:sz w:val="28"/>
          <w:szCs w:val="28"/>
        </w:rPr>
        <w:t>93,0</w:t>
      </w:r>
      <w:r w:rsidR="00426614" w:rsidRPr="004263B9">
        <w:rPr>
          <w:rFonts w:ascii="Times New Roman" w:hAnsi="Times New Roman" w:cs="Times New Roman"/>
          <w:sz w:val="28"/>
          <w:szCs w:val="28"/>
        </w:rPr>
        <w:t>%</w:t>
      </w:r>
      <w:r w:rsidRPr="004263B9">
        <w:rPr>
          <w:rFonts w:ascii="Times New Roman" w:hAnsi="Times New Roman" w:cs="Times New Roman"/>
          <w:sz w:val="28"/>
          <w:szCs w:val="28"/>
        </w:rPr>
        <w:t xml:space="preserve"> в действующих ценах к уровню </w:t>
      </w:r>
      <w:r w:rsidR="004A130C" w:rsidRPr="004263B9">
        <w:rPr>
          <w:rFonts w:ascii="Times New Roman" w:hAnsi="Times New Roman" w:cs="Times New Roman"/>
          <w:sz w:val="28"/>
          <w:szCs w:val="28"/>
        </w:rPr>
        <w:t xml:space="preserve">соответствующего периода </w:t>
      </w:r>
      <w:r w:rsidRPr="004263B9">
        <w:rPr>
          <w:rFonts w:ascii="Times New Roman" w:hAnsi="Times New Roman" w:cs="Times New Roman"/>
          <w:sz w:val="28"/>
          <w:szCs w:val="28"/>
        </w:rPr>
        <w:t>202</w:t>
      </w:r>
      <w:r w:rsidR="005E392F" w:rsidRPr="004263B9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26614" w:rsidRPr="004263B9">
        <w:rPr>
          <w:rFonts w:ascii="Times New Roman" w:hAnsi="Times New Roman" w:cs="Times New Roman"/>
          <w:sz w:val="28"/>
          <w:szCs w:val="28"/>
        </w:rPr>
        <w:t xml:space="preserve">В структуре промышленного производства на их долю приходится </w:t>
      </w:r>
      <w:r w:rsidR="00627C50">
        <w:rPr>
          <w:rFonts w:ascii="Times New Roman" w:hAnsi="Times New Roman" w:cs="Times New Roman"/>
          <w:sz w:val="28"/>
          <w:szCs w:val="28"/>
        </w:rPr>
        <w:t>77,6</w:t>
      </w:r>
      <w:r w:rsidR="00426614" w:rsidRPr="004263B9">
        <w:rPr>
          <w:rFonts w:ascii="Times New Roman" w:hAnsi="Times New Roman" w:cs="Times New Roman"/>
          <w:sz w:val="28"/>
          <w:szCs w:val="28"/>
        </w:rPr>
        <w:t>%</w:t>
      </w:r>
      <w:r w:rsidR="00627C50">
        <w:rPr>
          <w:rFonts w:ascii="Times New Roman" w:hAnsi="Times New Roman" w:cs="Times New Roman"/>
          <w:sz w:val="28"/>
          <w:szCs w:val="28"/>
        </w:rPr>
        <w:t xml:space="preserve"> (в 2022 г. - 71,2%)</w:t>
      </w:r>
      <w:r w:rsidR="00426614" w:rsidRPr="004263B9">
        <w:rPr>
          <w:rFonts w:ascii="Times New Roman" w:hAnsi="Times New Roman" w:cs="Times New Roman"/>
          <w:sz w:val="28"/>
          <w:szCs w:val="28"/>
        </w:rPr>
        <w:t xml:space="preserve">. </w:t>
      </w:r>
      <w:r w:rsidR="00627C50">
        <w:rPr>
          <w:rFonts w:ascii="Times New Roman" w:hAnsi="Times New Roman" w:cs="Times New Roman"/>
          <w:sz w:val="28"/>
          <w:szCs w:val="28"/>
        </w:rPr>
        <w:t>Что свидетельствует о возрастании роли обрабатывающих производств в формировании валового продукта, формируемого на территории района.</w:t>
      </w:r>
    </w:p>
    <w:p w:rsidR="00292815" w:rsidRPr="004263B9" w:rsidRDefault="00292815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Ведущими предприятиями обрабатывающих отраслей промышленности на территории района являются филиал АО ПВК «Балтика» - «Балтика-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Самара», ООО «Электрощит» - Стройсистема», ООО «Самарские мельницы», АО "РИТЭК" ТПП "РИТЭК-Самара-Нафта", ООО «Целер», ООО «Орикс».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Наибольшее влияние на значение ИПП оказало увеличение выпуска </w:t>
      </w:r>
      <w:r w:rsidR="00292815" w:rsidRPr="004263B9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4263B9">
        <w:rPr>
          <w:rFonts w:ascii="Times New Roman" w:hAnsi="Times New Roman" w:cs="Times New Roman"/>
          <w:sz w:val="28"/>
          <w:szCs w:val="28"/>
        </w:rPr>
        <w:t xml:space="preserve">по виду экономической деятельности "Производство напитков", и снижение </w:t>
      </w:r>
      <w:r w:rsidR="00292815" w:rsidRPr="004263B9">
        <w:rPr>
          <w:rFonts w:ascii="Times New Roman" w:hAnsi="Times New Roman" w:cs="Times New Roman"/>
          <w:sz w:val="28"/>
          <w:szCs w:val="28"/>
        </w:rPr>
        <w:t xml:space="preserve">объемов по видам "Производство нефтепродуктов", </w:t>
      </w:r>
      <w:r w:rsidRPr="004263B9">
        <w:rPr>
          <w:rFonts w:ascii="Times New Roman" w:hAnsi="Times New Roman" w:cs="Times New Roman"/>
          <w:sz w:val="28"/>
          <w:szCs w:val="28"/>
        </w:rPr>
        <w:t>"Производств</w:t>
      </w:r>
      <w:r w:rsidR="00292815" w:rsidRPr="004263B9">
        <w:rPr>
          <w:rFonts w:ascii="Times New Roman" w:hAnsi="Times New Roman" w:cs="Times New Roman"/>
          <w:sz w:val="28"/>
          <w:szCs w:val="28"/>
        </w:rPr>
        <w:t>о</w:t>
      </w:r>
      <w:r w:rsidRPr="004263B9">
        <w:rPr>
          <w:rFonts w:ascii="Times New Roman" w:hAnsi="Times New Roman" w:cs="Times New Roman"/>
          <w:sz w:val="28"/>
          <w:szCs w:val="28"/>
        </w:rPr>
        <w:t xml:space="preserve"> строительных металлических конструкций", </w:t>
      </w:r>
      <w:r w:rsidR="00292815" w:rsidRPr="004263B9">
        <w:rPr>
          <w:rFonts w:ascii="Times New Roman" w:hAnsi="Times New Roman" w:cs="Times New Roman"/>
          <w:sz w:val="28"/>
          <w:szCs w:val="28"/>
        </w:rPr>
        <w:t xml:space="preserve">"Производство пищевых продуктов", "Производство готовых металлических изделий" </w:t>
      </w:r>
      <w:r w:rsidRPr="004263B9">
        <w:rPr>
          <w:rFonts w:ascii="Times New Roman" w:hAnsi="Times New Roman" w:cs="Times New Roman"/>
          <w:sz w:val="28"/>
          <w:szCs w:val="28"/>
        </w:rPr>
        <w:t>связанное со снижением спроса, сужением рынка сбыта, недопоставкой отдельных компонентов</w:t>
      </w:r>
      <w:r w:rsidR="008B6A06" w:rsidRPr="004263B9">
        <w:rPr>
          <w:rFonts w:ascii="Times New Roman" w:hAnsi="Times New Roman" w:cs="Times New Roman"/>
          <w:sz w:val="28"/>
          <w:szCs w:val="28"/>
        </w:rPr>
        <w:t>,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геополитической ситуацией.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За период январь</w:t>
      </w:r>
      <w:r w:rsidR="005E392F" w:rsidRPr="004263B9">
        <w:rPr>
          <w:rFonts w:ascii="Times New Roman" w:hAnsi="Times New Roman" w:cs="Times New Roman"/>
          <w:sz w:val="28"/>
          <w:szCs w:val="28"/>
        </w:rPr>
        <w:t>-</w:t>
      </w:r>
      <w:r w:rsidR="00627C50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4263B9">
        <w:rPr>
          <w:rFonts w:ascii="Times New Roman" w:hAnsi="Times New Roman" w:cs="Times New Roman"/>
          <w:sz w:val="28"/>
          <w:szCs w:val="28"/>
        </w:rPr>
        <w:t>202</w:t>
      </w:r>
      <w:r w:rsidR="005E392F" w:rsidRPr="004263B9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г. по разделу «Обеспечение потребителей электрической энергией, газом и паром; кондиционирование воздуха» </w:t>
      </w:r>
      <w:r w:rsidR="00292815" w:rsidRPr="004263B9">
        <w:rPr>
          <w:rFonts w:ascii="Times New Roman" w:hAnsi="Times New Roman" w:cs="Times New Roman"/>
          <w:sz w:val="28"/>
          <w:szCs w:val="28"/>
        </w:rPr>
        <w:t>о</w:t>
      </w:r>
      <w:r w:rsidRPr="004263B9">
        <w:rPr>
          <w:rFonts w:ascii="Times New Roman" w:hAnsi="Times New Roman" w:cs="Times New Roman"/>
          <w:sz w:val="28"/>
          <w:szCs w:val="28"/>
        </w:rPr>
        <w:t xml:space="preserve">бъем произведенной тепловой энергии составил </w:t>
      </w:r>
      <w:r w:rsidR="00627C50">
        <w:rPr>
          <w:rFonts w:ascii="Times New Roman" w:hAnsi="Times New Roman" w:cs="Times New Roman"/>
          <w:sz w:val="28"/>
          <w:szCs w:val="28"/>
        </w:rPr>
        <w:t>12,3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млн.руб. </w:t>
      </w:r>
      <w:r w:rsidR="00292815" w:rsidRPr="004263B9">
        <w:rPr>
          <w:rFonts w:ascii="Times New Roman" w:hAnsi="Times New Roman" w:cs="Times New Roman"/>
          <w:sz w:val="28"/>
          <w:szCs w:val="28"/>
        </w:rPr>
        <w:t xml:space="preserve">или </w:t>
      </w:r>
      <w:r w:rsidR="00627C50">
        <w:rPr>
          <w:rFonts w:ascii="Times New Roman" w:hAnsi="Times New Roman" w:cs="Times New Roman"/>
          <w:sz w:val="28"/>
          <w:szCs w:val="28"/>
        </w:rPr>
        <w:t>111,1</w:t>
      </w:r>
      <w:r w:rsidRPr="004263B9">
        <w:rPr>
          <w:rFonts w:ascii="Times New Roman" w:hAnsi="Times New Roman" w:cs="Times New Roman"/>
          <w:sz w:val="28"/>
          <w:szCs w:val="28"/>
        </w:rPr>
        <w:t>%  к уровню соответствующего периода 202</w:t>
      </w:r>
      <w:r w:rsidR="00627C50">
        <w:rPr>
          <w:rFonts w:ascii="Times New Roman" w:hAnsi="Times New Roman" w:cs="Times New Roman"/>
          <w:sz w:val="28"/>
          <w:szCs w:val="28"/>
        </w:rPr>
        <w:t>2</w:t>
      </w:r>
      <w:r w:rsidR="00292815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года</w:t>
      </w:r>
    </w:p>
    <w:p w:rsidR="00426614" w:rsidRPr="004263B9" w:rsidRDefault="00E42FDC" w:rsidP="004263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3B9">
        <w:rPr>
          <w:rFonts w:ascii="Times New Roman" w:eastAsia="Calibri" w:hAnsi="Times New Roman" w:cs="Times New Roman"/>
          <w:sz w:val="28"/>
          <w:szCs w:val="28"/>
        </w:rPr>
        <w:t>По</w:t>
      </w:r>
      <w:r w:rsidR="00426614" w:rsidRPr="004263B9">
        <w:rPr>
          <w:rFonts w:ascii="Times New Roman" w:eastAsia="Calibri" w:hAnsi="Times New Roman" w:cs="Times New Roman"/>
          <w:sz w:val="28"/>
          <w:szCs w:val="28"/>
        </w:rPr>
        <w:t xml:space="preserve"> виду деятельности «Водоснабжение; водоотведение, организация сбора и утилизации отходов, деятельность по ликвидации загрязнений» </w:t>
      </w:r>
      <w:r w:rsidR="00292815" w:rsidRPr="004263B9">
        <w:rPr>
          <w:rFonts w:ascii="Times New Roman" w:eastAsia="Calibri" w:hAnsi="Times New Roman" w:cs="Times New Roman"/>
          <w:sz w:val="28"/>
          <w:szCs w:val="28"/>
        </w:rPr>
        <w:t xml:space="preserve">темп роста объема оказанных услуг </w:t>
      </w:r>
      <w:r w:rsidR="00426614" w:rsidRPr="00426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eastAsia="Calibri" w:hAnsi="Times New Roman" w:cs="Times New Roman"/>
          <w:sz w:val="28"/>
          <w:szCs w:val="28"/>
        </w:rPr>
        <w:t>за истекший период 20</w:t>
      </w:r>
      <w:r w:rsidR="00292815" w:rsidRPr="004263B9">
        <w:rPr>
          <w:rFonts w:ascii="Times New Roman" w:eastAsia="Calibri" w:hAnsi="Times New Roman" w:cs="Times New Roman"/>
          <w:sz w:val="28"/>
          <w:szCs w:val="28"/>
        </w:rPr>
        <w:t>23</w:t>
      </w:r>
      <w:r w:rsidRPr="004263B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26614" w:rsidRPr="004263B9">
        <w:rPr>
          <w:rFonts w:ascii="Times New Roman" w:eastAsia="Calibri" w:hAnsi="Times New Roman" w:cs="Times New Roman"/>
          <w:sz w:val="28"/>
          <w:szCs w:val="28"/>
        </w:rPr>
        <w:t xml:space="preserve">сложился на уровне </w:t>
      </w:r>
      <w:r w:rsidR="005E392F" w:rsidRPr="004263B9">
        <w:rPr>
          <w:rFonts w:ascii="Times New Roman" w:eastAsia="Calibri" w:hAnsi="Times New Roman" w:cs="Times New Roman"/>
          <w:sz w:val="28"/>
          <w:szCs w:val="28"/>
        </w:rPr>
        <w:t>112,</w:t>
      </w:r>
      <w:r w:rsidR="00627C50">
        <w:rPr>
          <w:rFonts w:ascii="Times New Roman" w:eastAsia="Calibri" w:hAnsi="Times New Roman" w:cs="Times New Roman"/>
          <w:sz w:val="28"/>
          <w:szCs w:val="28"/>
        </w:rPr>
        <w:t>9</w:t>
      </w:r>
      <w:r w:rsidR="00426614" w:rsidRPr="004263B9">
        <w:rPr>
          <w:rFonts w:ascii="Times New Roman" w:eastAsia="Calibri" w:hAnsi="Times New Roman" w:cs="Times New Roman"/>
          <w:sz w:val="28"/>
          <w:szCs w:val="28"/>
        </w:rPr>
        <w:t>%</w:t>
      </w:r>
      <w:r w:rsidR="00A00A59" w:rsidRPr="004263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14" w:rsidRPr="004263B9" w:rsidRDefault="00E42FDC" w:rsidP="004263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B9">
        <w:rPr>
          <w:rFonts w:ascii="Times New Roman" w:hAnsi="Times New Roman" w:cs="Times New Roman"/>
          <w:b/>
          <w:sz w:val="28"/>
          <w:szCs w:val="28"/>
        </w:rPr>
        <w:t>Агропромышленный комплекс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Основные направления развития сельскохозяйственного производства в районе – молочное, мясное скотоводство, производство зерна, подсолнечника и семеноводство.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Агропромышленный комплекс района представлен различными категориями хозяйствующих субъектов – это сельскохозяйственные товаропроизводители (сельскохозяйственные организации; крестьянские (фермерские) хозяйства и индивидуальные предприниматели; хозяйства населения) и организации пищевой и перерабатывающей промышленности.</w:t>
      </w:r>
    </w:p>
    <w:p w:rsidR="00DC42F0" w:rsidRPr="00FF744F" w:rsidRDefault="00DC42F0" w:rsidP="00DC42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44F">
        <w:rPr>
          <w:rFonts w:ascii="Times New Roman" w:hAnsi="Times New Roman" w:cs="Times New Roman"/>
          <w:sz w:val="28"/>
          <w:szCs w:val="28"/>
        </w:rPr>
        <w:t xml:space="preserve">АПК Кинельского района сегодня включает 37 сельскохозяйственных организаций, 75 крестьянских (фермерских) хозяйств, 14 перерабатывающих  </w:t>
      </w:r>
      <w:r w:rsidRPr="00FF744F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предприятий, 8 предприятий потребкооперации, 1 предприятие машиностроения и около 11570 личных подсобных хозяйств. </w:t>
      </w:r>
    </w:p>
    <w:p w:rsidR="00DC42F0" w:rsidRPr="00193B1C" w:rsidRDefault="00DC42F0" w:rsidP="00DC42F0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4F">
        <w:rPr>
          <w:rFonts w:ascii="Times New Roman" w:hAnsi="Times New Roman" w:cs="Times New Roman"/>
          <w:sz w:val="28"/>
          <w:szCs w:val="28"/>
        </w:rPr>
        <w:t>В районе 4 сельскохозяйственных предприятия имеют статус семеноводческого хозяйства: ФГБНУ «Поволжский НИИСС им. П.Н. Константинова» - филиал САМ НЦ РАН, ЗАО «Бобровское», ООО «АПК Комсомолец», ООО «Авторские семена». Их основным направлением является производство семян зерновых и зернобобовых культур, а также однолетних и многолетних трав.</w:t>
      </w:r>
    </w:p>
    <w:p w:rsidR="00292815" w:rsidRPr="004263B9" w:rsidRDefault="00541D1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Основными задачами, стоящими перед аграриями района</w:t>
      </w:r>
      <w:r w:rsidR="005E392F" w:rsidRPr="004263B9">
        <w:rPr>
          <w:rFonts w:ascii="Times New Roman" w:hAnsi="Times New Roman" w:cs="Times New Roman"/>
          <w:sz w:val="28"/>
          <w:szCs w:val="28"/>
        </w:rPr>
        <w:t>,</w:t>
      </w:r>
      <w:r w:rsidRPr="004263B9">
        <w:rPr>
          <w:rFonts w:ascii="Times New Roman" w:hAnsi="Times New Roman" w:cs="Times New Roman"/>
          <w:sz w:val="28"/>
          <w:szCs w:val="28"/>
        </w:rPr>
        <w:t xml:space="preserve"> являются обеспечение продовольственной безопасности </w:t>
      </w:r>
      <w:r w:rsidR="00FC6D59"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4263B9">
        <w:rPr>
          <w:rFonts w:ascii="Times New Roman" w:hAnsi="Times New Roman" w:cs="Times New Roman"/>
          <w:sz w:val="28"/>
          <w:szCs w:val="28"/>
        </w:rPr>
        <w:t>и достижение максимально возможных результатов во всех отраслях агропрома. В связи с этим Правительством Самарской области пост</w:t>
      </w:r>
      <w:r w:rsidR="005E392F" w:rsidRPr="004263B9">
        <w:rPr>
          <w:rFonts w:ascii="Times New Roman" w:hAnsi="Times New Roman" w:cs="Times New Roman"/>
          <w:sz w:val="28"/>
          <w:szCs w:val="28"/>
        </w:rPr>
        <w:t>авлена цель по выполнению прогнозной структуры посевных площ</w:t>
      </w:r>
      <w:r w:rsidR="00FC6D59">
        <w:rPr>
          <w:rFonts w:ascii="Times New Roman" w:hAnsi="Times New Roman" w:cs="Times New Roman"/>
          <w:sz w:val="28"/>
          <w:szCs w:val="28"/>
        </w:rPr>
        <w:t>адей,</w:t>
      </w:r>
      <w:r w:rsidR="005E392F" w:rsidRPr="004263B9">
        <w:rPr>
          <w:rFonts w:ascii="Times New Roman" w:hAnsi="Times New Roman" w:cs="Times New Roman"/>
          <w:sz w:val="28"/>
          <w:szCs w:val="28"/>
        </w:rPr>
        <w:t xml:space="preserve"> недопущению их сокращения, приобретению техники, оборотных средств, семян, средств защиты растений и минеральных удобрений.</w:t>
      </w:r>
    </w:p>
    <w:p w:rsidR="00292815" w:rsidRPr="004263B9" w:rsidRDefault="004263B9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Ранняя весна 2023 года ускорила</w:t>
      </w:r>
      <w:r w:rsidR="00FC6D5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сроки начала полевых работ, но настрой полеводов</w:t>
      </w:r>
      <w:r w:rsidR="00FC6D5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остался прежним — провести весеннюю страду слаженно, быстро и качественно.</w:t>
      </w:r>
    </w:p>
    <w:p w:rsidR="00FC6D59" w:rsidRDefault="00FC6D59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апреля п</w:t>
      </w:r>
      <w:r w:rsidR="004263B9" w:rsidRPr="004263B9">
        <w:rPr>
          <w:rFonts w:ascii="Times New Roman" w:hAnsi="Times New Roman" w:cs="Times New Roman"/>
          <w:sz w:val="28"/>
          <w:szCs w:val="28"/>
        </w:rPr>
        <w:t>ервые агрегаты вышли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B9" w:rsidRPr="004263B9">
        <w:rPr>
          <w:rFonts w:ascii="Times New Roman" w:hAnsi="Times New Roman" w:cs="Times New Roman"/>
          <w:sz w:val="28"/>
          <w:szCs w:val="28"/>
        </w:rPr>
        <w:t>поля на боронование и подкормку озимых культур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4263B9" w:rsidRPr="004263B9">
        <w:rPr>
          <w:rFonts w:ascii="Times New Roman" w:hAnsi="Times New Roman" w:cs="Times New Roman"/>
          <w:sz w:val="28"/>
          <w:szCs w:val="28"/>
        </w:rPr>
        <w:t>аньше всех среди сельхозпредприятий к работе приступило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="004263B9" w:rsidRPr="004263B9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ИП</w:t>
      </w:r>
      <w:r w:rsidR="004263B9" w:rsidRPr="004263B9">
        <w:rPr>
          <w:rFonts w:ascii="Times New Roman" w:hAnsi="Times New Roman" w:cs="Times New Roman"/>
          <w:sz w:val="28"/>
          <w:szCs w:val="28"/>
        </w:rPr>
        <w:t xml:space="preserve"> «АгроАкадемия»,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B9" w:rsidRPr="004263B9">
        <w:rPr>
          <w:rFonts w:ascii="Times New Roman" w:hAnsi="Times New Roman" w:cs="Times New Roman"/>
          <w:sz w:val="28"/>
          <w:szCs w:val="28"/>
        </w:rPr>
        <w:t>фермеров –</w:t>
      </w:r>
      <w:r w:rsidR="004263B9" w:rsidRPr="004263B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ИП Г</w:t>
      </w:r>
      <w:r w:rsidR="004263B9" w:rsidRPr="004263B9">
        <w:rPr>
          <w:rFonts w:ascii="Times New Roman" w:hAnsi="Times New Roman" w:cs="Times New Roman"/>
          <w:sz w:val="28"/>
          <w:szCs w:val="28"/>
        </w:rPr>
        <w:t>КФХ Кондратьев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B9" w:rsidRPr="004263B9">
        <w:rPr>
          <w:rFonts w:ascii="Times New Roman" w:hAnsi="Times New Roman" w:cs="Times New Roman"/>
          <w:sz w:val="28"/>
          <w:szCs w:val="28"/>
        </w:rPr>
        <w:t>С каждым днем к ним присоединяются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B9" w:rsidRPr="004263B9">
        <w:rPr>
          <w:rFonts w:ascii="Times New Roman" w:hAnsi="Times New Roman" w:cs="Times New Roman"/>
          <w:sz w:val="28"/>
          <w:szCs w:val="28"/>
        </w:rPr>
        <w:t>все новые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8E3" w:rsidRDefault="004263B9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настоящее время площадь пашни в</w:t>
      </w:r>
      <w:r w:rsidR="00FC6D5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обработке на территории Кинельского</w:t>
      </w:r>
      <w:r w:rsidR="00FC6D5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района составляет 98 тыс</w:t>
      </w:r>
      <w:r w:rsidR="001958E3">
        <w:rPr>
          <w:rFonts w:ascii="Times New Roman" w:hAnsi="Times New Roman" w:cs="Times New Roman"/>
          <w:sz w:val="28"/>
          <w:szCs w:val="28"/>
        </w:rPr>
        <w:t>. га</w:t>
      </w:r>
      <w:r w:rsidRPr="004263B9">
        <w:rPr>
          <w:rFonts w:ascii="Times New Roman" w:hAnsi="Times New Roman" w:cs="Times New Roman"/>
          <w:sz w:val="28"/>
          <w:szCs w:val="28"/>
        </w:rPr>
        <w:t>,</w:t>
      </w:r>
      <w:r w:rsidR="00FC6D5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планируемая посевная площадь в 2023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году – 79,9 </w:t>
      </w:r>
      <w:r w:rsidR="001958E3" w:rsidRPr="004263B9">
        <w:rPr>
          <w:rFonts w:ascii="Times New Roman" w:hAnsi="Times New Roman" w:cs="Times New Roman"/>
          <w:sz w:val="28"/>
          <w:szCs w:val="28"/>
        </w:rPr>
        <w:t>тыс</w:t>
      </w:r>
      <w:r w:rsidR="001958E3">
        <w:rPr>
          <w:rFonts w:ascii="Times New Roman" w:hAnsi="Times New Roman" w:cs="Times New Roman"/>
          <w:sz w:val="28"/>
          <w:szCs w:val="28"/>
        </w:rPr>
        <w:t>. га</w:t>
      </w:r>
      <w:r w:rsidRPr="004263B9">
        <w:rPr>
          <w:rFonts w:ascii="Times New Roman" w:hAnsi="Times New Roman" w:cs="Times New Roman"/>
          <w:sz w:val="28"/>
          <w:szCs w:val="28"/>
        </w:rPr>
        <w:t xml:space="preserve">, площадь паровых полей – 18,1 </w:t>
      </w:r>
      <w:r w:rsidR="001958E3" w:rsidRPr="004263B9">
        <w:rPr>
          <w:rFonts w:ascii="Times New Roman" w:hAnsi="Times New Roman" w:cs="Times New Roman"/>
          <w:sz w:val="28"/>
          <w:szCs w:val="28"/>
        </w:rPr>
        <w:t>тыс</w:t>
      </w:r>
      <w:r w:rsidR="001958E3">
        <w:rPr>
          <w:rFonts w:ascii="Times New Roman" w:hAnsi="Times New Roman" w:cs="Times New Roman"/>
          <w:sz w:val="28"/>
          <w:szCs w:val="28"/>
        </w:rPr>
        <w:t>. га</w:t>
      </w:r>
      <w:r w:rsidRPr="004263B9">
        <w:rPr>
          <w:rFonts w:ascii="Times New Roman" w:hAnsi="Times New Roman" w:cs="Times New Roman"/>
          <w:sz w:val="28"/>
          <w:szCs w:val="28"/>
        </w:rPr>
        <w:t>.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F0" w:rsidRPr="00193B1C" w:rsidRDefault="00DC42F0" w:rsidP="00DC42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1C">
        <w:rPr>
          <w:rFonts w:ascii="Times New Roman" w:hAnsi="Times New Roman" w:cs="Times New Roman"/>
          <w:sz w:val="28"/>
          <w:szCs w:val="28"/>
        </w:rPr>
        <w:t>Осенью 2022 года под урожай текущего года на площади 16 150 га высеяно семян озимых зерновых культур 3,3 тыс. тонн, из них элитные семена составляют 307 тонн (9,5%). Весной 2023 года посеяно 3,6 тыс.тонн семян яровых зерновых и зернобобовых культур, из них элитные семена - 965 тонн (26,6%).</w:t>
      </w:r>
    </w:p>
    <w:p w:rsidR="00DC42F0" w:rsidRPr="007F42E0" w:rsidRDefault="00DC42F0" w:rsidP="00DC42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1C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Хозяйствами района внесено минеральных удобрений под урожай 2023 года на площади 44,4 тыс. га, что составило 28,8 кг действующего вещества </w:t>
      </w:r>
      <w:r w:rsidRPr="007F42E0">
        <w:rPr>
          <w:rFonts w:ascii="Times New Roman" w:hAnsi="Times New Roman" w:cs="Times New Roman"/>
          <w:sz w:val="28"/>
          <w:szCs w:val="28"/>
        </w:rPr>
        <w:t>на 1 га посевной площади.</w:t>
      </w:r>
    </w:p>
    <w:p w:rsidR="001958E3" w:rsidRPr="004263B9" w:rsidRDefault="001958E3" w:rsidP="001958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63B9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предприятиях, КФХ и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района</w:t>
      </w:r>
      <w:r w:rsidRPr="004263B9">
        <w:rPr>
          <w:rStyle w:val="markedcontent"/>
          <w:rFonts w:ascii="Times New Roman" w:hAnsi="Times New Roman" w:cs="Times New Roman"/>
          <w:sz w:val="28"/>
          <w:szCs w:val="28"/>
        </w:rPr>
        <w:t xml:space="preserve"> п</w:t>
      </w:r>
      <w:r w:rsidRPr="004263B9">
        <w:rPr>
          <w:rFonts w:ascii="Times New Roman" w:hAnsi="Times New Roman" w:cs="Times New Roman"/>
          <w:sz w:val="28"/>
          <w:szCs w:val="28"/>
        </w:rPr>
        <w:t>оловин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 используемых семян приходится на с</w:t>
      </w:r>
      <w:r w:rsidRPr="004263B9">
        <w:rPr>
          <w:rFonts w:ascii="Times New Roman" w:hAnsi="Times New Roman" w:cs="Times New Roman"/>
          <w:sz w:val="28"/>
          <w:szCs w:val="28"/>
        </w:rPr>
        <w:t>орта сельскохозяйственных культур Самарской селекции – Поволжского НИИСС им. П.Н. Константинова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Самарского НИИСХ им. Н.М. Тулайкова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63B9">
        <w:rPr>
          <w:rFonts w:ascii="Times New Roman" w:hAnsi="Times New Roman" w:cs="Times New Roman"/>
          <w:sz w:val="28"/>
          <w:szCs w:val="28"/>
        </w:rPr>
        <w:t xml:space="preserve">В посевной кампании 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263B9">
        <w:rPr>
          <w:rFonts w:ascii="Times New Roman" w:hAnsi="Times New Roman" w:cs="Times New Roman"/>
          <w:sz w:val="28"/>
          <w:szCs w:val="28"/>
        </w:rPr>
        <w:t>при</w:t>
      </w:r>
      <w:r w:rsidR="00DC42F0">
        <w:rPr>
          <w:rFonts w:ascii="Times New Roman" w:hAnsi="Times New Roman" w:cs="Times New Roman"/>
          <w:sz w:val="28"/>
          <w:szCs w:val="28"/>
        </w:rPr>
        <w:t>няли</w:t>
      </w:r>
      <w:r w:rsidRPr="004263B9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72 предприятия, из них 39 крестьянско-фермерских хозяйств и индивидуальных предпринимателей.</w:t>
      </w:r>
    </w:p>
    <w:p w:rsidR="00FB0AD5" w:rsidRDefault="0031413C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Анализ деятельност</w:t>
      </w:r>
      <w:r w:rsidR="007D7EF4">
        <w:rPr>
          <w:rFonts w:ascii="Times New Roman" w:hAnsi="Times New Roman" w:cs="Times New Roman"/>
          <w:sz w:val="28"/>
          <w:szCs w:val="28"/>
        </w:rPr>
        <w:t>и</w:t>
      </w:r>
      <w:r w:rsidRPr="004263B9">
        <w:rPr>
          <w:rFonts w:ascii="Times New Roman" w:hAnsi="Times New Roman" w:cs="Times New Roman"/>
          <w:sz w:val="28"/>
          <w:szCs w:val="28"/>
        </w:rPr>
        <w:t xml:space="preserve"> отрасли растениеводства </w:t>
      </w:r>
      <w:r w:rsidR="00BF6773">
        <w:rPr>
          <w:rFonts w:ascii="Times New Roman" w:hAnsi="Times New Roman" w:cs="Times New Roman"/>
          <w:sz w:val="28"/>
          <w:szCs w:val="28"/>
        </w:rPr>
        <w:t>показывает</w:t>
      </w:r>
      <w:r w:rsidRPr="004263B9">
        <w:rPr>
          <w:rFonts w:ascii="Times New Roman" w:hAnsi="Times New Roman" w:cs="Times New Roman"/>
          <w:sz w:val="28"/>
          <w:szCs w:val="28"/>
        </w:rPr>
        <w:t xml:space="preserve"> её устойчивое развитие.</w:t>
      </w:r>
      <w:r w:rsidR="00FB0AD5">
        <w:rPr>
          <w:rFonts w:ascii="Times New Roman" w:hAnsi="Times New Roman" w:cs="Times New Roman"/>
          <w:sz w:val="28"/>
          <w:szCs w:val="28"/>
        </w:rPr>
        <w:t xml:space="preserve"> Как и в прошлые годы в</w:t>
      </w:r>
      <w:r w:rsidR="00236AD3" w:rsidRPr="004263B9">
        <w:rPr>
          <w:rFonts w:ascii="Times New Roman" w:hAnsi="Times New Roman" w:cs="Times New Roman"/>
          <w:sz w:val="28"/>
          <w:szCs w:val="28"/>
        </w:rPr>
        <w:t xml:space="preserve"> рамках Программы по выполнению технической и технологической модернизации сельского хозяйства </w:t>
      </w:r>
      <w:r w:rsidR="00FB0AD5">
        <w:rPr>
          <w:rFonts w:ascii="Times New Roman" w:hAnsi="Times New Roman" w:cs="Times New Roman"/>
          <w:sz w:val="28"/>
          <w:szCs w:val="28"/>
        </w:rPr>
        <w:t xml:space="preserve">планируется приобретение </w:t>
      </w:r>
      <w:r w:rsidR="00236AD3" w:rsidRPr="004263B9">
        <w:rPr>
          <w:rFonts w:ascii="Times New Roman" w:hAnsi="Times New Roman" w:cs="Times New Roman"/>
          <w:sz w:val="28"/>
          <w:szCs w:val="28"/>
        </w:rPr>
        <w:t xml:space="preserve">предприятиями района </w:t>
      </w:r>
      <w:r w:rsidR="00FB0AD5">
        <w:rPr>
          <w:rFonts w:ascii="Times New Roman" w:hAnsi="Times New Roman" w:cs="Times New Roman"/>
          <w:sz w:val="28"/>
          <w:szCs w:val="28"/>
        </w:rPr>
        <w:t>сельскохозяйственной техники и прицепного оборудования.</w:t>
      </w:r>
    </w:p>
    <w:p w:rsidR="00820D74" w:rsidRPr="004263B9" w:rsidRDefault="00BF6773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м</w:t>
      </w:r>
      <w:r w:rsidR="00C2238E" w:rsidRPr="004263B9">
        <w:rPr>
          <w:rFonts w:ascii="Times New Roman" w:hAnsi="Times New Roman" w:cs="Times New Roman"/>
          <w:sz w:val="28"/>
          <w:szCs w:val="28"/>
        </w:rPr>
        <w:t xml:space="preserve">одернизация АПК не ограничивается только приобретением техники. </w:t>
      </w:r>
      <w:r w:rsidR="00820D74" w:rsidRPr="004263B9">
        <w:rPr>
          <w:rFonts w:ascii="Times New Roman" w:hAnsi="Times New Roman" w:cs="Times New Roman"/>
          <w:sz w:val="28"/>
          <w:szCs w:val="28"/>
        </w:rPr>
        <w:t>Ведется активное</w:t>
      </w:r>
      <w:r w:rsidR="00C2238E" w:rsidRPr="004263B9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820D74" w:rsidRPr="004263B9">
        <w:rPr>
          <w:rFonts w:ascii="Times New Roman" w:hAnsi="Times New Roman" w:cs="Times New Roman"/>
          <w:sz w:val="28"/>
          <w:szCs w:val="28"/>
        </w:rPr>
        <w:t xml:space="preserve"> животноводческих помещений в крестьянско-фермерских хозяйствах</w:t>
      </w:r>
      <w:r w:rsidR="002119A7" w:rsidRPr="004263B9">
        <w:rPr>
          <w:rFonts w:ascii="Times New Roman" w:hAnsi="Times New Roman" w:cs="Times New Roman"/>
          <w:sz w:val="28"/>
          <w:szCs w:val="28"/>
        </w:rPr>
        <w:t>.</w:t>
      </w:r>
    </w:p>
    <w:p w:rsidR="00426614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Отрасль животноводства на территории района представляют 11 сельскохозяйственных предприятий, 4</w:t>
      </w:r>
      <w:r w:rsidR="00572075">
        <w:rPr>
          <w:rFonts w:ascii="Times New Roman" w:hAnsi="Times New Roman" w:cs="Times New Roman"/>
          <w:sz w:val="28"/>
          <w:szCs w:val="28"/>
        </w:rPr>
        <w:t>5</w:t>
      </w:r>
      <w:r w:rsidRPr="004263B9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хозяйства, а также личные подсобные хозяйства.</w:t>
      </w:r>
    </w:p>
    <w:p w:rsidR="00572075" w:rsidRPr="00193B1C" w:rsidRDefault="00572075" w:rsidP="00572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30.06.2</w:t>
      </w:r>
      <w:r w:rsidRPr="00193B1C">
        <w:rPr>
          <w:rFonts w:ascii="Times New Roman" w:hAnsi="Times New Roman" w:cs="Times New Roman"/>
          <w:sz w:val="28"/>
          <w:szCs w:val="28"/>
        </w:rPr>
        <w:t>023 года поголовье КРС во всех категориях хозяйств 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193B1C">
        <w:rPr>
          <w:rFonts w:ascii="Times New Roman" w:hAnsi="Times New Roman" w:cs="Times New Roman"/>
          <w:sz w:val="28"/>
          <w:szCs w:val="28"/>
        </w:rPr>
        <w:t xml:space="preserve"> — 22 385 голов, в том числе коров — 7 683 голов. Производство молока в сельхозпредприятиях и крестьянских (фермерских) хозяйствах составило 12,3 тыс.тонн, производство скота и птицы на убой в живом весе 7,2 тыс. тонн. </w:t>
      </w:r>
    </w:p>
    <w:p w:rsidR="00572075" w:rsidRPr="00193B1C" w:rsidRDefault="00572075" w:rsidP="005720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1C">
        <w:rPr>
          <w:rFonts w:ascii="Times New Roman" w:hAnsi="Times New Roman" w:cs="Times New Roman"/>
          <w:sz w:val="28"/>
          <w:szCs w:val="28"/>
        </w:rPr>
        <w:t xml:space="preserve">Надой на 1 фуражную корову в сельхозпредприятиях по итогам 1 полугодия 2023 года составляет  4 243 кг. </w:t>
      </w:r>
    </w:p>
    <w:p w:rsidR="00572075" w:rsidRPr="00193B1C" w:rsidRDefault="00572075" w:rsidP="00572075">
      <w:pPr>
        <w:tabs>
          <w:tab w:val="left" w:pos="-120"/>
          <w:tab w:val="left" w:pos="0"/>
          <w:tab w:val="left" w:pos="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1C">
        <w:rPr>
          <w:rFonts w:ascii="Times New Roman" w:hAnsi="Times New Roman" w:cs="Times New Roman"/>
          <w:sz w:val="28"/>
          <w:szCs w:val="28"/>
        </w:rPr>
        <w:tab/>
        <w:t xml:space="preserve">  За первое полугодие 2023 года было приобретено 12 единицы самоходной техники (10  -  тракторов, 2 – зерноуборочных комбайнов, 19 единиц  прицепного навесного оборудования) на сумму 123,3 млн.рублей.</w:t>
      </w:r>
    </w:p>
    <w:p w:rsidR="00572075" w:rsidRPr="00193B1C" w:rsidRDefault="00572075" w:rsidP="00572075">
      <w:pPr>
        <w:tabs>
          <w:tab w:val="left" w:pos="-120"/>
          <w:tab w:val="left" w:pos="0"/>
          <w:tab w:val="left" w:pos="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B1C">
        <w:rPr>
          <w:rFonts w:ascii="Times New Roman" w:hAnsi="Times New Roman" w:cs="Times New Roman"/>
          <w:sz w:val="28"/>
          <w:szCs w:val="28"/>
        </w:rPr>
        <w:lastRenderedPageBreak/>
        <w:tab/>
        <w:t>Модернизация АПК – это не  только приобретение техники. Активно ведется строительство: строятся новые животноводческие помещения от 40 до 120 скотомест (сельское поселение Кинельский, сельское поселение Богдановка), ведется строительство новых четырех пунктов по забою скота согласно новым требованиям (с/п Кинельский; с/п Новый Сарбай; с/п Богдановка).</w:t>
      </w:r>
    </w:p>
    <w:p w:rsidR="00572075" w:rsidRPr="00193B1C" w:rsidRDefault="00572075" w:rsidP="0057207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B1C">
        <w:rPr>
          <w:rFonts w:ascii="Times New Roman" w:hAnsi="Times New Roman" w:cs="Times New Roman"/>
          <w:bCs/>
          <w:sz w:val="28"/>
          <w:szCs w:val="28"/>
        </w:rPr>
        <w:t>За 1 полугодие 2023 года: 2 крестьянских (фермерских) хозяйства и 2 семейные фермы участвовали в конкурсе на господдержку малых форм хозяйствования и получили гранты. Общая сумма полученных ими средств составила 33,8 млн. рублей.</w:t>
      </w:r>
    </w:p>
    <w:p w:rsidR="00572075" w:rsidRPr="00193B1C" w:rsidRDefault="00572075" w:rsidP="0057207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B1C">
        <w:rPr>
          <w:rFonts w:ascii="Times New Roman" w:hAnsi="Times New Roman" w:cs="Times New Roman"/>
          <w:bCs/>
          <w:sz w:val="28"/>
          <w:szCs w:val="28"/>
        </w:rPr>
        <w:t xml:space="preserve">Данный вид господдержки способствует росту самозанятости трудоспособного сельского населения, созданию дополнительных рабочих мест,  что в свою очередь  повышает уровень дохода населения, который ведет к стабилизации социальной обстановки на селе.   </w:t>
      </w:r>
    </w:p>
    <w:p w:rsidR="005E0932" w:rsidRDefault="005E0932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BF6773" w:rsidRDefault="00A91B59" w:rsidP="00BF67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73">
        <w:rPr>
          <w:rFonts w:ascii="Times New Roman" w:hAnsi="Times New Roman" w:cs="Times New Roman"/>
          <w:b/>
          <w:sz w:val="28"/>
          <w:szCs w:val="28"/>
        </w:rPr>
        <w:t>И</w:t>
      </w:r>
      <w:r w:rsidR="00FD5C11" w:rsidRPr="00BF6773">
        <w:rPr>
          <w:rFonts w:ascii="Times New Roman" w:hAnsi="Times New Roman" w:cs="Times New Roman"/>
          <w:b/>
          <w:sz w:val="28"/>
          <w:szCs w:val="28"/>
        </w:rPr>
        <w:t>нвестиционная деятельность</w:t>
      </w:r>
    </w:p>
    <w:p w:rsidR="00D2577E" w:rsidRPr="008E3BBB" w:rsidRDefault="00D2577E" w:rsidP="008E3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8C8" w:rsidRPr="002A47BB" w:rsidRDefault="00050E71" w:rsidP="008E3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BB">
        <w:rPr>
          <w:rFonts w:ascii="Times New Roman" w:hAnsi="Times New Roman" w:cs="Times New Roman"/>
          <w:sz w:val="28"/>
          <w:szCs w:val="28"/>
        </w:rPr>
        <w:t>Предыдущий отчетный год показал стремительный рост инвестиционной деятельности на территории района</w:t>
      </w:r>
      <w:r w:rsidR="008E3BBB" w:rsidRPr="002A47BB">
        <w:rPr>
          <w:rFonts w:ascii="Times New Roman" w:hAnsi="Times New Roman" w:cs="Times New Roman"/>
          <w:sz w:val="28"/>
          <w:szCs w:val="28"/>
        </w:rPr>
        <w:t xml:space="preserve"> по сравнению с 2021 г.</w:t>
      </w:r>
      <w:r w:rsidRPr="002A4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8C8" w:rsidRPr="002A47BB" w:rsidRDefault="00FF48C8" w:rsidP="00FF48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BB">
        <w:rPr>
          <w:rFonts w:ascii="Times New Roman" w:hAnsi="Times New Roman" w:cs="Times New Roman"/>
          <w:sz w:val="28"/>
          <w:szCs w:val="28"/>
        </w:rPr>
        <w:t>Инвестиции в основной капитал в муниципальном районе Кинельский в 2022 году составили 3845,6 млн.руб. (156,3% к 2021 г. в сопоставимых ценах); в январе – июне 2023 г. – 2113,8 млн. руб. (176,9% к январю-июню 2022 г. в текущих ценах).</w:t>
      </w:r>
    </w:p>
    <w:p w:rsidR="00FF48C8" w:rsidRPr="002A47BB" w:rsidRDefault="00FF48C8" w:rsidP="00FF48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BB">
        <w:rPr>
          <w:rFonts w:ascii="Times New Roman" w:hAnsi="Times New Roman" w:cs="Times New Roman"/>
          <w:spacing w:val="-2"/>
          <w:sz w:val="28"/>
          <w:szCs w:val="28"/>
        </w:rPr>
        <w:t xml:space="preserve">В обеспечении инвестиционного развития предприятий и организаций района сохраняется ведущая роль самофинансирования. </w:t>
      </w:r>
      <w:r w:rsidRPr="002A47BB">
        <w:rPr>
          <w:rFonts w:ascii="Times New Roman" w:hAnsi="Times New Roman" w:cs="Times New Roman"/>
          <w:sz w:val="28"/>
          <w:szCs w:val="28"/>
        </w:rPr>
        <w:t xml:space="preserve">Собственные средства организаций в 2023г. составили 93,4%. Основная доля инвестиций - 80,2% направлена на добычу полезных ископаемых. Бюджетные средства составили  6,2% от общего объема инвестиций. </w:t>
      </w:r>
    </w:p>
    <w:p w:rsidR="00FF48C8" w:rsidRPr="002A47BB" w:rsidRDefault="00FF48C8" w:rsidP="00FF48C8">
      <w:pPr>
        <w:spacing w:line="36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BB">
        <w:rPr>
          <w:rFonts w:ascii="Times New Roman" w:hAnsi="Times New Roman" w:cs="Times New Roman"/>
          <w:sz w:val="28"/>
          <w:szCs w:val="28"/>
        </w:rPr>
        <w:t xml:space="preserve">Основное влияние на рост инвестиций в текущем году оказали предприятия, осуществляющие деятельность в сфере добычи и </w:t>
      </w:r>
      <w:r w:rsidRPr="002A47BB">
        <w:rPr>
          <w:rFonts w:ascii="Times New Roman" w:hAnsi="Times New Roman" w:cs="Times New Roman"/>
          <w:sz w:val="28"/>
          <w:szCs w:val="28"/>
        </w:rPr>
        <w:lastRenderedPageBreak/>
        <w:t>транспортировки нефти: АО «Самаранефтегаз», филиалы АО «Транснефть-Приволга» Самарского РНУ, АО «Транснефть-Приволга» Бугурусланского РНУ, а также предприятия обрабатывающих производств</w:t>
      </w:r>
      <w:r w:rsidR="00CC68E5" w:rsidRPr="002A47BB">
        <w:rPr>
          <w:rFonts w:ascii="Times New Roman" w:hAnsi="Times New Roman" w:cs="Times New Roman"/>
          <w:sz w:val="28"/>
          <w:szCs w:val="28"/>
        </w:rPr>
        <w:t>:</w:t>
      </w:r>
      <w:r w:rsidRPr="002A47BB">
        <w:rPr>
          <w:rFonts w:ascii="Times New Roman" w:hAnsi="Times New Roman" w:cs="Times New Roman"/>
          <w:sz w:val="28"/>
          <w:szCs w:val="28"/>
        </w:rPr>
        <w:t xml:space="preserve"> Филиал ПВК «Балтика» - «Балтика-Самара», ООО «Самарские мельницы» и др.</w:t>
      </w:r>
    </w:p>
    <w:p w:rsidR="00FF48C8" w:rsidRPr="002A47BB" w:rsidRDefault="00FF48C8" w:rsidP="00FF48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47BB">
        <w:rPr>
          <w:rFonts w:ascii="Times New Roman" w:hAnsi="Times New Roman" w:cs="Times New Roman"/>
          <w:spacing w:val="-2"/>
          <w:sz w:val="28"/>
          <w:szCs w:val="28"/>
        </w:rPr>
        <w:t>Негативное влияние на развитие инвестиционной деятельности муниципального района продолжают оказывать такие факторы, как удорожание кредитных ресурсов, рост цен в инфраструктурном секторе и введение санкций западными государствами.</w:t>
      </w:r>
    </w:p>
    <w:p w:rsidR="00050E71" w:rsidRPr="002A47BB" w:rsidRDefault="00050E71" w:rsidP="008E3B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7BB">
        <w:rPr>
          <w:rFonts w:ascii="Times New Roman" w:hAnsi="Times New Roman" w:cs="Times New Roman"/>
          <w:sz w:val="28"/>
          <w:szCs w:val="28"/>
        </w:rPr>
        <w:t xml:space="preserve">Несмотря  на экономические трудности </w:t>
      </w:r>
      <w:r w:rsidRPr="002A47BB">
        <w:rPr>
          <w:rFonts w:ascii="Times New Roman" w:hAnsi="Times New Roman" w:cs="Times New Roman"/>
          <w:bCs/>
          <w:sz w:val="28"/>
          <w:szCs w:val="28"/>
        </w:rPr>
        <w:t xml:space="preserve">в районе </w:t>
      </w:r>
      <w:r w:rsidR="00783526" w:rsidRPr="002A47BB">
        <w:rPr>
          <w:rFonts w:ascii="Times New Roman" w:hAnsi="Times New Roman" w:cs="Times New Roman"/>
          <w:bCs/>
          <w:sz w:val="28"/>
          <w:szCs w:val="28"/>
        </w:rPr>
        <w:t xml:space="preserve">будут продолжены </w:t>
      </w:r>
      <w:r w:rsidRPr="002A47BB">
        <w:rPr>
          <w:rFonts w:ascii="Times New Roman" w:hAnsi="Times New Roman" w:cs="Times New Roman"/>
          <w:bCs/>
          <w:sz w:val="28"/>
          <w:szCs w:val="28"/>
        </w:rPr>
        <w:t>работы по </w:t>
      </w:r>
      <w:r w:rsidR="00976EFC" w:rsidRPr="002A47BB">
        <w:rPr>
          <w:rFonts w:ascii="Times New Roman" w:hAnsi="Times New Roman" w:cs="Times New Roman"/>
          <w:bCs/>
          <w:sz w:val="28"/>
          <w:szCs w:val="28"/>
        </w:rPr>
        <w:t>благоустройству</w:t>
      </w:r>
      <w:r w:rsidR="00783526" w:rsidRPr="002A47BB">
        <w:rPr>
          <w:rFonts w:ascii="Times New Roman" w:hAnsi="Times New Roman" w:cs="Times New Roman"/>
          <w:bCs/>
          <w:sz w:val="28"/>
          <w:szCs w:val="28"/>
        </w:rPr>
        <w:t xml:space="preserve"> территорий</w:t>
      </w:r>
      <w:r w:rsidR="00976EFC" w:rsidRPr="002A47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A47BB">
        <w:rPr>
          <w:rFonts w:ascii="Times New Roman" w:hAnsi="Times New Roman" w:cs="Times New Roman"/>
          <w:bCs/>
          <w:sz w:val="28"/>
          <w:szCs w:val="28"/>
        </w:rPr>
        <w:t>строительству и ремонту жилья</w:t>
      </w:r>
      <w:r w:rsidR="00604D60" w:rsidRPr="002A47BB">
        <w:rPr>
          <w:rFonts w:ascii="Times New Roman" w:hAnsi="Times New Roman" w:cs="Times New Roman"/>
          <w:bCs/>
          <w:sz w:val="28"/>
          <w:szCs w:val="28"/>
        </w:rPr>
        <w:t>,</w:t>
      </w:r>
      <w:r w:rsidRPr="002A47BB">
        <w:rPr>
          <w:rFonts w:ascii="Times New Roman" w:hAnsi="Times New Roman" w:cs="Times New Roman"/>
          <w:bCs/>
          <w:sz w:val="28"/>
          <w:szCs w:val="28"/>
        </w:rPr>
        <w:t> социальных объектов, способствующие</w:t>
      </w:r>
      <w:r w:rsidR="00976EFC" w:rsidRPr="002A47BB">
        <w:rPr>
          <w:rFonts w:ascii="Times New Roman" w:hAnsi="Times New Roman" w:cs="Times New Roman"/>
          <w:bCs/>
          <w:sz w:val="28"/>
          <w:szCs w:val="28"/>
        </w:rPr>
        <w:t xml:space="preserve"> достижению целей и задач, </w:t>
      </w:r>
      <w:r w:rsidR="00CD4B1B" w:rsidRPr="002A47BB">
        <w:rPr>
          <w:rFonts w:ascii="Times New Roman" w:hAnsi="Times New Roman" w:cs="Times New Roman"/>
          <w:bCs/>
          <w:sz w:val="28"/>
          <w:szCs w:val="28"/>
        </w:rPr>
        <w:t>намеченных</w:t>
      </w:r>
      <w:r w:rsidR="00976EFC" w:rsidRPr="002A47BB">
        <w:rPr>
          <w:rFonts w:ascii="Times New Roman" w:hAnsi="Times New Roman" w:cs="Times New Roman"/>
          <w:bCs/>
          <w:sz w:val="28"/>
          <w:szCs w:val="28"/>
        </w:rPr>
        <w:t xml:space="preserve"> Стратегией </w:t>
      </w:r>
      <w:r w:rsidR="00783526" w:rsidRPr="002A47BB">
        <w:rPr>
          <w:rFonts w:ascii="Times New Roman" w:hAnsi="Times New Roman" w:cs="Times New Roman"/>
          <w:bCs/>
          <w:sz w:val="28"/>
          <w:szCs w:val="28"/>
        </w:rPr>
        <w:t>с</w:t>
      </w:r>
      <w:r w:rsidR="00976EFC" w:rsidRPr="002A47BB">
        <w:rPr>
          <w:rFonts w:ascii="Times New Roman" w:hAnsi="Times New Roman" w:cs="Times New Roman"/>
          <w:bCs/>
          <w:sz w:val="28"/>
          <w:szCs w:val="28"/>
        </w:rPr>
        <w:t>оциально-экономического развития муниципального района Кинельский на период до 2030 года</w:t>
      </w:r>
      <w:r w:rsidR="00CD4B1B" w:rsidRPr="002A47BB">
        <w:rPr>
          <w:rFonts w:ascii="Times New Roman" w:hAnsi="Times New Roman" w:cs="Times New Roman"/>
          <w:bCs/>
          <w:sz w:val="28"/>
          <w:szCs w:val="28"/>
        </w:rPr>
        <w:t>,</w:t>
      </w:r>
      <w:r w:rsidR="00976EFC" w:rsidRPr="002A47B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2A47BB">
        <w:rPr>
          <w:rFonts w:ascii="Times New Roman" w:hAnsi="Times New Roman" w:cs="Times New Roman"/>
          <w:bCs/>
          <w:sz w:val="28"/>
          <w:szCs w:val="28"/>
        </w:rPr>
        <w:t>повышению привлекательности территории.</w:t>
      </w:r>
    </w:p>
    <w:p w:rsidR="009512A1" w:rsidRPr="002A47BB" w:rsidRDefault="00976EFC" w:rsidP="002A47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7BB">
        <w:rPr>
          <w:rFonts w:ascii="Times New Roman" w:hAnsi="Times New Roman" w:cs="Times New Roman"/>
          <w:bCs/>
          <w:sz w:val="28"/>
          <w:szCs w:val="28"/>
        </w:rPr>
        <w:t>На 2023 год по программе формирования комфортной городской среды запланированы работы на сумму 19,4 млн.руб</w:t>
      </w:r>
      <w:r w:rsidR="002A47BB" w:rsidRPr="002A47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A47BB">
        <w:rPr>
          <w:rFonts w:ascii="Times New Roman" w:hAnsi="Times New Roman" w:cs="Times New Roman"/>
          <w:bCs/>
          <w:sz w:val="28"/>
          <w:szCs w:val="28"/>
        </w:rPr>
        <w:t xml:space="preserve">по благоустройству </w:t>
      </w:r>
      <w:r w:rsidR="002A47BB" w:rsidRPr="002A47BB">
        <w:rPr>
          <w:rFonts w:ascii="Times New Roman" w:hAnsi="Times New Roman" w:cs="Times New Roman"/>
          <w:bCs/>
          <w:sz w:val="28"/>
          <w:szCs w:val="28"/>
        </w:rPr>
        <w:t xml:space="preserve">4-х </w:t>
      </w:r>
      <w:r w:rsidRPr="002A47BB">
        <w:rPr>
          <w:rFonts w:ascii="Times New Roman" w:hAnsi="Times New Roman" w:cs="Times New Roman"/>
          <w:bCs/>
          <w:sz w:val="28"/>
          <w:szCs w:val="28"/>
        </w:rPr>
        <w:t xml:space="preserve">общественных </w:t>
      </w:r>
      <w:r w:rsidR="002A47BB" w:rsidRPr="002A47BB">
        <w:rPr>
          <w:rFonts w:ascii="Times New Roman" w:hAnsi="Times New Roman" w:cs="Times New Roman"/>
          <w:bCs/>
          <w:sz w:val="28"/>
          <w:szCs w:val="28"/>
        </w:rPr>
        <w:t xml:space="preserve">и 16-ти </w:t>
      </w:r>
      <w:r w:rsidR="009512A1" w:rsidRPr="002A47BB">
        <w:rPr>
          <w:rFonts w:ascii="Times New Roman" w:hAnsi="Times New Roman" w:cs="Times New Roman"/>
          <w:bCs/>
          <w:sz w:val="28"/>
          <w:szCs w:val="28"/>
        </w:rPr>
        <w:t>дворовых территорий</w:t>
      </w:r>
      <w:r w:rsidR="002A47BB" w:rsidRPr="002A47BB">
        <w:rPr>
          <w:rFonts w:ascii="Times New Roman" w:hAnsi="Times New Roman" w:cs="Times New Roman"/>
          <w:bCs/>
          <w:sz w:val="28"/>
          <w:szCs w:val="28"/>
        </w:rPr>
        <w:t>.</w:t>
      </w:r>
    </w:p>
    <w:p w:rsidR="00050E71" w:rsidRPr="002A47BB" w:rsidRDefault="009512A1" w:rsidP="008E3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BB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программы </w:t>
      </w:r>
      <w:r w:rsidR="00050E71" w:rsidRPr="002A47BB">
        <w:rPr>
          <w:rFonts w:ascii="Times New Roman" w:hAnsi="Times New Roman" w:cs="Times New Roman"/>
          <w:sz w:val="28"/>
          <w:szCs w:val="28"/>
        </w:rPr>
        <w:t xml:space="preserve">«Модернизация и развитие автомобильных дорог общего пользования местного значения муниципального района Кинельский» </w:t>
      </w:r>
      <w:r w:rsidRPr="002A47BB">
        <w:rPr>
          <w:rFonts w:ascii="Times New Roman" w:hAnsi="Times New Roman" w:cs="Times New Roman"/>
          <w:sz w:val="28"/>
          <w:szCs w:val="28"/>
        </w:rPr>
        <w:t xml:space="preserve"> </w:t>
      </w:r>
      <w:r w:rsidR="00CD4B1B" w:rsidRPr="002A47BB">
        <w:rPr>
          <w:rFonts w:ascii="Times New Roman" w:hAnsi="Times New Roman" w:cs="Times New Roman"/>
          <w:sz w:val="28"/>
          <w:szCs w:val="28"/>
        </w:rPr>
        <w:t>во</w:t>
      </w:r>
      <w:r w:rsidRPr="002A47BB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CD4B1B" w:rsidRPr="002A47BB">
        <w:rPr>
          <w:rFonts w:ascii="Times New Roman" w:hAnsi="Times New Roman" w:cs="Times New Roman"/>
          <w:sz w:val="28"/>
          <w:szCs w:val="28"/>
        </w:rPr>
        <w:t>м</w:t>
      </w:r>
      <w:r w:rsidRPr="002A47B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D4B1B" w:rsidRPr="002A47BB">
        <w:rPr>
          <w:rFonts w:ascii="Times New Roman" w:hAnsi="Times New Roman" w:cs="Times New Roman"/>
          <w:sz w:val="28"/>
          <w:szCs w:val="28"/>
        </w:rPr>
        <w:t>е</w:t>
      </w:r>
      <w:r w:rsidRPr="002A47BB">
        <w:rPr>
          <w:rFonts w:ascii="Times New Roman" w:hAnsi="Times New Roman" w:cs="Times New Roman"/>
          <w:sz w:val="28"/>
          <w:szCs w:val="28"/>
        </w:rPr>
        <w:t xml:space="preserve"> </w:t>
      </w:r>
      <w:r w:rsidR="00CD4B1B" w:rsidRPr="002A47BB">
        <w:rPr>
          <w:rFonts w:ascii="Times New Roman" w:hAnsi="Times New Roman" w:cs="Times New Roman"/>
          <w:sz w:val="28"/>
          <w:szCs w:val="28"/>
        </w:rPr>
        <w:t>стартует</w:t>
      </w:r>
      <w:r w:rsidRPr="002A47BB">
        <w:rPr>
          <w:rFonts w:ascii="Times New Roman" w:hAnsi="Times New Roman" w:cs="Times New Roman"/>
          <w:sz w:val="28"/>
          <w:szCs w:val="28"/>
        </w:rPr>
        <w:t xml:space="preserve"> ремонт дорог местного значения </w:t>
      </w:r>
      <w:r w:rsidR="00050E71" w:rsidRPr="002A47BB">
        <w:rPr>
          <w:rFonts w:ascii="Times New Roman" w:hAnsi="Times New Roman" w:cs="Times New Roman"/>
          <w:sz w:val="28"/>
          <w:szCs w:val="28"/>
        </w:rPr>
        <w:t xml:space="preserve">в </w:t>
      </w:r>
      <w:r w:rsidRPr="002A47BB">
        <w:rPr>
          <w:rFonts w:ascii="Times New Roman" w:hAnsi="Times New Roman" w:cs="Times New Roman"/>
          <w:sz w:val="28"/>
          <w:szCs w:val="28"/>
        </w:rPr>
        <w:t>сельских поселениях</w:t>
      </w:r>
      <w:r w:rsidR="00050E71" w:rsidRPr="002A47BB">
        <w:rPr>
          <w:rFonts w:ascii="Times New Roman" w:hAnsi="Times New Roman" w:cs="Times New Roman"/>
          <w:sz w:val="28"/>
          <w:szCs w:val="28"/>
        </w:rPr>
        <w:t xml:space="preserve"> Комсомольский, Бобровка, Домашка, Кинельский, Сколково на сумму </w:t>
      </w:r>
      <w:r w:rsidR="00CD4B1B" w:rsidRPr="002A47BB">
        <w:rPr>
          <w:rFonts w:ascii="Times New Roman" w:hAnsi="Times New Roman" w:cs="Times New Roman"/>
          <w:sz w:val="28"/>
          <w:szCs w:val="28"/>
        </w:rPr>
        <w:t>41,3</w:t>
      </w:r>
      <w:r w:rsidRPr="002A47BB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050E71" w:rsidRPr="002A4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2A1" w:rsidRPr="002A47BB" w:rsidRDefault="00783526" w:rsidP="008E3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BB">
        <w:rPr>
          <w:rFonts w:ascii="Times New Roman" w:hAnsi="Times New Roman" w:cs="Times New Roman"/>
          <w:sz w:val="28"/>
          <w:szCs w:val="28"/>
        </w:rPr>
        <w:t>Будет построена</w:t>
      </w:r>
      <w:r w:rsidR="009512A1" w:rsidRPr="002A47BB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 w:rsidRPr="002A47BB">
        <w:rPr>
          <w:rFonts w:ascii="Times New Roman" w:hAnsi="Times New Roman" w:cs="Times New Roman"/>
          <w:sz w:val="28"/>
          <w:szCs w:val="28"/>
        </w:rPr>
        <w:t>ая</w:t>
      </w:r>
      <w:r w:rsidR="009512A1" w:rsidRPr="002A47BB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2A47BB">
        <w:rPr>
          <w:rFonts w:ascii="Times New Roman" w:hAnsi="Times New Roman" w:cs="Times New Roman"/>
          <w:sz w:val="28"/>
          <w:szCs w:val="28"/>
        </w:rPr>
        <w:t>а</w:t>
      </w:r>
      <w:r w:rsidR="009512A1" w:rsidRPr="002A47BB">
        <w:rPr>
          <w:rFonts w:ascii="Times New Roman" w:hAnsi="Times New Roman" w:cs="Times New Roman"/>
          <w:sz w:val="28"/>
          <w:szCs w:val="28"/>
        </w:rPr>
        <w:t xml:space="preserve"> местного значения в селе Чубовка на сумму 82</w:t>
      </w:r>
      <w:r w:rsidRPr="002A47BB">
        <w:rPr>
          <w:rFonts w:ascii="Times New Roman" w:hAnsi="Times New Roman" w:cs="Times New Roman"/>
          <w:sz w:val="28"/>
          <w:szCs w:val="28"/>
        </w:rPr>
        <w:t>,3 млн.руб.</w:t>
      </w:r>
    </w:p>
    <w:p w:rsidR="009512A1" w:rsidRPr="002A47BB" w:rsidRDefault="009512A1" w:rsidP="008E3B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BB">
        <w:rPr>
          <w:rFonts w:ascii="Times New Roman" w:hAnsi="Times New Roman" w:cs="Times New Roman"/>
          <w:sz w:val="28"/>
          <w:szCs w:val="28"/>
        </w:rPr>
        <w:t>В сфере образования намечен капитальный ремонт детского сада в с.Георгиевка на сумму 12,8 млн.руб.</w:t>
      </w:r>
    </w:p>
    <w:p w:rsidR="009512A1" w:rsidRPr="002A47BB" w:rsidRDefault="00783526" w:rsidP="008E3B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BB">
        <w:rPr>
          <w:rFonts w:ascii="Times New Roman" w:hAnsi="Times New Roman" w:cs="Times New Roman"/>
          <w:sz w:val="28"/>
          <w:szCs w:val="28"/>
        </w:rPr>
        <w:t xml:space="preserve">По программе комплексного развития сельских территорий </w:t>
      </w:r>
      <w:r w:rsidR="009559C5" w:rsidRPr="002A47BB">
        <w:rPr>
          <w:rFonts w:ascii="Times New Roman" w:hAnsi="Times New Roman" w:cs="Times New Roman"/>
          <w:sz w:val="28"/>
          <w:szCs w:val="28"/>
        </w:rPr>
        <w:t>в муниципальном районе Кинельский заплани</w:t>
      </w:r>
      <w:r w:rsidR="00CD4B1B" w:rsidRPr="002A47BB">
        <w:rPr>
          <w:rFonts w:ascii="Times New Roman" w:hAnsi="Times New Roman" w:cs="Times New Roman"/>
          <w:sz w:val="28"/>
          <w:szCs w:val="28"/>
        </w:rPr>
        <w:t>р</w:t>
      </w:r>
      <w:r w:rsidR="009559C5" w:rsidRPr="002A47BB">
        <w:rPr>
          <w:rFonts w:ascii="Times New Roman" w:hAnsi="Times New Roman" w:cs="Times New Roman"/>
          <w:sz w:val="28"/>
          <w:szCs w:val="28"/>
        </w:rPr>
        <w:t>ована р</w:t>
      </w:r>
      <w:r w:rsidR="00CD4B1B" w:rsidRPr="002A47BB">
        <w:rPr>
          <w:rFonts w:ascii="Times New Roman" w:hAnsi="Times New Roman" w:cs="Times New Roman"/>
          <w:sz w:val="28"/>
          <w:szCs w:val="28"/>
        </w:rPr>
        <w:t>еа</w:t>
      </w:r>
      <w:r w:rsidR="009559C5" w:rsidRPr="002A47BB">
        <w:rPr>
          <w:rFonts w:ascii="Times New Roman" w:hAnsi="Times New Roman" w:cs="Times New Roman"/>
          <w:sz w:val="28"/>
          <w:szCs w:val="28"/>
        </w:rPr>
        <w:t>лизация 11 проектов с объемом инвестиций 20,4 млн.руб., включая</w:t>
      </w:r>
      <w:r w:rsidR="002A47BB" w:rsidRPr="002A47BB">
        <w:rPr>
          <w:rFonts w:ascii="Times New Roman" w:hAnsi="Times New Roman" w:cs="Times New Roman"/>
          <w:sz w:val="28"/>
          <w:szCs w:val="28"/>
        </w:rPr>
        <w:t xml:space="preserve"> строительство тротуаров, ремонт дорог и устройство уличного освещения.</w:t>
      </w:r>
    </w:p>
    <w:p w:rsidR="00AF4D23" w:rsidRPr="002A47BB" w:rsidRDefault="00AF4D23" w:rsidP="005234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47B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1 полугодии 2023 года за счет всех источников финансирования в Кинельском районе введено в эксплуатацию 16994 кв. метров </w:t>
      </w:r>
      <w:r w:rsidRPr="002A47BB">
        <w:rPr>
          <w:rFonts w:ascii="Times New Roman" w:hAnsi="Times New Roman" w:cs="Times New Roman"/>
          <w:b/>
          <w:iCs/>
          <w:sz w:val="28"/>
          <w:szCs w:val="28"/>
        </w:rPr>
        <w:t>жилья</w:t>
      </w:r>
      <w:r w:rsidRPr="002A47BB">
        <w:rPr>
          <w:rFonts w:ascii="Times New Roman" w:hAnsi="Times New Roman" w:cs="Times New Roman"/>
          <w:iCs/>
          <w:sz w:val="28"/>
          <w:szCs w:val="28"/>
        </w:rPr>
        <w:t xml:space="preserve">, что на 19,3% ниже уровня аналогичного периода прошлого года (21058 кв.м). </w:t>
      </w:r>
    </w:p>
    <w:p w:rsidR="00050E71" w:rsidRPr="002A47BB" w:rsidRDefault="00050E71" w:rsidP="0031597F">
      <w:pPr>
        <w:tabs>
          <w:tab w:val="left" w:pos="0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7BB">
        <w:rPr>
          <w:rFonts w:ascii="Times New Roman" w:hAnsi="Times New Roman" w:cs="Times New Roman"/>
          <w:bCs/>
          <w:sz w:val="28"/>
          <w:szCs w:val="28"/>
        </w:rPr>
        <w:t>Жители Кинельского района продолжают решать свои жилищные вопросы, принимая участие в государственной программе «Молодой семье — доступное жилье». В текущем году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 по данной программе выделено на  </w:t>
      </w:r>
      <w:r w:rsidRPr="002A47BB">
        <w:rPr>
          <w:rFonts w:ascii="Times New Roman" w:hAnsi="Times New Roman" w:cs="Times New Roman"/>
          <w:bCs/>
          <w:sz w:val="28"/>
          <w:szCs w:val="28"/>
        </w:rPr>
        <w:t xml:space="preserve"> единовременные субсидии 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5358,6 </w:t>
      </w:r>
      <w:r w:rsidRPr="002A47BB">
        <w:rPr>
          <w:rFonts w:ascii="Times New Roman" w:hAnsi="Times New Roman" w:cs="Times New Roman"/>
          <w:bCs/>
          <w:sz w:val="28"/>
          <w:szCs w:val="28"/>
        </w:rPr>
        <w:t xml:space="preserve">тыс. руб. (в том числе из средств федерального бюджета – 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>666,2</w:t>
      </w:r>
      <w:r w:rsidRPr="002A47BB">
        <w:rPr>
          <w:rFonts w:ascii="Times New Roman" w:hAnsi="Times New Roman" w:cs="Times New Roman"/>
          <w:bCs/>
          <w:sz w:val="28"/>
          <w:szCs w:val="28"/>
        </w:rPr>
        <w:t xml:space="preserve"> тыс.руб., областного бюджета – 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>2574,1</w:t>
      </w:r>
      <w:r w:rsidRPr="002A47BB">
        <w:rPr>
          <w:rFonts w:ascii="Times New Roman" w:hAnsi="Times New Roman" w:cs="Times New Roman"/>
          <w:bCs/>
          <w:sz w:val="28"/>
          <w:szCs w:val="28"/>
        </w:rPr>
        <w:t xml:space="preserve"> тыс.руб., местного бюджета – 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>2118,3</w:t>
      </w:r>
      <w:r w:rsidRPr="002A47BB">
        <w:rPr>
          <w:rFonts w:ascii="Times New Roman" w:hAnsi="Times New Roman" w:cs="Times New Roman"/>
          <w:bCs/>
          <w:sz w:val="28"/>
          <w:szCs w:val="28"/>
        </w:rPr>
        <w:t xml:space="preserve"> тыс.руб.) на приобретение и строительство жилья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. За 1 </w:t>
      </w:r>
      <w:r w:rsidR="006E29F2" w:rsidRPr="002A47BB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 2023 г. субсидией воспользовались </w:t>
      </w:r>
      <w:r w:rsidR="006E29F2" w:rsidRPr="002A47BB">
        <w:rPr>
          <w:rFonts w:ascii="Times New Roman" w:hAnsi="Times New Roman" w:cs="Times New Roman"/>
          <w:bCs/>
          <w:sz w:val="28"/>
          <w:szCs w:val="28"/>
        </w:rPr>
        <w:t>5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 молоды</w:t>
      </w:r>
      <w:r w:rsidR="006E29F2" w:rsidRPr="002A47BB">
        <w:rPr>
          <w:rFonts w:ascii="Times New Roman" w:hAnsi="Times New Roman" w:cs="Times New Roman"/>
          <w:bCs/>
          <w:sz w:val="28"/>
          <w:szCs w:val="28"/>
        </w:rPr>
        <w:t>х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 сем</w:t>
      </w:r>
      <w:r w:rsidR="006E29F2" w:rsidRPr="002A47BB">
        <w:rPr>
          <w:rFonts w:ascii="Times New Roman" w:hAnsi="Times New Roman" w:cs="Times New Roman"/>
          <w:bCs/>
          <w:sz w:val="28"/>
          <w:szCs w:val="28"/>
        </w:rPr>
        <w:t>ей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, которые приобрели </w:t>
      </w:r>
      <w:r w:rsidR="00AF4D23" w:rsidRPr="002A47BB">
        <w:rPr>
          <w:rFonts w:ascii="Times New Roman" w:hAnsi="Times New Roman" w:cs="Times New Roman"/>
          <w:bCs/>
          <w:sz w:val="28"/>
          <w:szCs w:val="28"/>
        </w:rPr>
        <w:t>351,1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 кв.м жилья на общую сумму </w:t>
      </w:r>
      <w:r w:rsidR="00AF4D23" w:rsidRPr="002A47BB">
        <w:rPr>
          <w:rFonts w:ascii="Times New Roman" w:hAnsi="Times New Roman" w:cs="Times New Roman"/>
          <w:bCs/>
          <w:sz w:val="28"/>
          <w:szCs w:val="28"/>
        </w:rPr>
        <w:t>18633,3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 тыс.руб.</w:t>
      </w:r>
      <w:r w:rsidRPr="002A47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6BD6" w:rsidRPr="002A47BB" w:rsidRDefault="00050E71" w:rsidP="0031597F">
      <w:pPr>
        <w:tabs>
          <w:tab w:val="left" w:pos="0"/>
          <w:tab w:val="left" w:pos="993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A47BB">
        <w:rPr>
          <w:rFonts w:ascii="Times New Roman" w:eastAsia="Arial Unicode MS" w:hAnsi="Times New Roman" w:cs="Times New Roman"/>
          <w:bCs/>
          <w:sz w:val="28"/>
          <w:szCs w:val="28"/>
        </w:rPr>
        <w:t>В 202</w:t>
      </w:r>
      <w:r w:rsidR="00216BD6" w:rsidRPr="002A47BB">
        <w:rPr>
          <w:rFonts w:ascii="Times New Roman" w:eastAsia="Arial Unicode MS" w:hAnsi="Times New Roman" w:cs="Times New Roman"/>
          <w:bCs/>
          <w:sz w:val="28"/>
          <w:szCs w:val="28"/>
        </w:rPr>
        <w:t>3</w:t>
      </w:r>
      <w:r w:rsidRPr="002A47BB">
        <w:rPr>
          <w:rFonts w:ascii="Times New Roman" w:eastAsia="Arial Unicode MS" w:hAnsi="Times New Roman" w:cs="Times New Roman"/>
          <w:bCs/>
          <w:sz w:val="28"/>
          <w:szCs w:val="28"/>
        </w:rPr>
        <w:t xml:space="preserve"> году</w:t>
      </w:r>
      <w:r w:rsidRPr="002A47BB">
        <w:rPr>
          <w:rFonts w:ascii="Times New Roman" w:hAnsi="Times New Roman" w:cs="Times New Roman"/>
          <w:sz w:val="28"/>
          <w:szCs w:val="28"/>
        </w:rPr>
        <w:t xml:space="preserve">  на  обеспечение жильем 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>13</w:t>
      </w:r>
      <w:r w:rsidRPr="002A47BB">
        <w:rPr>
          <w:rFonts w:ascii="Times New Roman" w:hAnsi="Times New Roman" w:cs="Times New Roman"/>
          <w:bCs/>
          <w:sz w:val="28"/>
          <w:szCs w:val="28"/>
        </w:rPr>
        <w:t>-ти детей-сирот и детей, оставшихся без попечения родителей</w:t>
      </w:r>
      <w:r w:rsidRPr="002A47BB">
        <w:rPr>
          <w:rFonts w:ascii="Times New Roman" w:hAnsi="Times New Roman" w:cs="Times New Roman"/>
          <w:sz w:val="28"/>
          <w:szCs w:val="28"/>
        </w:rPr>
        <w:t xml:space="preserve"> </w:t>
      </w:r>
      <w:r w:rsidR="00216BD6" w:rsidRPr="002A47BB">
        <w:rPr>
          <w:rFonts w:ascii="Times New Roman" w:hAnsi="Times New Roman" w:cs="Times New Roman"/>
          <w:sz w:val="28"/>
          <w:szCs w:val="28"/>
        </w:rPr>
        <w:t xml:space="preserve">в бюджете района предусмотрены </w:t>
      </w:r>
      <w:r w:rsidRPr="002A47BB">
        <w:rPr>
          <w:rFonts w:ascii="Times New Roman" w:hAnsi="Times New Roman" w:cs="Times New Roman"/>
          <w:sz w:val="28"/>
          <w:szCs w:val="28"/>
        </w:rPr>
        <w:t xml:space="preserve"> денежные средства в размере </w:t>
      </w:r>
      <w:r w:rsidR="00216BD6" w:rsidRPr="002A47BB">
        <w:rPr>
          <w:rFonts w:ascii="Times New Roman" w:hAnsi="Times New Roman" w:cs="Times New Roman"/>
          <w:sz w:val="28"/>
          <w:szCs w:val="28"/>
        </w:rPr>
        <w:t>18963,5</w:t>
      </w:r>
      <w:r w:rsidRPr="002A47BB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 В 1 </w:t>
      </w:r>
      <w:r w:rsidR="006E29F2" w:rsidRPr="002A47BB">
        <w:rPr>
          <w:rFonts w:ascii="Times New Roman" w:hAnsi="Times New Roman" w:cs="Times New Roman"/>
          <w:bCs/>
          <w:sz w:val="28"/>
          <w:szCs w:val="28"/>
        </w:rPr>
        <w:t>полугодии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 текущего года приобретено жилье детям-сиротам на общую сумму </w:t>
      </w:r>
      <w:r w:rsidR="006E29F2" w:rsidRPr="002A47BB">
        <w:rPr>
          <w:rFonts w:ascii="Times New Roman" w:hAnsi="Times New Roman" w:cs="Times New Roman"/>
          <w:bCs/>
          <w:sz w:val="28"/>
          <w:szCs w:val="28"/>
        </w:rPr>
        <w:t>18633,3</w:t>
      </w:r>
      <w:r w:rsidR="00216BD6" w:rsidRPr="002A47BB">
        <w:rPr>
          <w:rFonts w:ascii="Times New Roman" w:hAnsi="Times New Roman" w:cs="Times New Roman"/>
          <w:bCs/>
          <w:sz w:val="28"/>
          <w:szCs w:val="28"/>
        </w:rPr>
        <w:t xml:space="preserve"> тыс.руб.</w:t>
      </w:r>
    </w:p>
    <w:p w:rsidR="00050E71" w:rsidRPr="002A47BB" w:rsidRDefault="00050E71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681" w:rsidRPr="002A47BB" w:rsidRDefault="00856681" w:rsidP="00050E71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681" w:rsidRDefault="00856681" w:rsidP="00050E71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E71" w:rsidRDefault="00050E71" w:rsidP="00050E71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9C3">
        <w:rPr>
          <w:rFonts w:ascii="Times New Roman" w:eastAsia="Times New Roman" w:hAnsi="Times New Roman" w:cs="Times New Roman"/>
          <w:b/>
          <w:sz w:val="28"/>
          <w:szCs w:val="28"/>
        </w:rPr>
        <w:t>Развитие малого и среднего предпринимательства</w:t>
      </w:r>
    </w:p>
    <w:p w:rsidR="00050E71" w:rsidRPr="00C019C3" w:rsidRDefault="00050E71" w:rsidP="00050E71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E71" w:rsidRPr="007B58B1" w:rsidRDefault="00050E71" w:rsidP="00050E7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1">
        <w:rPr>
          <w:rFonts w:ascii="Times New Roman" w:hAnsi="Times New Roman" w:cs="Times New Roman"/>
          <w:b/>
          <w:sz w:val="28"/>
          <w:szCs w:val="28"/>
        </w:rPr>
        <w:t>Малый и средний бизнес</w:t>
      </w:r>
      <w:r w:rsidRPr="007B58B1">
        <w:rPr>
          <w:rFonts w:ascii="Times New Roman" w:hAnsi="Times New Roman" w:cs="Times New Roman"/>
          <w:sz w:val="28"/>
          <w:szCs w:val="28"/>
        </w:rPr>
        <w:t xml:space="preserve"> сегодня - реальный </w:t>
      </w:r>
      <w:r w:rsidR="004E00FD" w:rsidRPr="007B58B1">
        <w:rPr>
          <w:rFonts w:ascii="Times New Roman" w:hAnsi="Times New Roman" w:cs="Times New Roman"/>
          <w:sz w:val="28"/>
          <w:szCs w:val="28"/>
        </w:rPr>
        <w:t xml:space="preserve">инструмент </w:t>
      </w:r>
      <w:r w:rsidRPr="007B58B1">
        <w:rPr>
          <w:rFonts w:ascii="Times New Roman" w:hAnsi="Times New Roman" w:cs="Times New Roman"/>
          <w:sz w:val="28"/>
          <w:szCs w:val="28"/>
        </w:rPr>
        <w:t xml:space="preserve">для развития экономики муниципального образования. Являясь одним из основных сегментов экономики, малое и среднее предпринимательство способствует повышению конкурентоспособности продукции, созданию новых рабочих мест и росту благосостояния населения. </w:t>
      </w:r>
    </w:p>
    <w:p w:rsidR="004B01DF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88C">
        <w:rPr>
          <w:rFonts w:ascii="Times New Roman" w:hAnsi="Times New Roman"/>
          <w:sz w:val="28"/>
          <w:szCs w:val="28"/>
        </w:rPr>
        <w:t>Первое полугодие 2023</w:t>
      </w:r>
      <w:r w:rsidRPr="005D226D">
        <w:rPr>
          <w:rFonts w:ascii="Times New Roman" w:hAnsi="Times New Roman"/>
          <w:sz w:val="28"/>
          <w:szCs w:val="28"/>
        </w:rPr>
        <w:t xml:space="preserve"> года характеризуется </w:t>
      </w:r>
      <w:r>
        <w:rPr>
          <w:rFonts w:ascii="Times New Roman" w:hAnsi="Times New Roman"/>
          <w:sz w:val="28"/>
          <w:szCs w:val="28"/>
        </w:rPr>
        <w:t xml:space="preserve">положительной </w:t>
      </w:r>
      <w:r w:rsidRPr="005D226D">
        <w:rPr>
          <w:rFonts w:ascii="Times New Roman" w:hAnsi="Times New Roman"/>
          <w:sz w:val="28"/>
          <w:szCs w:val="28"/>
        </w:rPr>
        <w:t>динамикой</w:t>
      </w:r>
      <w:r>
        <w:rPr>
          <w:rFonts w:ascii="Times New Roman" w:hAnsi="Times New Roman"/>
          <w:sz w:val="28"/>
          <w:szCs w:val="28"/>
        </w:rPr>
        <w:t xml:space="preserve"> по числу субъектов МСП</w:t>
      </w:r>
      <w:r w:rsidRPr="005D226D">
        <w:rPr>
          <w:rFonts w:ascii="Times New Roman" w:hAnsi="Times New Roman"/>
          <w:sz w:val="28"/>
          <w:szCs w:val="28"/>
        </w:rPr>
        <w:t>: по состоянию на 01.07.202</w:t>
      </w:r>
      <w:r>
        <w:rPr>
          <w:rFonts w:ascii="Times New Roman" w:hAnsi="Times New Roman"/>
          <w:sz w:val="28"/>
          <w:szCs w:val="28"/>
        </w:rPr>
        <w:t>3</w:t>
      </w:r>
      <w:r w:rsidRPr="005D226D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количество малых предприятий </w:t>
      </w:r>
      <w:r w:rsidRPr="00946B13">
        <w:rPr>
          <w:rFonts w:ascii="Times New Roman" w:hAnsi="Times New Roman"/>
          <w:sz w:val="28"/>
          <w:szCs w:val="28"/>
        </w:rPr>
        <w:t>составило 2</w:t>
      </w:r>
      <w:r>
        <w:rPr>
          <w:rFonts w:ascii="Times New Roman" w:hAnsi="Times New Roman"/>
          <w:sz w:val="28"/>
          <w:szCs w:val="28"/>
        </w:rPr>
        <w:t>9</w:t>
      </w:r>
      <w:r w:rsidRPr="00946B13">
        <w:rPr>
          <w:rFonts w:ascii="Times New Roman" w:hAnsi="Times New Roman"/>
          <w:sz w:val="28"/>
          <w:szCs w:val="28"/>
        </w:rPr>
        <w:t xml:space="preserve"> ед. или </w:t>
      </w:r>
      <w:r>
        <w:rPr>
          <w:rFonts w:ascii="Times New Roman" w:hAnsi="Times New Roman"/>
          <w:sz w:val="28"/>
          <w:szCs w:val="28"/>
        </w:rPr>
        <w:t>107,4%</w:t>
      </w:r>
      <w:r w:rsidRPr="00946B13">
        <w:rPr>
          <w:rFonts w:ascii="Times New Roman" w:hAnsi="Times New Roman"/>
          <w:sz w:val="28"/>
          <w:szCs w:val="28"/>
        </w:rPr>
        <w:t xml:space="preserve"> к уровню 2022 года. </w:t>
      </w:r>
      <w:r>
        <w:rPr>
          <w:rFonts w:ascii="Times New Roman" w:hAnsi="Times New Roman"/>
          <w:sz w:val="28"/>
          <w:szCs w:val="28"/>
        </w:rPr>
        <w:t xml:space="preserve">Численность </w:t>
      </w:r>
      <w:r w:rsidRPr="00946B13">
        <w:rPr>
          <w:rFonts w:ascii="Times New Roman" w:hAnsi="Times New Roman"/>
          <w:sz w:val="28"/>
          <w:szCs w:val="28"/>
        </w:rPr>
        <w:t xml:space="preserve"> самозаняты</w:t>
      </w:r>
      <w:r>
        <w:rPr>
          <w:rFonts w:ascii="Times New Roman" w:hAnsi="Times New Roman"/>
          <w:sz w:val="28"/>
          <w:szCs w:val="28"/>
        </w:rPr>
        <w:t>х</w:t>
      </w:r>
      <w:r w:rsidRPr="00946B13">
        <w:rPr>
          <w:rFonts w:ascii="Times New Roman" w:hAnsi="Times New Roman"/>
          <w:sz w:val="28"/>
          <w:szCs w:val="28"/>
        </w:rPr>
        <w:t xml:space="preserve"> увеличилась на </w:t>
      </w:r>
      <w:r>
        <w:rPr>
          <w:rFonts w:ascii="Times New Roman" w:hAnsi="Times New Roman"/>
          <w:sz w:val="28"/>
          <w:szCs w:val="28"/>
        </w:rPr>
        <w:t>18,2</w:t>
      </w:r>
      <w:r w:rsidRPr="00946B13">
        <w:rPr>
          <w:rFonts w:ascii="Times New Roman" w:hAnsi="Times New Roman"/>
          <w:sz w:val="28"/>
          <w:szCs w:val="28"/>
        </w:rPr>
        <w:t xml:space="preserve">% и составила </w:t>
      </w:r>
      <w:r>
        <w:rPr>
          <w:rFonts w:ascii="Times New Roman" w:hAnsi="Times New Roman"/>
          <w:sz w:val="28"/>
          <w:szCs w:val="28"/>
        </w:rPr>
        <w:t>1569</w:t>
      </w:r>
      <w:r w:rsidRPr="00946B13">
        <w:rPr>
          <w:rFonts w:ascii="Times New Roman" w:hAnsi="Times New Roman"/>
          <w:sz w:val="28"/>
          <w:szCs w:val="28"/>
        </w:rPr>
        <w:t xml:space="preserve"> ед. (в 2021 г. - </w:t>
      </w:r>
      <w:r>
        <w:rPr>
          <w:rFonts w:ascii="Times New Roman" w:hAnsi="Times New Roman"/>
          <w:sz w:val="28"/>
          <w:szCs w:val="28"/>
        </w:rPr>
        <w:t>1327</w:t>
      </w:r>
      <w:r w:rsidRPr="00946B13">
        <w:rPr>
          <w:rFonts w:ascii="Times New Roman" w:hAnsi="Times New Roman"/>
          <w:sz w:val="28"/>
          <w:szCs w:val="28"/>
        </w:rPr>
        <w:t xml:space="preserve"> ед.).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Количество индивидуальных</w:t>
      </w:r>
      <w:r w:rsidR="00F11DCE">
        <w:rPr>
          <w:rFonts w:ascii="Times New Roman" w:hAnsi="Times New Roman"/>
          <w:sz w:val="28"/>
          <w:szCs w:val="28"/>
        </w:rPr>
        <w:t xml:space="preserve"> предпринимателей </w:t>
      </w:r>
      <w:r>
        <w:rPr>
          <w:rFonts w:ascii="Times New Roman" w:hAnsi="Times New Roman"/>
          <w:sz w:val="28"/>
          <w:szCs w:val="28"/>
        </w:rPr>
        <w:t>имее</w:t>
      </w:r>
      <w:r w:rsidR="00F11DC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стабильную положительную динамику: в 2022 г. 546 ед. (105,8% к уровню 20211 г.), в 2023 г., по оценке, - 550 ед. (100,7% к предыдущему году). </w:t>
      </w:r>
    </w:p>
    <w:p w:rsidR="004B01DF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Сдерживающим фактором продолжают оставаться ухудшение макроэкономических условий, санкции, введенные против Российской Федерации западными странами, нарушение логистических цепочек, высокие темпы инфляции.</w:t>
      </w:r>
    </w:p>
    <w:p w:rsidR="004B01DF" w:rsidRPr="002159E4" w:rsidRDefault="004B01DF" w:rsidP="004B01D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59E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2023 году в</w:t>
      </w:r>
      <w:r w:rsidRPr="002159E4">
        <w:rPr>
          <w:rFonts w:ascii="Times New Roman" w:hAnsi="Times New Roman"/>
          <w:sz w:val="28"/>
          <w:szCs w:val="28"/>
        </w:rPr>
        <w:t xml:space="preserve"> рамках</w:t>
      </w:r>
      <w:r w:rsidRPr="002159E4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муниципальной программы «Развитие и поддержка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малого и среднего</w:t>
      </w:r>
      <w:r w:rsidRPr="002159E4">
        <w:rPr>
          <w:rFonts w:ascii="Times New Roman" w:hAnsi="Times New Roman"/>
          <w:bCs/>
          <w:kern w:val="36"/>
          <w:sz w:val="28"/>
          <w:szCs w:val="28"/>
        </w:rPr>
        <w:t xml:space="preserve"> предпринимательства </w:t>
      </w:r>
      <w:r w:rsidRPr="002159E4">
        <w:rPr>
          <w:rFonts w:ascii="Times New Roman" w:hAnsi="Times New Roman"/>
          <w:sz w:val="28"/>
          <w:szCs w:val="28"/>
        </w:rPr>
        <w:t>в муниц</w:t>
      </w:r>
      <w:r>
        <w:rPr>
          <w:rFonts w:ascii="Times New Roman" w:hAnsi="Times New Roman"/>
          <w:sz w:val="28"/>
          <w:szCs w:val="28"/>
        </w:rPr>
        <w:t>ипальном районе Кинельский в 2022</w:t>
      </w:r>
      <w:r w:rsidRPr="002159E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2159E4">
        <w:rPr>
          <w:rFonts w:ascii="Times New Roman" w:hAnsi="Times New Roman"/>
          <w:sz w:val="28"/>
          <w:szCs w:val="28"/>
        </w:rPr>
        <w:t>гг.»</w:t>
      </w:r>
      <w:r>
        <w:rPr>
          <w:rFonts w:ascii="Times New Roman" w:hAnsi="Times New Roman"/>
          <w:sz w:val="28"/>
          <w:szCs w:val="28"/>
        </w:rPr>
        <w:t xml:space="preserve"> реализуются м</w:t>
      </w:r>
      <w:r w:rsidRPr="002159E4">
        <w:rPr>
          <w:rFonts w:ascii="Times New Roman" w:hAnsi="Times New Roman"/>
          <w:sz w:val="28"/>
          <w:szCs w:val="28"/>
        </w:rPr>
        <w:t>ероприятия</w:t>
      </w:r>
      <w:r>
        <w:rPr>
          <w:rFonts w:ascii="Times New Roman" w:hAnsi="Times New Roman"/>
          <w:sz w:val="28"/>
          <w:szCs w:val="28"/>
        </w:rPr>
        <w:t>, по</w:t>
      </w:r>
      <w:r w:rsidRPr="002159E4">
        <w:rPr>
          <w:rFonts w:ascii="Times New Roman" w:hAnsi="Times New Roman"/>
          <w:sz w:val="28"/>
          <w:szCs w:val="28"/>
        </w:rPr>
        <w:t xml:space="preserve"> стабилизаци</w:t>
      </w:r>
      <w:r>
        <w:rPr>
          <w:rFonts w:ascii="Times New Roman" w:hAnsi="Times New Roman"/>
          <w:sz w:val="28"/>
          <w:szCs w:val="28"/>
        </w:rPr>
        <w:t>и</w:t>
      </w:r>
      <w:r w:rsidRPr="002159E4">
        <w:rPr>
          <w:rFonts w:ascii="Times New Roman" w:hAnsi="Times New Roman"/>
          <w:sz w:val="28"/>
          <w:szCs w:val="28"/>
        </w:rPr>
        <w:t xml:space="preserve"> ситуации в сфере малого и среднего предпринимательства, </w:t>
      </w:r>
      <w:r>
        <w:rPr>
          <w:rFonts w:ascii="Times New Roman" w:hAnsi="Times New Roman"/>
          <w:sz w:val="28"/>
          <w:szCs w:val="28"/>
        </w:rPr>
        <w:t>развитию</w:t>
      </w:r>
      <w:r w:rsidRPr="002159E4">
        <w:rPr>
          <w:rFonts w:ascii="Times New Roman" w:hAnsi="Times New Roman"/>
          <w:sz w:val="28"/>
          <w:szCs w:val="28"/>
        </w:rPr>
        <w:t xml:space="preserve"> новых направлений, таких как: сельский туризм и различные виды сервиса, а также </w:t>
      </w:r>
      <w:r>
        <w:rPr>
          <w:rFonts w:ascii="Times New Roman" w:hAnsi="Times New Roman"/>
          <w:sz w:val="28"/>
          <w:szCs w:val="28"/>
        </w:rPr>
        <w:t>по</w:t>
      </w:r>
      <w:r w:rsidRPr="002159E4">
        <w:rPr>
          <w:rFonts w:ascii="Times New Roman" w:hAnsi="Times New Roman"/>
          <w:sz w:val="28"/>
          <w:szCs w:val="28"/>
        </w:rPr>
        <w:t xml:space="preserve"> вовлечени</w:t>
      </w:r>
      <w:r>
        <w:rPr>
          <w:rFonts w:ascii="Times New Roman" w:hAnsi="Times New Roman"/>
          <w:sz w:val="28"/>
          <w:szCs w:val="28"/>
        </w:rPr>
        <w:t>ю</w:t>
      </w:r>
      <w:r w:rsidRPr="002159E4">
        <w:rPr>
          <w:rFonts w:ascii="Times New Roman" w:hAnsi="Times New Roman"/>
          <w:sz w:val="28"/>
          <w:szCs w:val="28"/>
        </w:rPr>
        <w:t xml:space="preserve"> СМСП в  социальное предпринимательство. </w:t>
      </w:r>
    </w:p>
    <w:p w:rsidR="004B01DF" w:rsidRPr="00FE5153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153">
        <w:rPr>
          <w:rFonts w:ascii="Times New Roman" w:hAnsi="Times New Roman"/>
          <w:sz w:val="28"/>
          <w:szCs w:val="28"/>
        </w:rPr>
        <w:t xml:space="preserve">Руководство района  в рамках действующего законодательства старается оказывать малому бизнесу  консультационную и финансовую поддержку. </w:t>
      </w:r>
    </w:p>
    <w:p w:rsidR="004B01DF" w:rsidRPr="00FE5153" w:rsidRDefault="004B01DF" w:rsidP="004B01D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153">
        <w:rPr>
          <w:rFonts w:ascii="Times New Roman" w:hAnsi="Times New Roman"/>
          <w:sz w:val="28"/>
          <w:szCs w:val="28"/>
        </w:rPr>
        <w:t xml:space="preserve">Инфраструктура поддержки предпринимательства   остается без изменений и представлена НП «Ассоциация предпринимателей муниципального района Кинельский»,  Фондом «Микрофинансовый фонд муниципального района Кинельский». Функции по развитию предпринимательства возложены на отдел по инвестициям, предпринимательству, потребительскому рынку и защите прав потребителей администрации муниципального района Кинельский.  </w:t>
      </w:r>
    </w:p>
    <w:p w:rsidR="004B01DF" w:rsidRDefault="004B01DF" w:rsidP="004B01DF">
      <w:pPr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93E">
        <w:rPr>
          <w:rFonts w:ascii="Times New Roman" w:hAnsi="Times New Roman"/>
          <w:sz w:val="28"/>
          <w:szCs w:val="28"/>
        </w:rPr>
        <w:t>За 1 полугодие 202</w:t>
      </w:r>
      <w:r>
        <w:rPr>
          <w:rFonts w:ascii="Times New Roman" w:hAnsi="Times New Roman"/>
          <w:sz w:val="28"/>
          <w:szCs w:val="28"/>
        </w:rPr>
        <w:t>3</w:t>
      </w:r>
      <w:r w:rsidRPr="003F793E">
        <w:rPr>
          <w:rFonts w:ascii="Times New Roman" w:hAnsi="Times New Roman"/>
          <w:sz w:val="28"/>
          <w:szCs w:val="28"/>
        </w:rPr>
        <w:t xml:space="preserve"> г. микрофинансовым фондом муниципального района Кинельский на развитие деятельности субъектов малого и среднего предпринимательства </w:t>
      </w:r>
      <w:r>
        <w:rPr>
          <w:rFonts w:ascii="Times New Roman" w:hAnsi="Times New Roman"/>
          <w:sz w:val="28"/>
          <w:szCs w:val="28"/>
        </w:rPr>
        <w:t>индивидуальным предпринимателям было</w:t>
      </w:r>
      <w:r w:rsidRPr="003F793E">
        <w:rPr>
          <w:rFonts w:ascii="Times New Roman" w:hAnsi="Times New Roman"/>
          <w:sz w:val="28"/>
          <w:szCs w:val="28"/>
        </w:rPr>
        <w:t xml:space="preserve"> выдано </w:t>
      </w:r>
      <w:r>
        <w:rPr>
          <w:rFonts w:ascii="Times New Roman" w:hAnsi="Times New Roman"/>
          <w:sz w:val="28"/>
          <w:szCs w:val="28"/>
        </w:rPr>
        <w:t>8</w:t>
      </w:r>
      <w:r w:rsidRPr="003F793E">
        <w:rPr>
          <w:rFonts w:ascii="Times New Roman" w:hAnsi="Times New Roman"/>
          <w:sz w:val="28"/>
          <w:szCs w:val="28"/>
        </w:rPr>
        <w:t xml:space="preserve"> займов на общую сумму 5,</w:t>
      </w:r>
      <w:r>
        <w:rPr>
          <w:rFonts w:ascii="Times New Roman" w:hAnsi="Times New Roman"/>
          <w:sz w:val="28"/>
          <w:szCs w:val="28"/>
        </w:rPr>
        <w:t>2</w:t>
      </w:r>
      <w:r w:rsidRPr="003F793E">
        <w:rPr>
          <w:rFonts w:ascii="Times New Roman" w:hAnsi="Times New Roman"/>
          <w:sz w:val="28"/>
          <w:szCs w:val="28"/>
        </w:rPr>
        <w:t xml:space="preserve"> млн.руб., в том числе</w:t>
      </w:r>
      <w:r>
        <w:rPr>
          <w:rFonts w:ascii="Times New Roman" w:hAnsi="Times New Roman"/>
          <w:sz w:val="28"/>
          <w:szCs w:val="28"/>
        </w:rPr>
        <w:t xml:space="preserve"> на развитие торговой деятельности - 1 займ на 1,3 млн.руб.</w:t>
      </w:r>
    </w:p>
    <w:p w:rsidR="004B01DF" w:rsidRPr="003F793E" w:rsidRDefault="004B01DF" w:rsidP="004B01DF">
      <w:pPr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93E">
        <w:rPr>
          <w:rFonts w:ascii="Times New Roman" w:hAnsi="Times New Roman"/>
          <w:sz w:val="28"/>
          <w:szCs w:val="28"/>
        </w:rPr>
        <w:t>В целом, по оценке, за 202</w:t>
      </w:r>
      <w:r>
        <w:rPr>
          <w:rFonts w:ascii="Times New Roman" w:hAnsi="Times New Roman"/>
          <w:sz w:val="28"/>
          <w:szCs w:val="28"/>
        </w:rPr>
        <w:t>3</w:t>
      </w:r>
      <w:r w:rsidRPr="003F793E">
        <w:rPr>
          <w:rFonts w:ascii="Times New Roman" w:hAnsi="Times New Roman"/>
          <w:sz w:val="28"/>
          <w:szCs w:val="28"/>
        </w:rPr>
        <w:t xml:space="preserve"> год сумма выданных займов </w:t>
      </w:r>
      <w:r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</w:t>
      </w:r>
      <w:r w:rsidRPr="003F793E">
        <w:rPr>
          <w:rFonts w:ascii="Times New Roman" w:hAnsi="Times New Roman"/>
          <w:sz w:val="28"/>
          <w:szCs w:val="28"/>
        </w:rPr>
        <w:t xml:space="preserve">может составить </w:t>
      </w:r>
      <w:r>
        <w:rPr>
          <w:rFonts w:ascii="Times New Roman" w:hAnsi="Times New Roman"/>
          <w:sz w:val="28"/>
          <w:szCs w:val="28"/>
        </w:rPr>
        <w:t>6,8</w:t>
      </w:r>
      <w:r w:rsidRPr="003F793E">
        <w:rPr>
          <w:rFonts w:ascii="Times New Roman" w:hAnsi="Times New Roman"/>
          <w:sz w:val="28"/>
          <w:szCs w:val="28"/>
        </w:rPr>
        <w:t xml:space="preserve"> млн.руб.</w:t>
      </w:r>
    </w:p>
    <w:p w:rsidR="004B01DF" w:rsidRPr="00FE5153" w:rsidRDefault="004B01DF" w:rsidP="004B01DF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153">
        <w:rPr>
          <w:rFonts w:ascii="Times New Roman" w:hAnsi="Times New Roman"/>
          <w:sz w:val="28"/>
          <w:szCs w:val="28"/>
        </w:rPr>
        <w:lastRenderedPageBreak/>
        <w:t>Сельскохозяйственным кредитным потребительским кооперативом «Домашкинский» успешно реализуются кредитные и сберегательные программы, доступные для субъектов малого и среднего предпринимательства и граждан сельского поселения Домашка, а также программа предоставления микрозаймов: «Целевые предпринимательские займы».</w:t>
      </w:r>
    </w:p>
    <w:p w:rsidR="004B01DF" w:rsidRPr="00FE5153" w:rsidRDefault="004B01DF" w:rsidP="004B01DF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153">
        <w:rPr>
          <w:rFonts w:ascii="Times New Roman" w:hAnsi="Times New Roman"/>
          <w:sz w:val="28"/>
          <w:szCs w:val="28"/>
        </w:rPr>
        <w:t xml:space="preserve">Предприниматели муниципального района принимают активное участие во внутри- и межрегиональных экономических Деловых миссиях субъектов малого и среднего предпринимательства, проводимых как на территориях муниципалитетов Самарской области, так и за их </w:t>
      </w:r>
    </w:p>
    <w:p w:rsidR="004B01DF" w:rsidRPr="00FE5153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153">
        <w:rPr>
          <w:rFonts w:ascii="Times New Roman" w:hAnsi="Times New Roman"/>
          <w:sz w:val="28"/>
          <w:szCs w:val="28"/>
        </w:rPr>
        <w:t xml:space="preserve">Одной из основных задач национального проекта «Малое и среднее предпринимательство и поддержка индивидуальной предпринимательской инициативы» является улучшение </w:t>
      </w:r>
      <w:r>
        <w:rPr>
          <w:rFonts w:ascii="Times New Roman" w:hAnsi="Times New Roman"/>
          <w:sz w:val="28"/>
          <w:szCs w:val="28"/>
        </w:rPr>
        <w:t xml:space="preserve">и упрощение </w:t>
      </w:r>
      <w:r w:rsidRPr="00FE5153">
        <w:rPr>
          <w:rFonts w:ascii="Times New Roman" w:hAnsi="Times New Roman"/>
          <w:sz w:val="28"/>
          <w:szCs w:val="28"/>
        </w:rPr>
        <w:t>условий ведения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FE5153">
        <w:rPr>
          <w:rFonts w:ascii="Times New Roman" w:hAnsi="Times New Roman"/>
          <w:sz w:val="28"/>
          <w:szCs w:val="28"/>
        </w:rPr>
        <w:t xml:space="preserve"> </w:t>
      </w:r>
    </w:p>
    <w:p w:rsidR="004B01DF" w:rsidRPr="00FE5153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153">
        <w:rPr>
          <w:rFonts w:ascii="Times New Roman" w:hAnsi="Times New Roman"/>
          <w:sz w:val="28"/>
          <w:szCs w:val="28"/>
        </w:rPr>
        <w:t xml:space="preserve">Всего за период с января по июнь текущего года проведено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FE5153">
        <w:rPr>
          <w:rFonts w:ascii="Times New Roman" w:hAnsi="Times New Roman"/>
          <w:sz w:val="28"/>
          <w:szCs w:val="28"/>
        </w:rPr>
        <w:t xml:space="preserve">консультационных и обучающих мероприятий (семинары, онлайн-форумы), в которых приняло участие </w:t>
      </w:r>
      <w:r>
        <w:rPr>
          <w:rFonts w:ascii="Times New Roman" w:hAnsi="Times New Roman"/>
          <w:sz w:val="28"/>
          <w:szCs w:val="28"/>
        </w:rPr>
        <w:t>13</w:t>
      </w:r>
      <w:r w:rsidRPr="00FE5153">
        <w:rPr>
          <w:rFonts w:ascii="Times New Roman" w:hAnsi="Times New Roman"/>
          <w:sz w:val="28"/>
          <w:szCs w:val="28"/>
        </w:rPr>
        <w:t xml:space="preserve">5 человек. Фондом «Микрофинансовый фонд муниципального района Кинельский» оказано </w:t>
      </w:r>
      <w:r>
        <w:rPr>
          <w:rFonts w:ascii="Times New Roman" w:hAnsi="Times New Roman"/>
          <w:sz w:val="28"/>
          <w:szCs w:val="28"/>
        </w:rPr>
        <w:t xml:space="preserve">114 </w:t>
      </w:r>
      <w:r w:rsidRPr="00FE5153">
        <w:rPr>
          <w:rFonts w:ascii="Times New Roman" w:hAnsi="Times New Roman"/>
          <w:sz w:val="28"/>
          <w:szCs w:val="28"/>
        </w:rPr>
        <w:t>консультационны</w:t>
      </w:r>
      <w:r>
        <w:rPr>
          <w:rFonts w:ascii="Times New Roman" w:hAnsi="Times New Roman"/>
          <w:sz w:val="28"/>
          <w:szCs w:val="28"/>
        </w:rPr>
        <w:t>х</w:t>
      </w:r>
      <w:r w:rsidRPr="00FE5153">
        <w:rPr>
          <w:rFonts w:ascii="Times New Roman" w:hAnsi="Times New Roman"/>
          <w:sz w:val="28"/>
          <w:szCs w:val="28"/>
        </w:rPr>
        <w:t xml:space="preserve"> услуг.</w:t>
      </w:r>
    </w:p>
    <w:p w:rsidR="004B01DF" w:rsidRPr="006911E8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11E8">
        <w:rPr>
          <w:rFonts w:ascii="Times New Roman" w:hAnsi="Times New Roman"/>
          <w:sz w:val="28"/>
          <w:szCs w:val="28"/>
        </w:rPr>
        <w:t>Отдельным направлением работы муниципалитета является оценка регулирующего воздействия проектов нормативных правовых актов и экспертиза действующих нормативных правовых актов, затрагивающих вопросы инвестиционной и предпринимательской деятельности. Главная задача оценки регулирующего воздействия – не допустить необоснованных расходов предпринимателей вследствие принятия того или иного нормативно-правового акта. С другой стороны, нельзя допустить, чтобы от каких-либо ограничений пострадал местный бюджет и недополучил доходы. Оценка осуществляется с проведением публичных консультаций.</w:t>
      </w:r>
    </w:p>
    <w:p w:rsidR="004B01DF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11E8">
        <w:rPr>
          <w:rFonts w:ascii="Times New Roman" w:hAnsi="Times New Roman"/>
          <w:sz w:val="28"/>
          <w:szCs w:val="28"/>
        </w:rPr>
        <w:t>Всего за первое полугодие 202</w:t>
      </w:r>
      <w:r>
        <w:rPr>
          <w:rFonts w:ascii="Times New Roman" w:hAnsi="Times New Roman"/>
          <w:sz w:val="28"/>
          <w:szCs w:val="28"/>
        </w:rPr>
        <w:t>3</w:t>
      </w:r>
      <w:r w:rsidRPr="006911E8">
        <w:rPr>
          <w:rFonts w:ascii="Times New Roman" w:hAnsi="Times New Roman"/>
          <w:sz w:val="28"/>
          <w:szCs w:val="28"/>
        </w:rPr>
        <w:t xml:space="preserve"> г. год </w:t>
      </w:r>
      <w:r w:rsidRPr="004611F2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6</w:t>
      </w:r>
      <w:r w:rsidRPr="004611F2">
        <w:rPr>
          <w:rFonts w:ascii="Times New Roman" w:hAnsi="Times New Roman"/>
          <w:sz w:val="28"/>
          <w:szCs w:val="28"/>
        </w:rPr>
        <w:t xml:space="preserve"> оценок регулирующего воздействия проектов НПА на деятельность</w:t>
      </w:r>
      <w:r w:rsidRPr="006911E8">
        <w:rPr>
          <w:rFonts w:ascii="Times New Roman" w:hAnsi="Times New Roman"/>
          <w:sz w:val="28"/>
          <w:szCs w:val="28"/>
        </w:rPr>
        <w:t xml:space="preserve"> субъектов </w:t>
      </w:r>
      <w:r w:rsidRPr="006911E8">
        <w:rPr>
          <w:rFonts w:ascii="Times New Roman" w:hAnsi="Times New Roman"/>
          <w:sz w:val="28"/>
          <w:szCs w:val="28"/>
        </w:rPr>
        <w:lastRenderedPageBreak/>
        <w:t>предпринимательства. Все заключения без отрицательных выводов и носят положительный характер.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577E" w:rsidRPr="006710DF" w:rsidRDefault="00D2577E" w:rsidP="006710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DF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DF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r w:rsidR="006710DF">
        <w:rPr>
          <w:rFonts w:ascii="Times New Roman" w:hAnsi="Times New Roman" w:cs="Times New Roman"/>
          <w:sz w:val="28"/>
          <w:szCs w:val="28"/>
        </w:rPr>
        <w:t>1 квартале 2023 года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 демографическая ситуация в Кинельском районе остается неоднозначной. </w:t>
      </w:r>
      <w:r w:rsidR="00F54071" w:rsidRPr="004263B9">
        <w:rPr>
          <w:rFonts w:ascii="Times New Roman" w:hAnsi="Times New Roman" w:cs="Times New Roman"/>
          <w:sz w:val="28"/>
          <w:szCs w:val="28"/>
        </w:rPr>
        <w:t>За этот период</w:t>
      </w:r>
      <w:r w:rsidRPr="004263B9">
        <w:rPr>
          <w:rFonts w:ascii="Times New Roman" w:hAnsi="Times New Roman" w:cs="Times New Roman"/>
          <w:sz w:val="28"/>
          <w:szCs w:val="28"/>
        </w:rPr>
        <w:t xml:space="preserve"> в муниципальном районе родилось </w:t>
      </w:r>
      <w:r w:rsidR="006710DF">
        <w:rPr>
          <w:rFonts w:ascii="Times New Roman" w:hAnsi="Times New Roman" w:cs="Times New Roman"/>
          <w:sz w:val="28"/>
          <w:szCs w:val="28"/>
        </w:rPr>
        <w:t>55</w:t>
      </w:r>
      <w:r w:rsidR="001F0782" w:rsidRPr="004263B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54071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или </w:t>
      </w:r>
      <w:r w:rsidR="006710DF">
        <w:rPr>
          <w:rFonts w:ascii="Times New Roman" w:hAnsi="Times New Roman" w:cs="Times New Roman"/>
          <w:sz w:val="28"/>
          <w:szCs w:val="28"/>
        </w:rPr>
        <w:t>87,3</w:t>
      </w:r>
      <w:r w:rsidRPr="004263B9">
        <w:rPr>
          <w:rFonts w:ascii="Times New Roman" w:hAnsi="Times New Roman" w:cs="Times New Roman"/>
          <w:sz w:val="28"/>
          <w:szCs w:val="28"/>
        </w:rPr>
        <w:t>% к уровню 202</w:t>
      </w:r>
      <w:r w:rsidR="006710DF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710DF">
        <w:rPr>
          <w:rFonts w:ascii="Times New Roman" w:hAnsi="Times New Roman" w:cs="Times New Roman"/>
          <w:sz w:val="28"/>
          <w:szCs w:val="28"/>
        </w:rPr>
        <w:t>63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Количество умерших в </w:t>
      </w:r>
      <w:r w:rsidR="001F0782" w:rsidRPr="004263B9">
        <w:rPr>
          <w:rFonts w:ascii="Times New Roman" w:hAnsi="Times New Roman" w:cs="Times New Roman"/>
          <w:sz w:val="28"/>
          <w:szCs w:val="28"/>
        </w:rPr>
        <w:t>отчетном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6710DF">
        <w:rPr>
          <w:rFonts w:ascii="Times New Roman" w:hAnsi="Times New Roman" w:cs="Times New Roman"/>
          <w:sz w:val="28"/>
          <w:szCs w:val="28"/>
        </w:rPr>
        <w:t>92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чел., что на </w:t>
      </w:r>
      <w:r w:rsidR="006710DF">
        <w:rPr>
          <w:rFonts w:ascii="Times New Roman" w:hAnsi="Times New Roman" w:cs="Times New Roman"/>
          <w:sz w:val="28"/>
          <w:szCs w:val="28"/>
        </w:rPr>
        <w:t xml:space="preserve">18 </w:t>
      </w:r>
      <w:r w:rsidRPr="004263B9">
        <w:rPr>
          <w:rFonts w:ascii="Times New Roman" w:hAnsi="Times New Roman" w:cs="Times New Roman"/>
          <w:sz w:val="28"/>
          <w:szCs w:val="28"/>
        </w:rPr>
        <w:t>человек (</w:t>
      </w:r>
      <w:r w:rsidR="006710DF">
        <w:rPr>
          <w:rFonts w:ascii="Times New Roman" w:hAnsi="Times New Roman" w:cs="Times New Roman"/>
          <w:sz w:val="28"/>
          <w:szCs w:val="28"/>
        </w:rPr>
        <w:t>16,4</w:t>
      </w:r>
      <w:r w:rsidRPr="004263B9">
        <w:rPr>
          <w:rFonts w:ascii="Times New Roman" w:hAnsi="Times New Roman" w:cs="Times New Roman"/>
          <w:sz w:val="28"/>
          <w:szCs w:val="28"/>
        </w:rPr>
        <w:t>%) меньше, чем за аналогичный период прошлого года (</w:t>
      </w:r>
      <w:r w:rsidR="006710DF">
        <w:rPr>
          <w:rFonts w:ascii="Times New Roman" w:hAnsi="Times New Roman" w:cs="Times New Roman"/>
          <w:sz w:val="28"/>
          <w:szCs w:val="28"/>
        </w:rPr>
        <w:t>110</w:t>
      </w:r>
      <w:r w:rsidR="00F54071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чел.). Основными причинами смертности в муниципальном районе являются сосудистые и онкологические  заболевания, патология органов дыхания и пищеварения, а также, несчастные случаи и др. Начиная с 2020 года, в </w:t>
      </w:r>
      <w:r w:rsidR="00B10B97" w:rsidRPr="004263B9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4263B9">
        <w:rPr>
          <w:rFonts w:ascii="Times New Roman" w:hAnsi="Times New Roman" w:cs="Times New Roman"/>
          <w:sz w:val="28"/>
          <w:szCs w:val="28"/>
        </w:rPr>
        <w:t xml:space="preserve">основных причинах смертности населения появилась короновирусная инфекция, вызванная </w:t>
      </w:r>
      <w:r w:rsidRPr="004263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263B9">
        <w:rPr>
          <w:rFonts w:ascii="Times New Roman" w:hAnsi="Times New Roman" w:cs="Times New Roman"/>
          <w:sz w:val="28"/>
          <w:szCs w:val="28"/>
        </w:rPr>
        <w:t>-19</w:t>
      </w:r>
      <w:r w:rsidR="006710DF">
        <w:rPr>
          <w:rFonts w:ascii="Times New Roman" w:hAnsi="Times New Roman" w:cs="Times New Roman"/>
          <w:sz w:val="28"/>
          <w:szCs w:val="28"/>
        </w:rPr>
        <w:t>, а позднее - последствия перенесенной коронавирусной инфекции.</w:t>
      </w:r>
    </w:p>
    <w:p w:rsidR="006710DF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10DF">
        <w:rPr>
          <w:rFonts w:ascii="Times New Roman" w:hAnsi="Times New Roman" w:cs="Times New Roman"/>
          <w:sz w:val="28"/>
          <w:szCs w:val="28"/>
        </w:rPr>
        <w:t>1 квартала 2023 г.</w:t>
      </w:r>
      <w:r w:rsidRPr="004263B9">
        <w:rPr>
          <w:rFonts w:ascii="Times New Roman" w:hAnsi="Times New Roman" w:cs="Times New Roman"/>
          <w:sz w:val="28"/>
          <w:szCs w:val="28"/>
        </w:rPr>
        <w:t xml:space="preserve"> естественная убыль населения сократилась </w:t>
      </w:r>
      <w:r w:rsidR="00B10B97" w:rsidRPr="004263B9">
        <w:rPr>
          <w:rFonts w:ascii="Times New Roman" w:hAnsi="Times New Roman" w:cs="Times New Roman"/>
          <w:sz w:val="28"/>
          <w:szCs w:val="28"/>
        </w:rPr>
        <w:t xml:space="preserve">с </w:t>
      </w:r>
      <w:r w:rsidR="006710DF">
        <w:rPr>
          <w:rFonts w:ascii="Times New Roman" w:hAnsi="Times New Roman" w:cs="Times New Roman"/>
          <w:sz w:val="28"/>
          <w:szCs w:val="28"/>
        </w:rPr>
        <w:t xml:space="preserve">47 </w:t>
      </w:r>
      <w:r w:rsidRPr="004263B9">
        <w:rPr>
          <w:rFonts w:ascii="Times New Roman" w:hAnsi="Times New Roman" w:cs="Times New Roman"/>
          <w:sz w:val="28"/>
          <w:szCs w:val="28"/>
        </w:rPr>
        <w:t xml:space="preserve">чел. </w:t>
      </w:r>
      <w:r w:rsidR="001F0782" w:rsidRPr="004263B9">
        <w:rPr>
          <w:rFonts w:ascii="Times New Roman" w:hAnsi="Times New Roman" w:cs="Times New Roman"/>
          <w:sz w:val="28"/>
          <w:szCs w:val="28"/>
        </w:rPr>
        <w:t>в 202</w:t>
      </w:r>
      <w:r w:rsidR="006710DF">
        <w:rPr>
          <w:rFonts w:ascii="Times New Roman" w:hAnsi="Times New Roman" w:cs="Times New Roman"/>
          <w:sz w:val="28"/>
          <w:szCs w:val="28"/>
        </w:rPr>
        <w:t>2</w:t>
      </w:r>
      <w:r w:rsidR="001F0782" w:rsidRPr="004263B9">
        <w:rPr>
          <w:rFonts w:ascii="Times New Roman" w:hAnsi="Times New Roman" w:cs="Times New Roman"/>
          <w:sz w:val="28"/>
          <w:szCs w:val="28"/>
        </w:rPr>
        <w:t xml:space="preserve"> г. </w:t>
      </w:r>
      <w:r w:rsidRPr="004263B9">
        <w:rPr>
          <w:rFonts w:ascii="Times New Roman" w:hAnsi="Times New Roman" w:cs="Times New Roman"/>
          <w:sz w:val="28"/>
          <w:szCs w:val="28"/>
        </w:rPr>
        <w:t xml:space="preserve">до </w:t>
      </w:r>
      <w:r w:rsidR="006710DF">
        <w:rPr>
          <w:rFonts w:ascii="Times New Roman" w:hAnsi="Times New Roman" w:cs="Times New Roman"/>
          <w:sz w:val="28"/>
          <w:szCs w:val="28"/>
        </w:rPr>
        <w:t>37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827161" w:rsidRPr="004263B9" w:rsidRDefault="00827161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6710DF" w:rsidRDefault="00D2577E" w:rsidP="006710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DF">
        <w:rPr>
          <w:rFonts w:ascii="Times New Roman" w:hAnsi="Times New Roman" w:cs="Times New Roman"/>
          <w:b/>
          <w:sz w:val="28"/>
          <w:szCs w:val="28"/>
        </w:rPr>
        <w:t>Занятость</w:t>
      </w:r>
      <w:r w:rsidR="00F54071" w:rsidRPr="006710DF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DF" w:rsidRPr="00AF202E" w:rsidRDefault="004B01DF" w:rsidP="004B01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1EF">
        <w:rPr>
          <w:rFonts w:ascii="Times New Roman" w:eastAsia="Calibri" w:hAnsi="Times New Roman" w:cs="Times New Roman"/>
          <w:sz w:val="28"/>
          <w:szCs w:val="28"/>
        </w:rPr>
        <w:t>Ситуация на рынке труда и в сфере занятости населения Кинельского района в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3361EF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>, несмотря на воздействие антироссийских санкций,</w:t>
      </w:r>
      <w:r w:rsidRPr="003361EF">
        <w:rPr>
          <w:rFonts w:ascii="Times New Roman" w:eastAsia="Calibri" w:hAnsi="Times New Roman" w:cs="Times New Roman"/>
          <w:sz w:val="28"/>
          <w:szCs w:val="28"/>
        </w:rPr>
        <w:t xml:space="preserve"> остается достаточно стабильной и контролируемой, серьезного </w:t>
      </w:r>
      <w:r w:rsidRPr="00AF202E">
        <w:rPr>
          <w:rFonts w:ascii="Times New Roman" w:eastAsia="Calibri" w:hAnsi="Times New Roman" w:cs="Times New Roman"/>
          <w:sz w:val="28"/>
          <w:szCs w:val="28"/>
        </w:rPr>
        <w:t xml:space="preserve">изменения на рынке труда не наблюдается.  </w:t>
      </w:r>
    </w:p>
    <w:p w:rsidR="004B01DF" w:rsidRPr="00FE5153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2E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крупных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F202E">
        <w:rPr>
          <w:rFonts w:ascii="Times New Roman" w:hAnsi="Times New Roman" w:cs="Times New Roman"/>
          <w:sz w:val="28"/>
          <w:szCs w:val="28"/>
        </w:rPr>
        <w:t xml:space="preserve"> средних  организаций района за январь-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AF202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202E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 w:cs="Times New Roman"/>
          <w:sz w:val="28"/>
          <w:szCs w:val="28"/>
        </w:rPr>
        <w:t>3518</w:t>
      </w:r>
      <w:r w:rsidRPr="00AF202E">
        <w:rPr>
          <w:rFonts w:ascii="Times New Roman" w:hAnsi="Times New Roman" w:cs="Times New Roman"/>
          <w:sz w:val="28"/>
          <w:szCs w:val="28"/>
        </w:rPr>
        <w:t xml:space="preserve"> чел., что на </w:t>
      </w:r>
      <w:r>
        <w:rPr>
          <w:rFonts w:ascii="Times New Roman" w:hAnsi="Times New Roman" w:cs="Times New Roman"/>
          <w:sz w:val="28"/>
          <w:szCs w:val="28"/>
        </w:rPr>
        <w:t>3,2</w:t>
      </w:r>
      <w:r w:rsidRPr="00AF202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AF202E">
        <w:rPr>
          <w:rFonts w:ascii="Times New Roman" w:hAnsi="Times New Roman" w:cs="Times New Roman"/>
          <w:sz w:val="28"/>
          <w:szCs w:val="28"/>
        </w:rPr>
        <w:t xml:space="preserve"> аналогичного периода прошлого года.</w:t>
      </w:r>
      <w:r w:rsidRPr="00FE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1DF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2B6">
        <w:rPr>
          <w:rFonts w:ascii="Times New Roman" w:hAnsi="Times New Roman" w:cs="Times New Roman"/>
          <w:sz w:val="28"/>
          <w:szCs w:val="28"/>
        </w:rPr>
        <w:t xml:space="preserve">    Ситуация на рынке труда муниципального района Кинельский в течение января-июня 2023  года, по сравнению с аналогичным периодом </w:t>
      </w:r>
      <w:r w:rsidRPr="00CD72B6">
        <w:rPr>
          <w:rFonts w:ascii="Times New Roman" w:hAnsi="Times New Roman" w:cs="Times New Roman"/>
          <w:sz w:val="28"/>
          <w:szCs w:val="28"/>
        </w:rPr>
        <w:lastRenderedPageBreak/>
        <w:t>прошлого года, характеризуется уменьшением обращений граждан за содействием в поиске подходящей работы в ТЦЗН г.о. Кинель и м.р. Кинельский  на 24,6% (со 358 чел. до 270 чел.). Численность граждан, получивших официальный статус  безработного в  течение отчетного периода  2023 года, составляет 151 человек, что на 4,4% меньше, чем за аналогичный период  2022 года.</w:t>
      </w:r>
    </w:p>
    <w:p w:rsidR="004B01DF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53">
        <w:rPr>
          <w:rFonts w:ascii="Times New Roman" w:hAnsi="Times New Roman" w:cs="Times New Roman"/>
          <w:sz w:val="28"/>
          <w:szCs w:val="28"/>
        </w:rPr>
        <w:t xml:space="preserve">При содействии Центра занятости населения трудоустроено </w:t>
      </w:r>
      <w:r w:rsidRPr="00CD72B6">
        <w:rPr>
          <w:rFonts w:ascii="Times New Roman" w:hAnsi="Times New Roman" w:cs="Times New Roman"/>
          <w:sz w:val="28"/>
          <w:szCs w:val="28"/>
        </w:rPr>
        <w:t xml:space="preserve">149 человек, что составляет 55,2% от общего количества граждан, обратившихся за содействием в поиске подходящей работы. </w:t>
      </w:r>
    </w:p>
    <w:p w:rsidR="004B01DF" w:rsidRPr="00FE5153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B41">
        <w:rPr>
          <w:rFonts w:ascii="Times New Roman" w:hAnsi="Times New Roman" w:cs="Times New Roman"/>
          <w:sz w:val="28"/>
          <w:szCs w:val="28"/>
        </w:rPr>
        <w:t>С января по июнь 2023 г. в ТЦЗН г.о. Кинель и м.р. Кинельский заявлено 319 вакансий.</w:t>
      </w:r>
    </w:p>
    <w:p w:rsidR="004B01DF" w:rsidRPr="00CD72B6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2B6">
        <w:rPr>
          <w:rFonts w:ascii="Times New Roman" w:hAnsi="Times New Roman" w:cs="Times New Roman"/>
          <w:sz w:val="28"/>
          <w:szCs w:val="28"/>
        </w:rPr>
        <w:t>Численность безработных граждан по муниципальному району Кинельский, состоящих на регистрационном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53">
        <w:rPr>
          <w:rFonts w:ascii="Times New Roman" w:hAnsi="Times New Roman" w:cs="Times New Roman"/>
          <w:sz w:val="28"/>
          <w:szCs w:val="28"/>
        </w:rPr>
        <w:t xml:space="preserve">в </w:t>
      </w:r>
      <w:r w:rsidRPr="00A14B41">
        <w:rPr>
          <w:rFonts w:ascii="Times New Roman" w:hAnsi="Times New Roman" w:cs="Times New Roman"/>
          <w:sz w:val="28"/>
          <w:szCs w:val="28"/>
        </w:rPr>
        <w:t>ТЦЗН г.о. Кинель и м.р. Кинельский</w:t>
      </w:r>
      <w:r w:rsidRPr="00CD72B6">
        <w:rPr>
          <w:rFonts w:ascii="Times New Roman" w:hAnsi="Times New Roman" w:cs="Times New Roman"/>
          <w:sz w:val="28"/>
          <w:szCs w:val="28"/>
        </w:rPr>
        <w:t xml:space="preserve"> на 30.06.2023г., составляет 138 чел. из них: </w:t>
      </w:r>
    </w:p>
    <w:p w:rsidR="004B01DF" w:rsidRPr="00CD72B6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2B6">
        <w:rPr>
          <w:rFonts w:ascii="Times New Roman" w:hAnsi="Times New Roman" w:cs="Times New Roman"/>
          <w:sz w:val="28"/>
          <w:szCs w:val="28"/>
        </w:rPr>
        <w:t xml:space="preserve">- женщины –  68,8% (год назад – 67,2%), </w:t>
      </w:r>
    </w:p>
    <w:p w:rsidR="004B01DF" w:rsidRPr="00CD72B6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2B6">
        <w:rPr>
          <w:rFonts w:ascii="Times New Roman" w:hAnsi="Times New Roman" w:cs="Times New Roman"/>
          <w:sz w:val="28"/>
          <w:szCs w:val="28"/>
        </w:rPr>
        <w:t xml:space="preserve">- молодежь –  8,7% (год назад – 15,2%), </w:t>
      </w:r>
    </w:p>
    <w:p w:rsidR="004B01DF" w:rsidRPr="00CD72B6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2B6">
        <w:rPr>
          <w:rFonts w:ascii="Times New Roman" w:hAnsi="Times New Roman" w:cs="Times New Roman"/>
          <w:sz w:val="28"/>
          <w:szCs w:val="28"/>
        </w:rPr>
        <w:t>- инвалиды –  2,9% (год назад – 3,2%);</w:t>
      </w:r>
    </w:p>
    <w:p w:rsidR="004B01DF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2B6">
        <w:rPr>
          <w:rFonts w:ascii="Times New Roman" w:hAnsi="Times New Roman" w:cs="Times New Roman"/>
          <w:sz w:val="28"/>
          <w:szCs w:val="28"/>
        </w:rPr>
        <w:t>- граждане предпенсионного возраста – 20,3% (год назад – 23,2%)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1DF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2B6">
        <w:rPr>
          <w:rFonts w:ascii="Times New Roman" w:hAnsi="Times New Roman" w:cs="Times New Roman"/>
          <w:sz w:val="28"/>
          <w:szCs w:val="28"/>
        </w:rPr>
        <w:t>Уровень регистрируемой  безработицы в муниципальном районе Кинельский относительно численности экономически активного населения на 30.06.2023 года составляет 0,82%. В аналогичном периоде  2022 года уровень регистрируемой безработицы составлял 0,74%. Средний период продолжительности безработицы остался на прежнем уровне, по сравнению с аналогичным периодом прошлого года (3,28 мес.),  и составляет  3,86 мес.</w:t>
      </w:r>
    </w:p>
    <w:p w:rsidR="004B01DF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72B6">
        <w:rPr>
          <w:rFonts w:ascii="Times New Roman" w:hAnsi="Times New Roman" w:cs="Times New Roman"/>
          <w:sz w:val="28"/>
          <w:szCs w:val="28"/>
        </w:rPr>
        <w:t xml:space="preserve">Для снижения напряженности на рынке труда м.р. Кинельский и  дополнительной финансовой поддержки безработных граждан было заключено 4 договора для организации общественных работ  на создание 15 рабочих мест, фактически отработало – 14 чел.  </w:t>
      </w:r>
      <w:r w:rsidRPr="00CD72B6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обеспечения дополнительных гарантий занятости граждан, испытывающих трудности в поиске работы заключен 1 договор  для временного трудоустройства </w:t>
      </w:r>
      <w:r w:rsidRPr="00CD72B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безработных граждан, особо нуждающихся в социальной защите на создание 1 рабочего места. Фактически трудоустроен 1 гражданин.    </w:t>
      </w:r>
    </w:p>
    <w:p w:rsidR="004B01DF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B41">
        <w:rPr>
          <w:rFonts w:ascii="Times New Roman" w:hAnsi="Times New Roman" w:cs="Times New Roman"/>
          <w:sz w:val="28"/>
          <w:szCs w:val="28"/>
        </w:rPr>
        <w:t xml:space="preserve">   С целью информирования и трудоустройства соискателей на вакансии предприятий г.о. Кинель за  II квартал 2023 года  центром занятости было организовано 7 выездных отделов кадров и 2 Ярмарки вакансий.</w:t>
      </w:r>
    </w:p>
    <w:p w:rsidR="004B01DF" w:rsidRPr="00BE2167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2F3">
        <w:rPr>
          <w:sz w:val="28"/>
          <w:szCs w:val="28"/>
        </w:rPr>
        <w:t xml:space="preserve"> </w:t>
      </w:r>
      <w:r w:rsidRPr="00BE2167">
        <w:rPr>
          <w:rFonts w:ascii="Times New Roman" w:hAnsi="Times New Roman" w:cs="Times New Roman"/>
          <w:sz w:val="28"/>
          <w:szCs w:val="28"/>
        </w:rPr>
        <w:t xml:space="preserve">В целях повышения конкурентоспособности и профессиональной мобильности безработных граждан им предоставляются  различные образовательные услуги, учитывающие потребности рынка труда и прогнозируемый спрос и предложение рабочей силы. </w:t>
      </w:r>
    </w:p>
    <w:p w:rsidR="004B01DF" w:rsidRPr="00BE2167" w:rsidRDefault="004B01DF" w:rsidP="004B01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t xml:space="preserve">В текущем году Центром занятости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2167">
        <w:rPr>
          <w:rFonts w:ascii="Times New Roman" w:hAnsi="Times New Roman" w:cs="Times New Roman"/>
          <w:sz w:val="28"/>
          <w:szCs w:val="28"/>
        </w:rPr>
        <w:t xml:space="preserve"> безработных были направлены на профессиональное обучение по следующим профессиям и специальностям, пользующихся наибольшим спросом на рынке труда:</w:t>
      </w:r>
    </w:p>
    <w:p w:rsidR="004B01DF" w:rsidRPr="00BE2167" w:rsidRDefault="004B01DF" w:rsidP="004B01D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t>бухгалтерский учёт, 1С:Бухгалтерия;</w:t>
      </w:r>
    </w:p>
    <w:p w:rsidR="004B01DF" w:rsidRPr="00BE2167" w:rsidRDefault="004B01DF" w:rsidP="004B01D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ногтевого сервиса</w:t>
      </w:r>
      <w:r w:rsidRPr="00BE2167">
        <w:rPr>
          <w:rFonts w:ascii="Times New Roman" w:hAnsi="Times New Roman" w:cs="Times New Roman"/>
          <w:sz w:val="28"/>
          <w:szCs w:val="28"/>
        </w:rPr>
        <w:t>;</w:t>
      </w:r>
    </w:p>
    <w:p w:rsidR="004B01DF" w:rsidRDefault="004B01DF" w:rsidP="004B01D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67">
        <w:rPr>
          <w:rFonts w:ascii="Times New Roman" w:hAnsi="Times New Roman" w:cs="Times New Roman"/>
          <w:sz w:val="28"/>
          <w:szCs w:val="28"/>
        </w:rPr>
        <w:t>парикмахер.</w:t>
      </w:r>
    </w:p>
    <w:p w:rsidR="004B01DF" w:rsidRPr="00A14B41" w:rsidRDefault="004B01DF" w:rsidP="004B0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41">
        <w:rPr>
          <w:rFonts w:ascii="Times New Roman" w:hAnsi="Times New Roman" w:cs="Times New Roman"/>
          <w:sz w:val="28"/>
          <w:szCs w:val="28"/>
        </w:rPr>
        <w:t>Для профессионального самоопределения важнейшим условием является профориентация, основанная на консультировании по выбору или смене профессии, предоставлении информации с использованием современных профессиограмм о существующих новых профессиях и специальностях, возможностях и направлениях профобучения.</w:t>
      </w:r>
    </w:p>
    <w:p w:rsidR="004B01DF" w:rsidRDefault="004B01DF" w:rsidP="004B01DF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B41">
        <w:rPr>
          <w:rFonts w:ascii="Times New Roman" w:hAnsi="Times New Roman" w:cs="Times New Roman"/>
          <w:sz w:val="28"/>
          <w:szCs w:val="28"/>
        </w:rPr>
        <w:t xml:space="preserve">ТЦЗН г.о. Кинель и м.р. Кинельский  предоставил профессиональные консультации – 227 гражданам. Оказана психологическая поддержка – 34 безработным гражданам. </w:t>
      </w:r>
    </w:p>
    <w:p w:rsidR="004B01DF" w:rsidRDefault="004B01DF" w:rsidP="004B01DF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B41">
        <w:rPr>
          <w:rFonts w:ascii="Times New Roman" w:hAnsi="Times New Roman" w:cs="Times New Roman"/>
          <w:sz w:val="28"/>
          <w:szCs w:val="28"/>
        </w:rPr>
        <w:t xml:space="preserve">Для 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работу», численность принявших участие в работе клуба составила – 31 человек.  </w:t>
      </w:r>
    </w:p>
    <w:p w:rsidR="004B01DF" w:rsidRDefault="004B01DF" w:rsidP="004B0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2FF">
        <w:rPr>
          <w:rFonts w:ascii="Times New Roman" w:hAnsi="Times New Roman" w:cs="Times New Roman"/>
          <w:sz w:val="28"/>
          <w:szCs w:val="28"/>
        </w:rPr>
        <w:t>По оценке, до конца года численность безработных  будет иметь отрицательную динамику, в связи с чем 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62F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62FF">
        <w:rPr>
          <w:rFonts w:ascii="Times New Roman" w:hAnsi="Times New Roman" w:cs="Times New Roman"/>
          <w:sz w:val="28"/>
          <w:szCs w:val="28"/>
        </w:rPr>
        <w:t xml:space="preserve"> среднегодовая </w:t>
      </w:r>
      <w:r w:rsidRPr="001562FF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занятых в экономике района  </w:t>
      </w:r>
      <w:r>
        <w:rPr>
          <w:rFonts w:ascii="Times New Roman" w:hAnsi="Times New Roman" w:cs="Times New Roman"/>
          <w:sz w:val="28"/>
          <w:szCs w:val="28"/>
        </w:rPr>
        <w:t xml:space="preserve">возрастет </w:t>
      </w:r>
      <w:r w:rsidRPr="001562F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1562FF">
        <w:rPr>
          <w:rFonts w:ascii="Times New Roman" w:hAnsi="Times New Roman" w:cs="Times New Roman"/>
          <w:sz w:val="28"/>
          <w:szCs w:val="28"/>
        </w:rPr>
        <w:t>% против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62FF">
        <w:rPr>
          <w:rFonts w:ascii="Times New Roman" w:hAnsi="Times New Roman" w:cs="Times New Roman"/>
          <w:sz w:val="28"/>
          <w:szCs w:val="28"/>
        </w:rPr>
        <w:t xml:space="preserve"> года и составит </w:t>
      </w:r>
      <w:r>
        <w:rPr>
          <w:rFonts w:ascii="Times New Roman" w:hAnsi="Times New Roman" w:cs="Times New Roman"/>
          <w:sz w:val="28"/>
          <w:szCs w:val="28"/>
        </w:rPr>
        <w:t>13045</w:t>
      </w:r>
      <w:r w:rsidRPr="001562FF">
        <w:rPr>
          <w:rFonts w:ascii="Times New Roman" w:hAnsi="Times New Roman" w:cs="Times New Roman"/>
          <w:sz w:val="28"/>
          <w:szCs w:val="28"/>
        </w:rPr>
        <w:t xml:space="preserve"> человек при уровне зарегистрированной безработицы </w:t>
      </w:r>
      <w:r>
        <w:rPr>
          <w:rFonts w:ascii="Times New Roman" w:hAnsi="Times New Roman" w:cs="Times New Roman"/>
          <w:sz w:val="28"/>
          <w:szCs w:val="28"/>
        </w:rPr>
        <w:t>0,78</w:t>
      </w:r>
      <w:r w:rsidRPr="001562FF">
        <w:rPr>
          <w:rFonts w:ascii="Times New Roman" w:hAnsi="Times New Roman" w:cs="Times New Roman"/>
          <w:sz w:val="28"/>
          <w:szCs w:val="28"/>
        </w:rPr>
        <w:t>%.</w:t>
      </w:r>
    </w:p>
    <w:p w:rsidR="004B01DF" w:rsidRPr="00FE5153" w:rsidRDefault="004B01DF" w:rsidP="004B01D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153">
        <w:rPr>
          <w:rFonts w:ascii="Times New Roman" w:hAnsi="Times New Roman"/>
          <w:sz w:val="28"/>
          <w:szCs w:val="28"/>
        </w:rPr>
        <w:t xml:space="preserve">Инфраструктура поддержки предпринимательства   представлена НП «Ассоциация предпринимателей муниципального района Кинельский»,  Фондом «Микрофинансовый фонд муниципального района Кинельский». Функции по развитию предпринимательства возложены на отдел по инвестициям, предпринимательству, потребительскому рынку и защите прав потребителей администрации муниципального района Кинельский.  </w:t>
      </w:r>
    </w:p>
    <w:p w:rsidR="004B01DF" w:rsidRDefault="004B01DF" w:rsidP="004B01DF">
      <w:pPr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93E">
        <w:rPr>
          <w:rFonts w:ascii="Times New Roman" w:hAnsi="Times New Roman"/>
          <w:sz w:val="28"/>
          <w:szCs w:val="28"/>
        </w:rPr>
        <w:t>За 1 полугодие 202</w:t>
      </w:r>
      <w:r>
        <w:rPr>
          <w:rFonts w:ascii="Times New Roman" w:hAnsi="Times New Roman"/>
          <w:sz w:val="28"/>
          <w:szCs w:val="28"/>
        </w:rPr>
        <w:t>3</w:t>
      </w:r>
      <w:r w:rsidRPr="003F793E">
        <w:rPr>
          <w:rFonts w:ascii="Times New Roman" w:hAnsi="Times New Roman"/>
          <w:sz w:val="28"/>
          <w:szCs w:val="28"/>
        </w:rPr>
        <w:t xml:space="preserve"> г. микрофинансовым фондом муниципального района Кинельский на развитие деятельности субъектов малого и среднего предпринимательства </w:t>
      </w:r>
      <w:r>
        <w:rPr>
          <w:rFonts w:ascii="Times New Roman" w:hAnsi="Times New Roman"/>
          <w:sz w:val="28"/>
          <w:szCs w:val="28"/>
        </w:rPr>
        <w:t>индивидуальным предпринимателям было</w:t>
      </w:r>
      <w:r w:rsidRPr="003F793E">
        <w:rPr>
          <w:rFonts w:ascii="Times New Roman" w:hAnsi="Times New Roman"/>
          <w:sz w:val="28"/>
          <w:szCs w:val="28"/>
        </w:rPr>
        <w:t xml:space="preserve"> выдано </w:t>
      </w:r>
      <w:r>
        <w:rPr>
          <w:rFonts w:ascii="Times New Roman" w:hAnsi="Times New Roman"/>
          <w:sz w:val="28"/>
          <w:szCs w:val="28"/>
        </w:rPr>
        <w:t>8</w:t>
      </w:r>
      <w:r w:rsidRPr="003F793E">
        <w:rPr>
          <w:rFonts w:ascii="Times New Roman" w:hAnsi="Times New Roman"/>
          <w:sz w:val="28"/>
          <w:szCs w:val="28"/>
        </w:rPr>
        <w:t xml:space="preserve"> займов на общую сумму 5,</w:t>
      </w:r>
      <w:r>
        <w:rPr>
          <w:rFonts w:ascii="Times New Roman" w:hAnsi="Times New Roman"/>
          <w:sz w:val="28"/>
          <w:szCs w:val="28"/>
        </w:rPr>
        <w:t>2</w:t>
      </w:r>
      <w:r w:rsidRPr="003F793E">
        <w:rPr>
          <w:rFonts w:ascii="Times New Roman" w:hAnsi="Times New Roman"/>
          <w:sz w:val="28"/>
          <w:szCs w:val="28"/>
        </w:rPr>
        <w:t xml:space="preserve"> млн.руб., в том числе</w:t>
      </w:r>
      <w:r>
        <w:rPr>
          <w:rFonts w:ascii="Times New Roman" w:hAnsi="Times New Roman"/>
          <w:sz w:val="28"/>
          <w:szCs w:val="28"/>
        </w:rPr>
        <w:t xml:space="preserve"> на развитие торговой деятельности - 1 займ на 1,3 млн.руб.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3103C2" w:rsidRDefault="00D2577E" w:rsidP="003103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C2">
        <w:rPr>
          <w:rFonts w:ascii="Times New Roman" w:hAnsi="Times New Roman" w:cs="Times New Roman"/>
          <w:b/>
          <w:sz w:val="28"/>
          <w:szCs w:val="28"/>
        </w:rPr>
        <w:t>Оборот розничной торговли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  <w:lang w:eastAsia="en-US"/>
        </w:rPr>
        <w:t xml:space="preserve">В муниципальном районе Кинельский  созданы благоприятные условия для развития </w:t>
      </w:r>
      <w:r w:rsidRPr="004263B9">
        <w:rPr>
          <w:rFonts w:ascii="Times New Roman" w:hAnsi="Times New Roman" w:cs="Times New Roman"/>
          <w:b/>
          <w:sz w:val="28"/>
          <w:szCs w:val="28"/>
          <w:lang w:eastAsia="en-US"/>
        </w:rPr>
        <w:t>торговой деятельности</w:t>
      </w:r>
      <w:r w:rsidRPr="004263B9">
        <w:rPr>
          <w:rFonts w:ascii="Times New Roman" w:hAnsi="Times New Roman" w:cs="Times New Roman"/>
          <w:sz w:val="28"/>
          <w:szCs w:val="28"/>
          <w:lang w:eastAsia="en-US"/>
        </w:rPr>
        <w:t xml:space="preserve"> и обеспечения жителей муниципального района услугами торговли. Участниками потребительского рынка Кинельского района на 01.</w:t>
      </w:r>
      <w:r w:rsidR="004F5901" w:rsidRPr="004263B9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3103C2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4F5901" w:rsidRPr="004263B9">
        <w:rPr>
          <w:rFonts w:ascii="Times New Roman" w:hAnsi="Times New Roman" w:cs="Times New Roman"/>
          <w:sz w:val="28"/>
          <w:szCs w:val="28"/>
          <w:lang w:eastAsia="en-US"/>
        </w:rPr>
        <w:t>.2023</w:t>
      </w:r>
      <w:r w:rsidRPr="004263B9">
        <w:rPr>
          <w:rFonts w:ascii="Times New Roman" w:hAnsi="Times New Roman" w:cs="Times New Roman"/>
          <w:sz w:val="28"/>
          <w:szCs w:val="28"/>
          <w:lang w:eastAsia="en-US"/>
        </w:rPr>
        <w:t xml:space="preserve"> года являются </w:t>
      </w:r>
      <w:r w:rsidRPr="004263B9">
        <w:rPr>
          <w:rFonts w:ascii="Times New Roman" w:hAnsi="Times New Roman" w:cs="Times New Roman"/>
          <w:sz w:val="28"/>
          <w:szCs w:val="28"/>
        </w:rPr>
        <w:t>154 объекта стационарной розничной торговли и 45 нестационарных торговых объектов (11 действующих), 9 объектов сферы общественного питания, 25 объектов сферы бытового обслуживания населения, 14 аптек, 15 автозаправочных станций, в том числе 3 АГЗС</w:t>
      </w:r>
      <w:r w:rsidRPr="004263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63B9">
        <w:rPr>
          <w:rFonts w:ascii="Times New Roman" w:hAnsi="Times New Roman" w:cs="Times New Roman"/>
          <w:sz w:val="28"/>
          <w:szCs w:val="28"/>
        </w:rPr>
        <w:t>Обеспеченность населения муниципального района площадью стационарных торговых объектов 382,1 кв.м на 1000 человек (норматив – 264 кв.м) (без учета площадей рынков и ярмарок).</w:t>
      </w:r>
    </w:p>
    <w:p w:rsidR="00D2577E" w:rsidRPr="004263B9" w:rsidRDefault="00086508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За период с января по </w:t>
      </w:r>
      <w:r w:rsidR="003103C2">
        <w:rPr>
          <w:rFonts w:ascii="Times New Roman" w:hAnsi="Times New Roman" w:cs="Times New Roman"/>
          <w:sz w:val="28"/>
          <w:szCs w:val="28"/>
        </w:rPr>
        <w:t>март</w:t>
      </w:r>
      <w:r w:rsidRPr="004263B9">
        <w:rPr>
          <w:rFonts w:ascii="Times New Roman" w:hAnsi="Times New Roman" w:cs="Times New Roman"/>
          <w:sz w:val="28"/>
          <w:szCs w:val="28"/>
        </w:rPr>
        <w:t xml:space="preserve"> 202</w:t>
      </w:r>
      <w:r w:rsidR="003103C2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г.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оборот розничной торговли по полному кругу организаций составил </w:t>
      </w:r>
      <w:r w:rsidR="003103C2">
        <w:rPr>
          <w:rFonts w:ascii="Times New Roman" w:hAnsi="Times New Roman" w:cs="Times New Roman"/>
          <w:sz w:val="28"/>
          <w:szCs w:val="28"/>
        </w:rPr>
        <w:t>391,8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мл</w:t>
      </w:r>
      <w:r w:rsidRPr="004263B9">
        <w:rPr>
          <w:rFonts w:ascii="Times New Roman" w:hAnsi="Times New Roman" w:cs="Times New Roman"/>
          <w:sz w:val="28"/>
          <w:szCs w:val="28"/>
        </w:rPr>
        <w:t>н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. руб. или </w:t>
      </w:r>
      <w:r w:rsidR="003103C2">
        <w:rPr>
          <w:rFonts w:ascii="Times New Roman" w:hAnsi="Times New Roman" w:cs="Times New Roman"/>
          <w:sz w:val="28"/>
          <w:szCs w:val="28"/>
        </w:rPr>
        <w:t>102,4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% в сопоставимых ценах к </w:t>
      </w:r>
      <w:r w:rsidR="00B77899" w:rsidRPr="004263B9">
        <w:rPr>
          <w:rFonts w:ascii="Times New Roman" w:hAnsi="Times New Roman" w:cs="Times New Roman"/>
          <w:sz w:val="28"/>
          <w:szCs w:val="28"/>
        </w:rPr>
        <w:t>соответствующему периоду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202</w:t>
      </w:r>
      <w:r w:rsidR="003103C2">
        <w:rPr>
          <w:rFonts w:ascii="Times New Roman" w:hAnsi="Times New Roman" w:cs="Times New Roman"/>
          <w:sz w:val="28"/>
          <w:szCs w:val="28"/>
        </w:rPr>
        <w:t>2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899" w:rsidRPr="004263B9">
        <w:rPr>
          <w:rFonts w:ascii="Times New Roman" w:hAnsi="Times New Roman" w:cs="Times New Roman"/>
          <w:sz w:val="28"/>
          <w:szCs w:val="28"/>
        </w:rPr>
        <w:t xml:space="preserve">, в том числе по крупным и средним организациям - </w:t>
      </w:r>
      <w:r w:rsidR="003103C2">
        <w:rPr>
          <w:rFonts w:ascii="Times New Roman" w:hAnsi="Times New Roman" w:cs="Times New Roman"/>
          <w:sz w:val="28"/>
          <w:szCs w:val="28"/>
        </w:rPr>
        <w:t>102,2</w:t>
      </w:r>
      <w:r w:rsidR="00B77899" w:rsidRPr="004263B9">
        <w:rPr>
          <w:rFonts w:ascii="Times New Roman" w:hAnsi="Times New Roman" w:cs="Times New Roman"/>
          <w:sz w:val="28"/>
          <w:szCs w:val="28"/>
        </w:rPr>
        <w:t>%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>В рамках развития торговой деятельности в  помещениях, пригодных для организации торговли в малых и удаленных селах с численностью населения до 300 человек организована работа по предоставлению услуг торговли.  Через Центр социальной поддержки населения в удаленных и малонаселенных селах  муниципального района  организовано адресное снабжение товарами первой необходимости жителей пенсионного возраста.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Кинельском районе выделяются земельные участки под строительство магазинов, оказывается содействие в ускорении процесса получения разрешительной документации на строительство, реконструкцию и ввод в эксплуатацию объектов торговли, в том числе  по размещению и строительству объектов социально-ориентированной торговой инфраструктуры.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За отчетный период 202</w:t>
      </w:r>
      <w:r w:rsidR="003103C2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2C29" w:rsidRPr="004263B9">
        <w:rPr>
          <w:rFonts w:ascii="Times New Roman" w:hAnsi="Times New Roman" w:cs="Times New Roman"/>
          <w:sz w:val="28"/>
          <w:szCs w:val="28"/>
        </w:rPr>
        <w:t xml:space="preserve">заключен 1 договор </w:t>
      </w:r>
      <w:r w:rsidRPr="004263B9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</w:t>
      </w:r>
      <w:r w:rsidR="00B72C29" w:rsidRPr="004263B9">
        <w:rPr>
          <w:rFonts w:ascii="Times New Roman" w:hAnsi="Times New Roman" w:cs="Times New Roman"/>
          <w:sz w:val="28"/>
          <w:szCs w:val="28"/>
        </w:rPr>
        <w:t>.</w:t>
      </w:r>
      <w:r w:rsidRPr="004263B9">
        <w:rPr>
          <w:rFonts w:ascii="Times New Roman" w:hAnsi="Times New Roman" w:cs="Times New Roman"/>
          <w:sz w:val="28"/>
          <w:szCs w:val="28"/>
        </w:rPr>
        <w:t xml:space="preserve"> Незаконных нестационарных торговых объектов в МР Кинельский нет.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собственности, передается на правах аренды хозяйствующим субъектам, осуществляющим торговую деятельность. В настоящее время открыты  и действуют сетевые магазины: «Эконом» и «Красное &amp;Белое»  в с. Георгиевка, «Магнит» в с. Чубовка и  «Пятерочка» в пос. Комсомольский. </w:t>
      </w:r>
    </w:p>
    <w:p w:rsidR="00D2577E" w:rsidRPr="004263B9" w:rsidRDefault="003103C2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для участников потребительского рынка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организуются семинары, консультационные мероприятия по совершенствованию форм и методов торговли, внедрению современных маркетинговых технологий, повышению квалификации сотрудников.</w:t>
      </w:r>
    </w:p>
    <w:p w:rsidR="00D2577E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Тем не менее, усиление инфляционного давления, сокращение реальных доходов населения по сравнению с 202</w:t>
      </w:r>
      <w:r w:rsidR="003103C2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годом, замедление динамики потребительского кредитования обусловили в 202</w:t>
      </w:r>
      <w:r w:rsidR="003103C2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году тенденцию сокращения потребительского спроса на рынке товаров муниципального района. </w:t>
      </w:r>
    </w:p>
    <w:p w:rsidR="00856681" w:rsidRDefault="00856681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3103C2" w:rsidRDefault="00D2577E" w:rsidP="003103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C2">
        <w:rPr>
          <w:rFonts w:ascii="Times New Roman" w:hAnsi="Times New Roman" w:cs="Times New Roman"/>
          <w:b/>
          <w:sz w:val="28"/>
          <w:szCs w:val="28"/>
        </w:rPr>
        <w:lastRenderedPageBreak/>
        <w:t>Здравоохранение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b/>
          <w:sz w:val="28"/>
          <w:szCs w:val="28"/>
        </w:rPr>
        <w:t>Медицинскую помощь</w:t>
      </w:r>
      <w:r w:rsidRPr="004263B9">
        <w:rPr>
          <w:rFonts w:ascii="Times New Roman" w:hAnsi="Times New Roman" w:cs="Times New Roman"/>
          <w:sz w:val="28"/>
          <w:szCs w:val="28"/>
        </w:rPr>
        <w:t xml:space="preserve"> жителям муниципального района Кинельский  оказывает  государственное бюджетное  учреждение здравоохранения  </w:t>
      </w:r>
      <w:r w:rsidR="004F45F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4263B9">
        <w:rPr>
          <w:rFonts w:ascii="Times New Roman" w:hAnsi="Times New Roman" w:cs="Times New Roman"/>
          <w:sz w:val="28"/>
          <w:szCs w:val="28"/>
        </w:rPr>
        <w:t xml:space="preserve">«Кинельская  центральная </w:t>
      </w:r>
      <w:r w:rsidR="004F45FB">
        <w:rPr>
          <w:rFonts w:ascii="Times New Roman" w:hAnsi="Times New Roman" w:cs="Times New Roman"/>
          <w:sz w:val="28"/>
          <w:szCs w:val="28"/>
        </w:rPr>
        <w:t>районная больница</w:t>
      </w:r>
      <w:r w:rsidRPr="004263B9">
        <w:rPr>
          <w:rFonts w:ascii="Times New Roman" w:hAnsi="Times New Roman" w:cs="Times New Roman"/>
          <w:sz w:val="28"/>
          <w:szCs w:val="28"/>
        </w:rPr>
        <w:t>»  по 28 специальностям с общим числом 326 больничных коек,</w:t>
      </w:r>
      <w:r w:rsidRPr="004263B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  <w:t xml:space="preserve"> мощность амбулаторно-поликлинических учреждений составляет 1792 посещения в смену.</w:t>
      </w:r>
      <w:r w:rsidRPr="004263B9">
        <w:rPr>
          <w:rFonts w:ascii="Times New Roman" w:hAnsi="Times New Roman" w:cs="Times New Roman"/>
          <w:sz w:val="28"/>
          <w:szCs w:val="28"/>
        </w:rPr>
        <w:t xml:space="preserve"> Медицинское учреждение обслуживает порядка 78,3 тыс.  человек, из них </w:t>
      </w:r>
      <w:r w:rsidR="00DC2F01">
        <w:rPr>
          <w:rFonts w:ascii="Times New Roman" w:hAnsi="Times New Roman" w:cs="Times New Roman"/>
          <w:sz w:val="28"/>
          <w:szCs w:val="28"/>
        </w:rPr>
        <w:t>31,0</w:t>
      </w:r>
      <w:r w:rsidRPr="004263B9">
        <w:rPr>
          <w:rFonts w:ascii="Times New Roman" w:hAnsi="Times New Roman" w:cs="Times New Roman"/>
          <w:sz w:val="28"/>
          <w:szCs w:val="28"/>
        </w:rPr>
        <w:t xml:space="preserve">% - сельского населения и </w:t>
      </w:r>
      <w:r w:rsidR="00DC2F01">
        <w:rPr>
          <w:rFonts w:ascii="Times New Roman" w:hAnsi="Times New Roman" w:cs="Times New Roman"/>
          <w:sz w:val="28"/>
          <w:szCs w:val="28"/>
        </w:rPr>
        <w:t>69,0</w:t>
      </w:r>
      <w:r w:rsidRPr="004263B9">
        <w:rPr>
          <w:rFonts w:ascii="Times New Roman" w:hAnsi="Times New Roman" w:cs="Times New Roman"/>
          <w:sz w:val="28"/>
          <w:szCs w:val="28"/>
        </w:rPr>
        <w:t>% городского.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ГБУЗ </w:t>
      </w:r>
      <w:r w:rsidR="004F45FB">
        <w:rPr>
          <w:rFonts w:ascii="Times New Roman" w:hAnsi="Times New Roman" w:cs="Times New Roman"/>
          <w:sz w:val="28"/>
          <w:szCs w:val="28"/>
        </w:rPr>
        <w:t xml:space="preserve">СО </w:t>
      </w:r>
      <w:r w:rsidRPr="004263B9">
        <w:rPr>
          <w:rFonts w:ascii="Times New Roman" w:hAnsi="Times New Roman" w:cs="Times New Roman"/>
          <w:sz w:val="28"/>
          <w:szCs w:val="28"/>
        </w:rPr>
        <w:t xml:space="preserve">«Кинельская центральная </w:t>
      </w:r>
      <w:r w:rsidR="004F45FB">
        <w:rPr>
          <w:rFonts w:ascii="Times New Roman" w:hAnsi="Times New Roman" w:cs="Times New Roman"/>
          <w:sz w:val="28"/>
          <w:szCs w:val="28"/>
        </w:rPr>
        <w:t>районная больница</w:t>
      </w:r>
      <w:r w:rsidRPr="004263B9">
        <w:rPr>
          <w:rFonts w:ascii="Times New Roman" w:hAnsi="Times New Roman" w:cs="Times New Roman"/>
          <w:sz w:val="28"/>
          <w:szCs w:val="28"/>
        </w:rPr>
        <w:t>»</w:t>
      </w:r>
      <w:r w:rsidR="004F45F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F45FB" w:rsidRPr="004263B9">
        <w:rPr>
          <w:rFonts w:ascii="Times New Roman" w:hAnsi="Times New Roman" w:cs="Times New Roman"/>
          <w:sz w:val="28"/>
          <w:szCs w:val="28"/>
        </w:rPr>
        <w:t>«</w:t>
      </w:r>
      <w:r w:rsidR="004F45FB">
        <w:rPr>
          <w:rFonts w:ascii="Times New Roman" w:hAnsi="Times New Roman" w:cs="Times New Roman"/>
          <w:sz w:val="28"/>
          <w:szCs w:val="28"/>
        </w:rPr>
        <w:t>Кинельская ЦРБ</w:t>
      </w:r>
      <w:r w:rsidR="004F45FB" w:rsidRPr="004263B9">
        <w:rPr>
          <w:rFonts w:ascii="Times New Roman" w:hAnsi="Times New Roman" w:cs="Times New Roman"/>
          <w:sz w:val="28"/>
          <w:szCs w:val="28"/>
        </w:rPr>
        <w:t>»</w:t>
      </w:r>
      <w:r w:rsidR="004F45FB">
        <w:rPr>
          <w:rFonts w:ascii="Times New Roman" w:hAnsi="Times New Roman" w:cs="Times New Roman"/>
          <w:sz w:val="28"/>
          <w:szCs w:val="28"/>
        </w:rPr>
        <w:t>)</w:t>
      </w:r>
      <w:r w:rsidRPr="004263B9">
        <w:rPr>
          <w:rFonts w:ascii="Times New Roman" w:hAnsi="Times New Roman" w:cs="Times New Roman"/>
          <w:sz w:val="28"/>
          <w:szCs w:val="28"/>
        </w:rPr>
        <w:t xml:space="preserve">  – это современное учреждение, обладающее достаточной материальной базой и кадровым потенциалом для оказания медицинской помощи населению района и города. 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Ожидается, что принятые национальные проекты в области здравоохранения и Стратегия социально-экономического развития района </w:t>
      </w:r>
      <w:r w:rsidR="00D66BDB" w:rsidRPr="004263B9">
        <w:rPr>
          <w:rFonts w:ascii="Times New Roman" w:hAnsi="Times New Roman" w:cs="Times New Roman"/>
          <w:sz w:val="28"/>
          <w:szCs w:val="28"/>
        </w:rPr>
        <w:t>п</w:t>
      </w:r>
      <w:r w:rsidRPr="004263B9">
        <w:rPr>
          <w:rFonts w:ascii="Times New Roman" w:hAnsi="Times New Roman" w:cs="Times New Roman"/>
          <w:sz w:val="28"/>
          <w:szCs w:val="28"/>
        </w:rPr>
        <w:t>оложительно отразятся как на материально-техническом оснащении больницы, так и на демографии района.</w:t>
      </w:r>
    </w:p>
    <w:p w:rsidR="00D2577E" w:rsidRPr="00CE717F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7F">
        <w:rPr>
          <w:rFonts w:ascii="Times New Roman" w:hAnsi="Times New Roman" w:cs="Times New Roman"/>
          <w:sz w:val="28"/>
          <w:szCs w:val="28"/>
        </w:rPr>
        <w:t>В настоящее время во взрослой и детской поликлиниках реализуется проект «Бережливая поликлиника», направленный на повышение удовлетворенности пациентов и доступности оказываемых услуг, увеличение эффективности и устранение существующих временных, финансовых и иных потерь, совершенствование организации рабочих мест, обеспечивающей безопасность и комфортность работы сотрудников.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Проблемы здравоохранения, характерны как для населенных пунктов в целом, так и для медработников, в частности. Врачи общей практики нуждаются в более современной компьютерной технике, население поселений - в физкабинетах. Но в связи с отсутствием достаточного финансирования, пока не все проблемы решаемы на муниципальном уровне.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>На протяжении ряда лет в медучреждениях района постоянно наблюдается нехватка кадров. Укомплектованность медучреждений, оказывающих медицинскую помощь в амбулаторных условиях составила: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-  врачами </w:t>
      </w:r>
      <w:r w:rsidR="006B0AE5" w:rsidRPr="004263B9">
        <w:rPr>
          <w:rFonts w:ascii="Times New Roman" w:hAnsi="Times New Roman" w:cs="Times New Roman"/>
          <w:sz w:val="28"/>
          <w:szCs w:val="28"/>
        </w:rPr>
        <w:t>89,2</w:t>
      </w:r>
      <w:r w:rsidRPr="004263B9">
        <w:rPr>
          <w:rFonts w:ascii="Times New Roman" w:hAnsi="Times New Roman" w:cs="Times New Roman"/>
          <w:sz w:val="28"/>
          <w:szCs w:val="28"/>
        </w:rPr>
        <w:t>%;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- средними медработниками </w:t>
      </w:r>
      <w:r w:rsidR="006B0AE5" w:rsidRPr="004263B9">
        <w:rPr>
          <w:rFonts w:ascii="Times New Roman" w:hAnsi="Times New Roman" w:cs="Times New Roman"/>
          <w:sz w:val="28"/>
          <w:szCs w:val="28"/>
        </w:rPr>
        <w:t>90,6</w:t>
      </w:r>
      <w:r w:rsidRPr="004263B9">
        <w:rPr>
          <w:rFonts w:ascii="Times New Roman" w:hAnsi="Times New Roman" w:cs="Times New Roman"/>
          <w:sz w:val="28"/>
          <w:szCs w:val="28"/>
        </w:rPr>
        <w:t>%.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Для решения проблемы нехватки специалистов район делает все необходимое для привлечения медиков в села. Для этого строится новое жилье, ремонтируются существующие помещения медицинских учреждений. 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Проблема нехватки кадров  решается с помощью выездных мобильных бригад и внутреннего совместительства врачей.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Укомплектованность средним медицинским персоналом подразделений ГБУЗ СО </w:t>
      </w:r>
      <w:r w:rsidR="006F2948" w:rsidRPr="004263B9">
        <w:rPr>
          <w:rFonts w:ascii="Times New Roman" w:hAnsi="Times New Roman" w:cs="Times New Roman"/>
          <w:sz w:val="28"/>
          <w:szCs w:val="28"/>
        </w:rPr>
        <w:t>«</w:t>
      </w:r>
      <w:r w:rsidR="006F2948">
        <w:rPr>
          <w:rFonts w:ascii="Times New Roman" w:hAnsi="Times New Roman" w:cs="Times New Roman"/>
          <w:sz w:val="28"/>
          <w:szCs w:val="28"/>
        </w:rPr>
        <w:t>Кинельская ЦРБ</w:t>
      </w:r>
      <w:r w:rsidR="006F2948" w:rsidRPr="004263B9">
        <w:rPr>
          <w:rFonts w:ascii="Times New Roman" w:hAnsi="Times New Roman" w:cs="Times New Roman"/>
          <w:sz w:val="28"/>
          <w:szCs w:val="28"/>
        </w:rPr>
        <w:t>»</w:t>
      </w:r>
      <w:r w:rsidRPr="004263B9">
        <w:rPr>
          <w:rFonts w:ascii="Times New Roman" w:hAnsi="Times New Roman" w:cs="Times New Roman"/>
          <w:sz w:val="28"/>
          <w:szCs w:val="28"/>
        </w:rPr>
        <w:t xml:space="preserve"> опасений не вызывает. Возникающие вакансии заполняются в плановом порядке.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Всего в СамГМУ по целевым направлениям обучается более 30 человек, в т.ч.: на лечебном, педиатрическом, стоматологическом, фармацевтическом и психологическом факультетах. В целях стимулирования и повышение престижа профессии медицинского работника в рамках муниципальной программы "Создание условий для оказания медицинской помощи населению муниципального района Кинельский Самарской области на 2021-2025 годы" студентам-целевикам, обучающимся в С</w:t>
      </w:r>
      <w:r w:rsidR="00C416A7">
        <w:rPr>
          <w:rFonts w:ascii="Times New Roman" w:hAnsi="Times New Roman" w:cs="Times New Roman"/>
          <w:sz w:val="28"/>
          <w:szCs w:val="28"/>
        </w:rPr>
        <w:t>ам</w:t>
      </w:r>
      <w:r w:rsidRPr="004263B9">
        <w:rPr>
          <w:rFonts w:ascii="Times New Roman" w:hAnsi="Times New Roman" w:cs="Times New Roman"/>
          <w:sz w:val="28"/>
          <w:szCs w:val="28"/>
        </w:rPr>
        <w:t xml:space="preserve">ГМУ, из средств местного бюджета производится ежемесячная выплата в размере 1 тысячи рублей. </w:t>
      </w:r>
    </w:p>
    <w:p w:rsidR="00D14E20" w:rsidRPr="004263B9" w:rsidRDefault="00D14E20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 2023 году на территории Кинельского района продолжатся работы по модернизации первичного звена здравоохранения — запланирован ремонт врачебных амбулаторий в селах Бобровка, Красносамарское и Чубовка. 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Существующие проблемы здравоохранения решаются руководством больницы совместно с администрацией муниципального района Кинельский. Вместе с тем при участии работников КЦСОН Восточного округа организуется доставка и проведение диспансеризации в отношении лиц,  старше  65 лет. 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В сельские поселения, в том числе </w:t>
      </w:r>
      <w:r w:rsidRPr="00497A5A">
        <w:rPr>
          <w:rFonts w:ascii="Times New Roman" w:hAnsi="Times New Roman" w:cs="Times New Roman"/>
          <w:sz w:val="28"/>
          <w:szCs w:val="28"/>
        </w:rPr>
        <w:t>в села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с численностью населения менее 100 человек, в соответствии с утвержденным графиком осуществляется выезд врачей-специалистов и мобильного медицинского комплекса, включающего мобильный ФАП и передвижной флюорографический кабинет.</w:t>
      </w:r>
    </w:p>
    <w:p w:rsidR="00F61D34" w:rsidRPr="004263B9" w:rsidRDefault="00F61D3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CD" w:rsidRPr="00681491" w:rsidRDefault="00DC25CD" w:rsidP="006814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9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A7">
        <w:rPr>
          <w:rFonts w:ascii="Times New Roman" w:hAnsi="Times New Roman" w:cs="Times New Roman"/>
          <w:sz w:val="28"/>
          <w:szCs w:val="28"/>
        </w:rPr>
        <w:t xml:space="preserve">В Кинельском  районе </w:t>
      </w:r>
      <w:r w:rsidRPr="00C416A7">
        <w:rPr>
          <w:rFonts w:ascii="Times New Roman" w:hAnsi="Times New Roman" w:cs="Times New Roman"/>
          <w:b/>
          <w:sz w:val="28"/>
          <w:szCs w:val="28"/>
        </w:rPr>
        <w:t xml:space="preserve">в сфере культуры </w:t>
      </w:r>
      <w:r w:rsidRPr="00C416A7">
        <w:rPr>
          <w:rFonts w:ascii="Times New Roman" w:hAnsi="Times New Roman" w:cs="Times New Roman"/>
          <w:sz w:val="28"/>
          <w:szCs w:val="28"/>
        </w:rPr>
        <w:t>действуют 19 домов культуры, 6 клубов, 19 библиотек, которые являются структурными подразделениями сельских домов культуры, в том числе одна Межпоселенческая центральная библиотека, 1 детская школа искусств, 1 Дом-музей, 285 клубн</w:t>
      </w:r>
      <w:r w:rsidR="009D3E52">
        <w:rPr>
          <w:rFonts w:ascii="Times New Roman" w:hAnsi="Times New Roman" w:cs="Times New Roman"/>
          <w:sz w:val="28"/>
          <w:szCs w:val="28"/>
        </w:rPr>
        <w:t>ых</w:t>
      </w:r>
      <w:r w:rsidRPr="004263B9">
        <w:rPr>
          <w:rFonts w:ascii="Times New Roman" w:hAnsi="Times New Roman" w:cs="Times New Roman"/>
          <w:sz w:val="28"/>
          <w:szCs w:val="28"/>
        </w:rPr>
        <w:t xml:space="preserve"> формирование.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Число участников клубных формирований составляет 3458 человек. 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Восемь самодеятельных коллективов имеют звание «Народный».  </w:t>
      </w:r>
      <w:r w:rsidRPr="004263B9">
        <w:rPr>
          <w:rFonts w:ascii="Times New Roman" w:hAnsi="Times New Roman" w:cs="Times New Roman"/>
          <w:sz w:val="28"/>
          <w:szCs w:val="28"/>
        </w:rPr>
        <w:t xml:space="preserve">Возраст участников художественной самодеятельности варьируется от 5 до 83 лет.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На сегодняшний день в сфере культуры района занято 68 человек. Средний возраст работников учреждений культуры составляет 47 лет.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Полномочия в сфере культуры и библиотечного обслуживания в полном объеме переданы на уровень муниципального района Кинельский.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Основной показатель национального проекта </w:t>
      </w:r>
      <w:r w:rsidR="00FB6828" w:rsidRPr="004263B9">
        <w:rPr>
          <w:rFonts w:ascii="Times New Roman" w:hAnsi="Times New Roman" w:cs="Times New Roman"/>
          <w:sz w:val="28"/>
          <w:szCs w:val="28"/>
        </w:rPr>
        <w:t>"К</w:t>
      </w:r>
      <w:r w:rsidRPr="004263B9">
        <w:rPr>
          <w:rFonts w:ascii="Times New Roman" w:hAnsi="Times New Roman" w:cs="Times New Roman"/>
          <w:sz w:val="28"/>
          <w:szCs w:val="28"/>
        </w:rPr>
        <w:t>ультура</w:t>
      </w:r>
      <w:r w:rsidR="00FB6828" w:rsidRPr="004263B9">
        <w:rPr>
          <w:rFonts w:ascii="Times New Roman" w:hAnsi="Times New Roman" w:cs="Times New Roman"/>
          <w:sz w:val="28"/>
          <w:szCs w:val="28"/>
        </w:rPr>
        <w:t>"</w:t>
      </w:r>
      <w:r w:rsidRPr="004263B9">
        <w:rPr>
          <w:rFonts w:ascii="Times New Roman" w:hAnsi="Times New Roman" w:cs="Times New Roman"/>
          <w:sz w:val="28"/>
          <w:szCs w:val="28"/>
        </w:rPr>
        <w:t xml:space="preserve">, увеличение посещений культурных мероприятий </w:t>
      </w:r>
      <w:r w:rsidR="00C416A7">
        <w:rPr>
          <w:rFonts w:ascii="Times New Roman" w:hAnsi="Times New Roman" w:cs="Times New Roman"/>
          <w:sz w:val="28"/>
          <w:szCs w:val="28"/>
        </w:rPr>
        <w:t xml:space="preserve">за 1 </w:t>
      </w:r>
      <w:r w:rsidR="00643F66">
        <w:rPr>
          <w:rFonts w:ascii="Times New Roman" w:hAnsi="Times New Roman" w:cs="Times New Roman"/>
          <w:sz w:val="28"/>
          <w:szCs w:val="28"/>
        </w:rPr>
        <w:t>полугодие</w:t>
      </w:r>
      <w:r w:rsidR="00C416A7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263B9">
        <w:rPr>
          <w:rFonts w:ascii="Times New Roman" w:hAnsi="Times New Roman" w:cs="Times New Roman"/>
          <w:sz w:val="28"/>
          <w:szCs w:val="28"/>
        </w:rPr>
        <w:t>выполнен и состав</w:t>
      </w:r>
      <w:r w:rsidR="00D251F2" w:rsidRPr="004263B9">
        <w:rPr>
          <w:rFonts w:ascii="Times New Roman" w:hAnsi="Times New Roman" w:cs="Times New Roman"/>
          <w:sz w:val="28"/>
          <w:szCs w:val="28"/>
        </w:rPr>
        <w:t>и</w:t>
      </w:r>
      <w:r w:rsidRPr="004263B9">
        <w:rPr>
          <w:rFonts w:ascii="Times New Roman" w:hAnsi="Times New Roman" w:cs="Times New Roman"/>
          <w:sz w:val="28"/>
          <w:szCs w:val="28"/>
        </w:rPr>
        <w:t xml:space="preserve">л </w:t>
      </w:r>
      <w:r w:rsidR="00643F66">
        <w:rPr>
          <w:rFonts w:ascii="Times New Roman" w:hAnsi="Times New Roman" w:cs="Times New Roman"/>
          <w:sz w:val="28"/>
          <w:szCs w:val="28"/>
        </w:rPr>
        <w:t>248,094</w:t>
      </w:r>
      <w:r w:rsidR="006B0AE5" w:rsidRPr="004263B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43F66">
        <w:rPr>
          <w:rFonts w:ascii="Times New Roman" w:hAnsi="Times New Roman" w:cs="Times New Roman"/>
          <w:sz w:val="28"/>
          <w:szCs w:val="28"/>
        </w:rPr>
        <w:t xml:space="preserve"> или 55,2% </w:t>
      </w:r>
      <w:r w:rsidR="00F11DCE">
        <w:rPr>
          <w:rFonts w:ascii="Times New Roman" w:hAnsi="Times New Roman" w:cs="Times New Roman"/>
          <w:sz w:val="28"/>
          <w:szCs w:val="28"/>
        </w:rPr>
        <w:t>от планового</w:t>
      </w:r>
      <w:r w:rsidR="00643F66">
        <w:rPr>
          <w:rFonts w:ascii="Times New Roman" w:hAnsi="Times New Roman" w:cs="Times New Roman"/>
          <w:sz w:val="28"/>
          <w:szCs w:val="28"/>
        </w:rPr>
        <w:t xml:space="preserve"> значения на год 449,3 тыс.чел.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состав сети библиотек м.р. Кинельский входят </w:t>
      </w:r>
      <w:r w:rsidRPr="004263B9">
        <w:rPr>
          <w:rFonts w:ascii="Times New Roman" w:hAnsi="Times New Roman" w:cs="Times New Roman"/>
          <w:bCs/>
          <w:sz w:val="28"/>
          <w:szCs w:val="28"/>
        </w:rPr>
        <w:t>16</w:t>
      </w:r>
      <w:r w:rsidRPr="004263B9">
        <w:rPr>
          <w:rFonts w:ascii="Times New Roman" w:hAnsi="Times New Roman" w:cs="Times New Roman"/>
          <w:sz w:val="28"/>
          <w:szCs w:val="28"/>
        </w:rPr>
        <w:t xml:space="preserve"> сельских библиотек, являющихся структурными подразделениями муниципальных бюджетных учреждений культуры и </w:t>
      </w:r>
      <w:r w:rsidRPr="004263B9">
        <w:rPr>
          <w:rFonts w:ascii="Times New Roman" w:hAnsi="Times New Roman" w:cs="Times New Roman"/>
          <w:bCs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библиотеки (Кинельская, Угорьевская сельские библиотеки и 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4263B9">
        <w:rPr>
          <w:rFonts w:ascii="Times New Roman" w:hAnsi="Times New Roman" w:cs="Times New Roman"/>
          <w:sz w:val="28"/>
          <w:szCs w:val="28"/>
        </w:rPr>
        <w:t>Межпоселенческая центральная библиотека), входящих в состав муниципального казенного учреждения культуры. Общее число библиотек, имеющих доступ к сети Интернет, составляет 11 ед.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Обеспеченность общедоступными библиотеками  на 10 тыс. населения по муниципальному району </w:t>
      </w:r>
      <w:r w:rsidR="003A3A58" w:rsidRPr="004263B9">
        <w:rPr>
          <w:rFonts w:ascii="Times New Roman" w:hAnsi="Times New Roman" w:cs="Times New Roman"/>
          <w:sz w:val="28"/>
          <w:szCs w:val="28"/>
        </w:rPr>
        <w:t>составляет</w:t>
      </w:r>
      <w:r w:rsidRPr="004263B9">
        <w:rPr>
          <w:rFonts w:ascii="Times New Roman" w:hAnsi="Times New Roman" w:cs="Times New Roman"/>
          <w:sz w:val="28"/>
          <w:szCs w:val="28"/>
        </w:rPr>
        <w:t xml:space="preserve"> 6,16 единиц, обеспеченность учреждениями культурно-досугового типа   на 10 тыс. населения – 8,</w:t>
      </w:r>
      <w:r w:rsidR="00496CE6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Несмотря на непростую эпидемиологическую ситуацию </w:t>
      </w:r>
      <w:r w:rsidR="003A3A58" w:rsidRPr="004263B9">
        <w:rPr>
          <w:rFonts w:ascii="Times New Roman" w:hAnsi="Times New Roman" w:cs="Times New Roman"/>
          <w:sz w:val="28"/>
          <w:szCs w:val="28"/>
        </w:rPr>
        <w:t>и</w:t>
      </w:r>
      <w:r w:rsidRPr="004263B9">
        <w:rPr>
          <w:rFonts w:ascii="Times New Roman" w:hAnsi="Times New Roman" w:cs="Times New Roman"/>
          <w:sz w:val="28"/>
          <w:szCs w:val="28"/>
        </w:rPr>
        <w:t> вводимые ограничительные меры</w:t>
      </w:r>
      <w:r w:rsidR="003A3A58" w:rsidRPr="004263B9">
        <w:rPr>
          <w:rFonts w:ascii="Times New Roman" w:hAnsi="Times New Roman" w:cs="Times New Roman"/>
          <w:sz w:val="28"/>
          <w:szCs w:val="28"/>
        </w:rPr>
        <w:t xml:space="preserve"> в предыдущие годы</w:t>
      </w:r>
      <w:r w:rsidRPr="004263B9">
        <w:rPr>
          <w:rFonts w:ascii="Times New Roman" w:hAnsi="Times New Roman" w:cs="Times New Roman"/>
          <w:sz w:val="28"/>
          <w:szCs w:val="28"/>
        </w:rPr>
        <w:t>, специалисты отрасли продолжали делать все необходимое, чтобы поддержать людей, их интересы и даже хобби. Для этого библиотекарями Кинельского района освоены новые формы работы,  в том числе в онлайн формате.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Мобильная связь, устойчивый Интернет и подготовленные  библиотекари  позволяют библиотеке продолжать обслуживать своих читателей.  Жители района открыли для себя ресурс Национальной электронной библиотеки, который быстро завоевал популярность, предоставив возможность получать доступ к необходимой литературе, не выходя из дома.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Ежегодно на территории муниципального района Кинельский проходят более 30 фестивалей, конкурсов и праздников районного уровня.</w:t>
      </w:r>
    </w:p>
    <w:p w:rsidR="005E78D4" w:rsidRPr="004263B9" w:rsidRDefault="005E78D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Серьезной проблемой представляется состояние учреждений культуры. Сколковский СДК требуют проведения капитального ремонта.  Остается   потребность в реконструкции бывшего здания ДЮСШ в селе Георгиевка с целью последующего размещения нем Георгиевской ДШИ. </w:t>
      </w:r>
    </w:p>
    <w:p w:rsidR="005E78D4" w:rsidRPr="004263B9" w:rsidRDefault="005E78D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Важной задачей в отрасли культуры остается  не только вливание денег в работу домов культуры, библиотек,   но также создание современной инфраструктуры культуры, насыщение отрасли квалифицированными кадрами. При этом важное значение имеет и содержательная деятельность.</w:t>
      </w:r>
    </w:p>
    <w:p w:rsidR="005E78D4" w:rsidRPr="004263B9" w:rsidRDefault="005E78D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К сожалению,  даже при постоянном пристальном внимании со стороны губернатора и правительства области далеко не все специалисты, получившие образование в институте культуры и музыкальном  училище, приезжают в село, а приехавшие остаются там. И сегодня продолжает ощущаться нехватка специалистов культуры на селе. Район по-прежнему ощущает нехватку следующих специалистов: баянистов-аккомпаниаторов,  режиссеров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народных театров и культурно-досуговых мероприятий, руководителей эстрадных вокальных коллективов.</w:t>
      </w:r>
    </w:p>
    <w:p w:rsidR="005E78D4" w:rsidRPr="004263B9" w:rsidRDefault="005E78D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Сегодня в учреждениях культуры района особенно  острая нехватка менеджеров, которые обладают навыками привлечения денежных средств и иных ресурсов, способных разрабатывать и успешно осуществлять инновационные культурные проекты. </w:t>
      </w:r>
    </w:p>
    <w:p w:rsidR="008F32BF" w:rsidRPr="004263B9" w:rsidRDefault="008F32BF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CD" w:rsidRPr="00C416A7" w:rsidRDefault="00DC25CD" w:rsidP="00C416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6A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iCs/>
          <w:sz w:val="28"/>
          <w:szCs w:val="28"/>
        </w:rPr>
        <w:t>Сфера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образования муниципального района включает в себя: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•</w:t>
      </w:r>
      <w:r w:rsidRPr="004263B9">
        <w:rPr>
          <w:rFonts w:ascii="Times New Roman" w:hAnsi="Times New Roman" w:cs="Times New Roman"/>
          <w:sz w:val="28"/>
          <w:szCs w:val="28"/>
        </w:rPr>
        <w:tab/>
        <w:t xml:space="preserve">19 государственных бюджетных общеобразовательных учреждений с численностью </w:t>
      </w:r>
      <w:r w:rsidR="00436E9D">
        <w:rPr>
          <w:rFonts w:ascii="Times New Roman" w:hAnsi="Times New Roman" w:cs="Times New Roman"/>
          <w:sz w:val="28"/>
          <w:szCs w:val="28"/>
        </w:rPr>
        <w:t>2633</w:t>
      </w:r>
      <w:r w:rsidRPr="004263B9">
        <w:rPr>
          <w:rFonts w:ascii="Times New Roman" w:hAnsi="Times New Roman" w:cs="Times New Roman"/>
          <w:sz w:val="28"/>
          <w:szCs w:val="28"/>
        </w:rPr>
        <w:t xml:space="preserve"> учащихся, из них 15 реализуют общеобразовательные программы начального, основного и среднего(полного) общего образования; 4 — программы начального, основного общего образования.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•</w:t>
      </w:r>
      <w:r w:rsidRPr="004263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263B9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17 детских садов, являющихся</w:t>
      </w:r>
      <w:r w:rsidRPr="004263B9">
        <w:rPr>
          <w:rStyle w:val="a9"/>
          <w:rFonts w:ascii="Times New Roman" w:eastAsia="Calibri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структурными подразделениями общеобразовательных школ с численностью воспитанников от 1,5 до 7 лет 129</w:t>
      </w:r>
      <w:r w:rsidR="00436E9D">
        <w:rPr>
          <w:rFonts w:ascii="Times New Roman" w:hAnsi="Times New Roman" w:cs="Times New Roman"/>
          <w:sz w:val="28"/>
          <w:szCs w:val="28"/>
        </w:rPr>
        <w:t>9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C25CD" w:rsidRPr="004263B9" w:rsidRDefault="00AC6466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• </w:t>
      </w:r>
      <w:r w:rsidR="00DC25CD" w:rsidRPr="004263B9">
        <w:rPr>
          <w:rFonts w:ascii="Times New Roman" w:hAnsi="Times New Roman" w:cs="Times New Roman"/>
          <w:sz w:val="28"/>
          <w:szCs w:val="28"/>
        </w:rPr>
        <w:t>систему дополнительного образования (ДЮСШ, Центр детского творчества, Домашкинская, Красносамарская и Георгиевская школы искусств).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•</w:t>
      </w:r>
      <w:r w:rsidRPr="004263B9">
        <w:rPr>
          <w:rFonts w:ascii="Times New Roman" w:hAnsi="Times New Roman" w:cs="Times New Roman"/>
          <w:sz w:val="28"/>
          <w:szCs w:val="28"/>
        </w:rPr>
        <w:tab/>
        <w:t>1 учреждение  профессионального образования</w:t>
      </w:r>
      <w:r w:rsidRPr="004263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263B9">
        <w:rPr>
          <w:rFonts w:ascii="Times New Roman" w:hAnsi="Times New Roman" w:cs="Times New Roman"/>
          <w:sz w:val="28"/>
          <w:szCs w:val="28"/>
        </w:rPr>
        <w:t>(ГБПО профессиональное училище  с. Домашка), в котором обучается 1</w:t>
      </w:r>
      <w:r w:rsidR="00436E9D">
        <w:rPr>
          <w:rFonts w:ascii="Times New Roman" w:hAnsi="Times New Roman" w:cs="Times New Roman"/>
          <w:sz w:val="28"/>
          <w:szCs w:val="28"/>
        </w:rPr>
        <w:t xml:space="preserve">70 </w:t>
      </w:r>
      <w:r w:rsidRPr="004263B9">
        <w:rPr>
          <w:rFonts w:ascii="Times New Roman" w:hAnsi="Times New Roman" w:cs="Times New Roman"/>
          <w:sz w:val="28"/>
          <w:szCs w:val="28"/>
        </w:rPr>
        <w:t>человек.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 школах и детских садах  Кинельского района трудятся </w:t>
      </w:r>
      <w:r w:rsidR="00436E9D">
        <w:rPr>
          <w:rFonts w:ascii="Times New Roman" w:hAnsi="Times New Roman" w:cs="Times New Roman"/>
          <w:sz w:val="28"/>
          <w:szCs w:val="28"/>
        </w:rPr>
        <w:t xml:space="preserve">543 </w:t>
      </w:r>
      <w:r w:rsidRPr="004263B9">
        <w:rPr>
          <w:rFonts w:ascii="Times New Roman" w:hAnsi="Times New Roman" w:cs="Times New Roman"/>
          <w:sz w:val="28"/>
          <w:szCs w:val="28"/>
        </w:rPr>
        <w:t xml:space="preserve">педагогических работников. 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12 педагогов пополнили молодую смену в  образовательных учреждениях района.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районе успешно развивается система дополнительного образования. Детская музыкальная школа села Красносамарское последние пять лет работает в статусе школы искусств. Новый статус заведения привнес в ее структуру новые направления. Красносамарская школа искусств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предлагает обучение по 22 направлениям. Филиалы Красносамарской школы искусств открыты в семи селах района. 23 педагога дополнительного образования проводят занятия в соседних Малой Малышевке, Бобровке и в более отдаленных - Большой Малышевке и Алакаевке. Численность учащихся увеличилась с  90 учеников до 35</w:t>
      </w:r>
      <w:r w:rsidR="00436E9D">
        <w:rPr>
          <w:rFonts w:ascii="Times New Roman" w:hAnsi="Times New Roman" w:cs="Times New Roman"/>
          <w:sz w:val="28"/>
          <w:szCs w:val="28"/>
        </w:rPr>
        <w:t>0</w:t>
      </w:r>
      <w:r w:rsidRPr="004263B9">
        <w:rPr>
          <w:rFonts w:ascii="Times New Roman" w:hAnsi="Times New Roman" w:cs="Times New Roman"/>
          <w:sz w:val="28"/>
          <w:szCs w:val="28"/>
        </w:rPr>
        <w:t>. Этот формат предоставляет возможность еще большему числу сельских детей получить дополнительное образование.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рамках реализации Стратегии района в сфере повышения качества человеческого капитала на новый уровень вышла профориентационная подготовка выпускников. Благодаря проекту «Наше будущее» и созданию профильного аграрного класса свыше 200 ребят получили возможность ближе познакомиться с агропромышленным комплексом района.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Во время летних каникул дети Кинельского района могли с пользой провести время в летних оздоровительных учреждениях, лагерях дневного пребывания, различных кружках, а также принять участие в познавательно-развлекательных и спортивных мероприятиях.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63B9">
        <w:rPr>
          <w:rFonts w:ascii="Times New Roman" w:hAnsi="Times New Roman" w:cs="Times New Roman"/>
          <w:sz w:val="28"/>
          <w:szCs w:val="28"/>
          <w:lang w:eastAsia="ar-SA"/>
        </w:rPr>
        <w:t>На территории Кинельского образовательного округа с 2019 году реализуется нацпроект «Образование» в рамках региональных проектов Самарской области: «Современная школа», «Успех каждого ребёнка», «Цифровая образовательная среда», реализация которых рассчитана на период 2019-2024 годы.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По распоряжению Министерства просвещения Российской Федерации от 01.03.2018  №23-р создаются  центры</w:t>
      </w:r>
      <w:r w:rsidRPr="004263B9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цифрового, естественнонаучного и гуманитарного профилей «Точки роста», распоряжением</w:t>
      </w:r>
      <w:r w:rsidRPr="004263B9">
        <w:rPr>
          <w:rFonts w:ascii="Times New Roman" w:hAnsi="Times New Roman" w:cs="Times New Roman"/>
          <w:sz w:val="28"/>
          <w:szCs w:val="28"/>
        </w:rPr>
        <w:t xml:space="preserve"> определены требования к организации учебных зон и брендирование помещений Центров. 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263B9">
        <w:rPr>
          <w:rFonts w:ascii="Times New Roman" w:eastAsia="Arial Unicode MS" w:hAnsi="Times New Roman" w:cs="Times New Roman"/>
          <w:kern w:val="24"/>
          <w:sz w:val="28"/>
          <w:szCs w:val="28"/>
        </w:rPr>
        <w:t>В общей сложности реализация мероприятий национального проекта позволит к 2024 году повысить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до 4 тысяч человек (с нарастающим итогом).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дополнительного образования в Кинельском районе, а также повышение качества и вариативности образовательных программ, проводимых в рамках федерального проекта «Успех каждого ребенка» национального проекта «Образование», позволил в этом учебном году охватить дополнительным образованием </w:t>
      </w:r>
      <w:r w:rsidR="0008328A" w:rsidRPr="004263B9">
        <w:rPr>
          <w:rFonts w:ascii="Times New Roman" w:hAnsi="Times New Roman" w:cs="Times New Roman"/>
          <w:sz w:val="28"/>
          <w:szCs w:val="28"/>
        </w:rPr>
        <w:t>75,0</w:t>
      </w:r>
      <w:r w:rsidRPr="004263B9">
        <w:rPr>
          <w:rFonts w:ascii="Times New Roman" w:hAnsi="Times New Roman" w:cs="Times New Roman"/>
          <w:sz w:val="28"/>
          <w:szCs w:val="28"/>
        </w:rPr>
        <w:t xml:space="preserve">% детей в возрасте от 5 до 18 лет.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целях выполнения Указа Президента Российской Федерации от 7 мая 2012 года № 599 "О мерах по реализации государственной политики в области образования и науки" необходимо обеспечить достижение 100%-й доступности дошкольного образования для детей в возрасте от 3 до 7 лет.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Прием и постановка детей на очередь в дошкольные учреждения осуществляется в соответствии с Административным регламентом предоставления министерством образования и науки Самарской области государственной услуги «Предоставление дошкольного образования по основной общеобразовательной программе, а также присмотр и уход», утвержденным Приказом министерства образования и науки Самарской области от 11.06.2015 г. № 201-ОД.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63B9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Административным регламентом комплектование детских садов воспитанниками осуществляется ежегодно в соответствии с общей и льготной очередностью в период с 15 мая по 31 августа текущего года.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систему дошкольного образования на территории Кинельского образовательного округа входят 17 структурных подразделений детских садов ГБОУ м.р. Кинельский. Общая численность детей в возрасте от 1,5 до 7 лет охваченных дошкольным образованием составляет 1295 человек.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По данным АИС «Е-услуги. Образование» по состоянию на 01.0</w:t>
      </w:r>
      <w:r w:rsidR="00C416A7">
        <w:rPr>
          <w:rFonts w:ascii="Times New Roman" w:hAnsi="Times New Roman" w:cs="Times New Roman"/>
          <w:sz w:val="28"/>
          <w:szCs w:val="28"/>
        </w:rPr>
        <w:t>4</w:t>
      </w:r>
      <w:r w:rsidRPr="004263B9">
        <w:rPr>
          <w:rFonts w:ascii="Times New Roman" w:hAnsi="Times New Roman" w:cs="Times New Roman"/>
          <w:sz w:val="28"/>
          <w:szCs w:val="28"/>
        </w:rPr>
        <w:t>.202</w:t>
      </w:r>
      <w:r w:rsidR="00C416A7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г. общая численность детей в возрасте от 0 до 7 лет, состоящих в очереди на зачисление в дошкольные группы, составила 10</w:t>
      </w:r>
      <w:r w:rsidR="00C416A7">
        <w:rPr>
          <w:rFonts w:ascii="Times New Roman" w:hAnsi="Times New Roman" w:cs="Times New Roman"/>
          <w:sz w:val="28"/>
          <w:szCs w:val="28"/>
        </w:rPr>
        <w:t>1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человек, из них: от 3 до 7 лет – 7 человек.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Анализ очереди на зачисление в дошкольные образовательные учреждения муниципального района Кинельский показал, что все дети, желающие воспользоваться услугами дошкольного образования, посещают детские сады. </w:t>
      </w:r>
      <w:r w:rsidRPr="004263B9">
        <w:rPr>
          <w:rFonts w:ascii="Times New Roman" w:hAnsi="Times New Roman" w:cs="Times New Roman"/>
          <w:b/>
          <w:sz w:val="28"/>
          <w:szCs w:val="28"/>
        </w:rPr>
        <w:t>В актуальной очереди детей нет</w:t>
      </w:r>
      <w:r w:rsidRPr="004263B9">
        <w:rPr>
          <w:rFonts w:ascii="Times New Roman" w:hAnsi="Times New Roman" w:cs="Times New Roman"/>
          <w:sz w:val="28"/>
          <w:szCs w:val="28"/>
        </w:rPr>
        <w:t>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учреждений на территории района нет. Во всех 19 ГБОУ СОШ обучение проводится в первую смену.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4263B9">
        <w:rPr>
          <w:rFonts w:ascii="Times New Roman" w:hAnsi="Times New Roman" w:cs="Times New Roman"/>
          <w:kern w:val="24"/>
          <w:sz w:val="28"/>
          <w:szCs w:val="28"/>
        </w:rPr>
        <w:t xml:space="preserve">рамках регионального проекта «Современная школа»  </w:t>
      </w:r>
      <w:r w:rsidR="006B0AE5" w:rsidRPr="004263B9">
        <w:rPr>
          <w:rFonts w:ascii="Times New Roman" w:hAnsi="Times New Roman" w:cs="Times New Roman"/>
          <w:kern w:val="24"/>
          <w:sz w:val="28"/>
          <w:szCs w:val="28"/>
        </w:rPr>
        <w:t xml:space="preserve">проводится обновление </w:t>
      </w:r>
      <w:r w:rsidRPr="004263B9">
        <w:rPr>
          <w:rFonts w:ascii="Times New Roman" w:hAnsi="Times New Roman" w:cs="Times New Roman"/>
          <w:kern w:val="24"/>
          <w:sz w:val="28"/>
          <w:szCs w:val="28"/>
        </w:rPr>
        <w:t>содержани</w:t>
      </w:r>
      <w:r w:rsidR="006B0AE5" w:rsidRPr="004263B9">
        <w:rPr>
          <w:rFonts w:ascii="Times New Roman" w:hAnsi="Times New Roman" w:cs="Times New Roman"/>
          <w:kern w:val="24"/>
          <w:sz w:val="28"/>
          <w:szCs w:val="28"/>
        </w:rPr>
        <w:t>я</w:t>
      </w:r>
      <w:r w:rsidRPr="004263B9">
        <w:rPr>
          <w:rFonts w:ascii="Times New Roman" w:hAnsi="Times New Roman" w:cs="Times New Roman"/>
          <w:kern w:val="24"/>
          <w:sz w:val="28"/>
          <w:szCs w:val="28"/>
        </w:rPr>
        <w:t xml:space="preserve"> и метод</w:t>
      </w:r>
      <w:r w:rsidR="006B0AE5" w:rsidRPr="004263B9">
        <w:rPr>
          <w:rFonts w:ascii="Times New Roman" w:hAnsi="Times New Roman" w:cs="Times New Roman"/>
          <w:kern w:val="24"/>
          <w:sz w:val="28"/>
          <w:szCs w:val="28"/>
        </w:rPr>
        <w:t>ов</w:t>
      </w:r>
      <w:r w:rsidRPr="004263B9">
        <w:rPr>
          <w:rFonts w:ascii="Times New Roman" w:hAnsi="Times New Roman" w:cs="Times New Roman"/>
          <w:kern w:val="24"/>
          <w:sz w:val="28"/>
          <w:szCs w:val="28"/>
        </w:rPr>
        <w:t xml:space="preserve"> обучения предметной области «Технология» и других предметных областей.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263B9">
        <w:rPr>
          <w:rFonts w:ascii="Times New Roman" w:eastAsia="Arial Unicode MS" w:hAnsi="Times New Roman" w:cs="Times New Roman"/>
          <w:kern w:val="24"/>
          <w:sz w:val="28"/>
          <w:szCs w:val="28"/>
        </w:rPr>
        <w:t>Реализация данных мероприятий позволит повысить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до 4 тысяч человек с нарастающим итогом к 2024 году.</w:t>
      </w:r>
      <w:r w:rsidRPr="004263B9">
        <w:rPr>
          <w:rFonts w:ascii="Times New Roman" w:hAnsi="Times New Roman" w:cs="Times New Roman"/>
          <w:kern w:val="24"/>
          <w:sz w:val="28"/>
          <w:szCs w:val="28"/>
        </w:rPr>
        <w:t xml:space="preserve">        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24"/>
          <w:sz w:val="28"/>
          <w:szCs w:val="28"/>
        </w:rPr>
      </w:pPr>
      <w:r w:rsidRPr="004263B9">
        <w:rPr>
          <w:rFonts w:ascii="Times New Roman" w:hAnsi="Times New Roman" w:cs="Times New Roman"/>
          <w:kern w:val="24"/>
          <w:sz w:val="28"/>
          <w:szCs w:val="28"/>
        </w:rPr>
        <w:t>В рамках регионального проекта «Цифровая образовательная среда» в</w:t>
      </w:r>
      <w:r w:rsidRPr="004263B9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се образовательные организации обеспечены высокоскоростным Интернет-соединением (не менее 50 Мб/c), а также  гарантированным Интернет-трафиком.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24"/>
          <w:sz w:val="28"/>
          <w:szCs w:val="28"/>
        </w:rPr>
      </w:pPr>
    </w:p>
    <w:p w:rsidR="00DC25CD" w:rsidRPr="00C416A7" w:rsidRDefault="00DC25CD" w:rsidP="00C416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6A7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Число детей и  взрослых, занимающихся </w:t>
      </w:r>
      <w:r w:rsidRPr="004263B9">
        <w:rPr>
          <w:rFonts w:ascii="Times New Roman" w:hAnsi="Times New Roman" w:cs="Times New Roman"/>
          <w:b/>
          <w:sz w:val="28"/>
          <w:szCs w:val="28"/>
        </w:rPr>
        <w:t xml:space="preserve">спортом </w:t>
      </w:r>
      <w:r w:rsidRPr="004263B9">
        <w:rPr>
          <w:rFonts w:ascii="Times New Roman" w:hAnsi="Times New Roman" w:cs="Times New Roman"/>
          <w:sz w:val="28"/>
          <w:szCs w:val="28"/>
        </w:rPr>
        <w:t xml:space="preserve">в Кинельском районе, </w:t>
      </w:r>
      <w:r w:rsidR="00C416A7">
        <w:rPr>
          <w:rFonts w:ascii="Times New Roman" w:hAnsi="Times New Roman" w:cs="Times New Roman"/>
          <w:sz w:val="28"/>
          <w:szCs w:val="28"/>
        </w:rPr>
        <w:t>постоянно</w:t>
      </w:r>
      <w:r w:rsidRPr="004263B9">
        <w:rPr>
          <w:rFonts w:ascii="Times New Roman" w:hAnsi="Times New Roman" w:cs="Times New Roman"/>
          <w:sz w:val="28"/>
          <w:szCs w:val="28"/>
        </w:rPr>
        <w:t xml:space="preserve"> растет. Людей, выбирающих спорт и  здоровый образ жизни, становится все  больше  - школьники, граждане молодого и среднего возраста, пожилые люди и  депутаты, которые принимают участие в различных спортивных мероприятиях. 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Органом управления в области физической культуры и спорта является М</w:t>
      </w:r>
      <w:r w:rsidR="00B7300C">
        <w:rPr>
          <w:rFonts w:ascii="Times New Roman" w:hAnsi="Times New Roman" w:cs="Times New Roman"/>
          <w:sz w:val="28"/>
          <w:szCs w:val="28"/>
        </w:rPr>
        <w:t>Б</w:t>
      </w:r>
      <w:r w:rsidRPr="004263B9">
        <w:rPr>
          <w:rFonts w:ascii="Times New Roman" w:hAnsi="Times New Roman" w:cs="Times New Roman"/>
          <w:sz w:val="28"/>
          <w:szCs w:val="28"/>
        </w:rPr>
        <w:t>У «</w:t>
      </w:r>
      <w:r w:rsidR="00B7300C">
        <w:rPr>
          <w:rFonts w:ascii="Times New Roman" w:hAnsi="Times New Roman" w:cs="Times New Roman"/>
          <w:sz w:val="28"/>
          <w:szCs w:val="28"/>
        </w:rPr>
        <w:t>Дом молодежных организаций</w:t>
      </w:r>
      <w:r w:rsidRPr="004263B9">
        <w:rPr>
          <w:rFonts w:ascii="Times New Roman" w:hAnsi="Times New Roman" w:cs="Times New Roman"/>
          <w:sz w:val="28"/>
          <w:szCs w:val="28"/>
        </w:rPr>
        <w:t xml:space="preserve">» муниципального района Кинельский, при котором создан отдел физической культуры и спорта. При отделе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действует муниципальный Центр тестирования по оценке выполнения нормативов испытаний (тестов) комплекса ГТО в составе из 3 человек.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районе действуют: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- 34 коллектива физической культуры (далее – КФК), из них 20 КФК в общеобразовательных школах, 12 КФК по месту жительства, один ККФ в </w:t>
      </w:r>
      <w:r w:rsidR="00BE4D88" w:rsidRPr="00A23C05">
        <w:rPr>
          <w:rFonts w:ascii="Times New Roman" w:hAnsi="Times New Roman" w:cs="Times New Roman"/>
          <w:sz w:val="28"/>
          <w:szCs w:val="28"/>
          <w:shd w:val="clear" w:color="auto" w:fill="FFFFFF"/>
        </w:rPr>
        <w:t>ГБПОУ СО «Домашкинский государственный техникум» </w:t>
      </w:r>
      <w:r w:rsidRPr="00A23C05">
        <w:rPr>
          <w:rFonts w:ascii="Times New Roman" w:hAnsi="Times New Roman" w:cs="Times New Roman"/>
          <w:sz w:val="28"/>
          <w:szCs w:val="28"/>
        </w:rPr>
        <w:t>и СП ДЮСШ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ГБОУ СОШ п. Комсомольский.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- 2 центра тестирования по оценке выполнения нормативов испытаний (тестов) комплекса ГТО: один - в районной ДЮСШ для обучающихся общеобразовательных школ, другой -  в п. Кинельский при отделе физической культуры и спорта для тестирования взрослого населения.</w:t>
      </w:r>
    </w:p>
    <w:p w:rsidR="00BE4D88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r w:rsidR="00C416A7">
        <w:rPr>
          <w:rFonts w:ascii="Times New Roman" w:hAnsi="Times New Roman" w:cs="Times New Roman"/>
          <w:sz w:val="28"/>
          <w:szCs w:val="28"/>
        </w:rPr>
        <w:t xml:space="preserve">1 </w:t>
      </w:r>
      <w:r w:rsidR="008516F8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C416A7">
        <w:rPr>
          <w:rFonts w:ascii="Times New Roman" w:hAnsi="Times New Roman" w:cs="Times New Roman"/>
          <w:sz w:val="28"/>
          <w:szCs w:val="28"/>
        </w:rPr>
        <w:t>2023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</w:t>
      </w:r>
      <w:r w:rsidR="00C416A7">
        <w:rPr>
          <w:rFonts w:ascii="Times New Roman" w:hAnsi="Times New Roman" w:cs="Times New Roman"/>
          <w:sz w:val="28"/>
          <w:szCs w:val="28"/>
        </w:rPr>
        <w:t>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число занимающихся физической культурой и спортом составило </w:t>
      </w:r>
      <w:r w:rsidR="00BE4D88" w:rsidRPr="004263B9">
        <w:rPr>
          <w:rFonts w:ascii="Times New Roman" w:hAnsi="Times New Roman" w:cs="Times New Roman"/>
          <w:sz w:val="28"/>
          <w:szCs w:val="28"/>
        </w:rPr>
        <w:t>14589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человек, из них 1245 детей тренировались в ДЮСШ, 150</w:t>
      </w:r>
      <w:r w:rsidR="008516F8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- в Центре детского творчества, 2</w:t>
      </w:r>
      <w:r w:rsidR="00BE4D88" w:rsidRPr="004263B9">
        <w:rPr>
          <w:rFonts w:ascii="Times New Roman" w:hAnsi="Times New Roman" w:cs="Times New Roman"/>
          <w:sz w:val="28"/>
          <w:szCs w:val="28"/>
        </w:rPr>
        <w:t>21</w:t>
      </w:r>
      <w:r w:rsidRPr="004263B9">
        <w:rPr>
          <w:rFonts w:ascii="Times New Roman" w:hAnsi="Times New Roman" w:cs="Times New Roman"/>
          <w:sz w:val="28"/>
          <w:szCs w:val="28"/>
        </w:rPr>
        <w:t xml:space="preserve">7 - в образовательных учреждениях. Число физкультурников и спортсменов 19-29 лет составило </w:t>
      </w:r>
      <w:r w:rsidR="00BE4D88" w:rsidRPr="004263B9">
        <w:rPr>
          <w:rFonts w:ascii="Times New Roman" w:hAnsi="Times New Roman" w:cs="Times New Roman"/>
          <w:sz w:val="28"/>
          <w:szCs w:val="28"/>
        </w:rPr>
        <w:t>3211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человека. В процентном отношении общее число занимающихся составило </w:t>
      </w:r>
      <w:r w:rsidR="008516F8">
        <w:rPr>
          <w:rFonts w:ascii="Times New Roman" w:hAnsi="Times New Roman" w:cs="Times New Roman"/>
          <w:sz w:val="28"/>
          <w:szCs w:val="28"/>
        </w:rPr>
        <w:t>53,9</w:t>
      </w:r>
      <w:r w:rsidRPr="004263B9">
        <w:rPr>
          <w:rFonts w:ascii="Times New Roman" w:hAnsi="Times New Roman" w:cs="Times New Roman"/>
          <w:sz w:val="28"/>
          <w:szCs w:val="28"/>
        </w:rPr>
        <w:t>% от числа населения (в возрасте от 3 до 79 лет) в районе</w:t>
      </w:r>
      <w:r w:rsidR="008516F8">
        <w:rPr>
          <w:rFonts w:ascii="Times New Roman" w:hAnsi="Times New Roman" w:cs="Times New Roman"/>
          <w:sz w:val="28"/>
          <w:szCs w:val="28"/>
        </w:rPr>
        <w:t>, что соответствует плановому значению декомпозированного показателя по нацпроекту "Демография"</w:t>
      </w:r>
      <w:r w:rsidRPr="00426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Безусловно, Кинельский район — спортивный муниципалитет, но и здесь есть над чем работать. Если вовлеченность в спорт детей, молодежи и людей среднего возраста достаточно высокая, то о пожилых людях такого пока сказать нельзя.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С развитием «серебряного волонтерства» проводится работа по вовлечению их в занятия физкультурой и спортом. Здоровый образ жизни — один из системных показателей повышения качества жизни населения и одна из целей национального проекта «Демография» и национального проекта „Здравоохранение“. Поэтому большое внимание в районе уделяется пропаганде физической культуры и спорта, а также здорового образа жизни, которые стали неотъемлемой частью развития данной сферы. Это - проведение больших районных праздников, спартакиад, дней здоровья, дня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молодежи и других мероприятий и акций, например, культурно-спортивная акция районная и областная дали большой заряд молодому поколению, которые обязательно освещаются в местной газете «Междуречье», на телевидении и в социальных сетях интернет.</w:t>
      </w:r>
    </w:p>
    <w:p w:rsidR="00DC25CD" w:rsidRPr="00C416A7" w:rsidRDefault="00DC25CD" w:rsidP="004263B9">
      <w:pPr>
        <w:spacing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C416A7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Спортивная инфраструктура в районе постоянно развивается. </w:t>
      </w:r>
      <w:r w:rsidRPr="00C416A7">
        <w:rPr>
          <w:rFonts w:ascii="Times New Roman" w:hAnsi="Times New Roman" w:cs="Times New Roman"/>
          <w:sz w:val="28"/>
          <w:szCs w:val="28"/>
        </w:rPr>
        <w:t xml:space="preserve">Огромные возможности для развития физкультуры и спорта открылись в сельских поселениях Комсомольский, Домашка, Георгиевка с вводом физкультурно-оздоровительных комплексов, включающих в себя универсальный игровой зал, тренажерный зал, зал для занятий ритмической гимнастикой, раздевалки, душевые, игровые и кружковые комнаты. </w:t>
      </w:r>
      <w:r w:rsidRPr="00C416A7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Практически в каждом крупном селе установлены спортивные площадки.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 Более 200 ребят из Кинельского района регулярно посещают секции вольной борьбы в селах Богдановка, Георгиевка, Красносамарское, Сколково, Сырейка, Чубовка, поселках Кинельский и Комсомольский. КФК поселений систематически проводят тренировочные занятия и спортивные соревнования по различным видам спорта: футбол, мини-футбол, баскетбол, волейбол, дартс, шашки, шахматы, хоккей, армспорт, легкая атлетика, гиревой спорт и настольный теннис.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Лучшие КФК, как среди школ, так и среди поселений являются: Георгиевка, Кинельский, Комсомольский и Домашка, которые были награждены переходящими кубками и денежными премиями на приобретение спортинвентаря и поощрение активистов спорта.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Ключевой проблемой является недостаточность спортивного инвентаря в школах, отсутствие стадиона в районе и недостаток профессионально обученных кадров в области физической культуры и спорта.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связи с этим необходимо строительство футбольного стадиона с беговыми дорожками. Это позволит развивать виды спорта, которые являются ключевыми для участия в областной спартакиаде среди муниципальных районов, проводить внутренние соревнования среди производственников и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обучающихся, а также  для приема нормативов испытаний (тестов) комплекса ГТО.</w:t>
      </w:r>
    </w:p>
    <w:p w:rsidR="00DC25CD" w:rsidRPr="00C416A7" w:rsidRDefault="002D0043" w:rsidP="00C416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6A7">
        <w:rPr>
          <w:rFonts w:ascii="Times New Roman" w:hAnsi="Times New Roman" w:cs="Times New Roman"/>
          <w:b/>
          <w:sz w:val="28"/>
          <w:szCs w:val="28"/>
        </w:rPr>
        <w:t>У</w:t>
      </w:r>
      <w:r w:rsidR="00DC25CD" w:rsidRPr="00C416A7">
        <w:rPr>
          <w:rFonts w:ascii="Times New Roman" w:hAnsi="Times New Roman" w:cs="Times New Roman"/>
          <w:b/>
          <w:sz w:val="28"/>
          <w:szCs w:val="28"/>
        </w:rPr>
        <w:t>ровень жизни населения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6F8" w:rsidRPr="008516F8" w:rsidRDefault="008516F8" w:rsidP="008516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F8">
        <w:rPr>
          <w:rFonts w:ascii="Times New Roman" w:hAnsi="Times New Roman" w:cs="Times New Roman"/>
          <w:sz w:val="28"/>
          <w:szCs w:val="28"/>
        </w:rPr>
        <w:t xml:space="preserve">По итогам 6 месяцев 2023 года </w:t>
      </w:r>
      <w:r w:rsidRPr="008516F8">
        <w:rPr>
          <w:rFonts w:ascii="Times New Roman" w:hAnsi="Times New Roman" w:cs="Times New Roman"/>
          <w:bCs/>
          <w:sz w:val="28"/>
          <w:szCs w:val="28"/>
        </w:rPr>
        <w:t xml:space="preserve">среднемесячная номинальная заработная плата, работников организаций, не относящихся к субъектам малого предпринимательства, превысила уровень соответствующего периода 2022 </w:t>
      </w:r>
      <w:r w:rsidRPr="008516F8">
        <w:rPr>
          <w:rFonts w:ascii="Times New Roman" w:hAnsi="Times New Roman" w:cs="Times New Roman"/>
          <w:sz w:val="28"/>
          <w:szCs w:val="28"/>
        </w:rPr>
        <w:t>года на 17,6%, ее размер составил 56694,6 руб., что связано с ростом заработной платы и частично с выплатой единовременной премии по итогам 2022 года в организациях, осуществляющими добычу углеводородного сырья.</w:t>
      </w:r>
    </w:p>
    <w:p w:rsidR="008516F8" w:rsidRPr="008516F8" w:rsidRDefault="008516F8" w:rsidP="008516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F8">
        <w:rPr>
          <w:rFonts w:ascii="Times New Roman" w:hAnsi="Times New Roman" w:cs="Times New Roman"/>
          <w:sz w:val="28"/>
          <w:szCs w:val="28"/>
        </w:rPr>
        <w:t>Несмотря на непростую экономическую ситуацию, ряд организаций продолжают поступательное развитие и демонстрируют положительную динамику производства и заработной платы - Филиал ООО "Пивоваренная компания "Балтика" - "Балтика-Самара", АО "Транснефть-Приволга", ООО "НПП-Бурение", ООО "НПП Агросад", ООО «Самарские мельницы», СПК (КОЛХОЗ) имени Куйбышева», ОАО «РЖД», ООО «Научно-производственное объединение БиоГрин», ООО «Комбиплюс», ООО «АМК».</w:t>
      </w:r>
      <w:bookmarkStart w:id="0" w:name="_GoBack"/>
      <w:bookmarkEnd w:id="0"/>
    </w:p>
    <w:p w:rsidR="008516F8" w:rsidRPr="008516F8" w:rsidRDefault="008516F8" w:rsidP="008516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F8">
        <w:rPr>
          <w:rFonts w:ascii="Times New Roman" w:hAnsi="Times New Roman" w:cs="Times New Roman"/>
          <w:sz w:val="28"/>
          <w:szCs w:val="28"/>
        </w:rPr>
        <w:t>Однако в отдельных предприятиях, таких как АО "Самаранефтегаз", ООО «Целер», ООО «Орикс» на фоне снижения объемов производства произошло существенное снижение среднемесячной заработной платы, негативно отразившееся на темпе роста заработной платы по муниципалитету в целом.</w:t>
      </w:r>
    </w:p>
    <w:p w:rsidR="008516F8" w:rsidRPr="008516F8" w:rsidRDefault="008516F8" w:rsidP="008516F8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6F8">
        <w:rPr>
          <w:rFonts w:ascii="Times New Roman" w:hAnsi="Times New Roman" w:cs="Times New Roman"/>
          <w:sz w:val="28"/>
          <w:szCs w:val="28"/>
        </w:rPr>
        <w:t>Изменение размера среднемесячной заработной платы в номинальном выражении по итогам января-марта 2023 года происходило неравномерно: так по сравнению с аналогичным периодом прошлого года ее рост в сельском хозяйстве составил 126,9% (с 29309 руб. в 2022 г. до 37197 руб. в 2023 г.), в обрабатывающих производствах – 118,5% (с 60759 руб. в 2022 г. до 72041 руб. в 2023 г.), в образовании – 116,5% (с 30061 руб. в 2022 г. до 35025 руб. в 2023 г.), в сфере транспортировки и хранения - 133,8% (с 52025 руб. в 2022 г. до 69626 руб. в 2023 г.).</w:t>
      </w:r>
    </w:p>
    <w:p w:rsidR="008516F8" w:rsidRPr="008516F8" w:rsidRDefault="008516F8" w:rsidP="008516F8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6F8">
        <w:rPr>
          <w:rFonts w:ascii="Times New Roman" w:hAnsi="Times New Roman" w:cs="Times New Roman"/>
          <w:sz w:val="28"/>
          <w:szCs w:val="28"/>
        </w:rPr>
        <w:lastRenderedPageBreak/>
        <w:t xml:space="preserve">В целом по району за период январь-июнь 2023 г. наблюдается рост реальной заработной платы на 1,1% к аналогичному периоду прошлого года. </w:t>
      </w:r>
    </w:p>
    <w:p w:rsidR="008516F8" w:rsidRPr="008516F8" w:rsidRDefault="008516F8" w:rsidP="008516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6F8">
        <w:rPr>
          <w:rFonts w:ascii="Times New Roman" w:hAnsi="Times New Roman" w:cs="Times New Roman"/>
          <w:sz w:val="28"/>
          <w:szCs w:val="28"/>
        </w:rPr>
        <w:t>По оценке, в 2023 году с учетом сложившихся факторов средний размер номинальной начисленной заработной платы в Кинельском районе может составить 54234 руб. или 111,0% к уровню 2022 года. Величина фонда оплаты труда в 2023 году может увеличиться по сравнению с 2022 годом на 10,5% с 2136,4 млн. руб. до 2360,7 млн. руб.</w:t>
      </w:r>
    </w:p>
    <w:p w:rsidR="008516F8" w:rsidRDefault="008516F8" w:rsidP="008516F8">
      <w:pPr>
        <w:ind w:firstLine="708"/>
        <w:jc w:val="both"/>
      </w:pPr>
    </w:p>
    <w:p w:rsidR="003A6F3D" w:rsidRPr="0022416F" w:rsidRDefault="003A6F3D" w:rsidP="002241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6F"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</w:p>
    <w:p w:rsidR="003A6F3D" w:rsidRPr="004263B9" w:rsidRDefault="003A6F3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5BF" w:rsidRPr="004263B9" w:rsidRDefault="003A6F3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Охрана окружающей среды, обеспечение благоприятной среды обитания и сохранение жизни и здоровья россиян названы в числе приоритетных проектов стратегического развития страны до 2024 года. </w:t>
      </w:r>
    </w:p>
    <w:p w:rsidR="00C3490D" w:rsidRPr="004263B9" w:rsidRDefault="008F32BF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Экологическому просвещению и образовательным мероприятиям в муниципальном районе Кинельский отводится важная роль: воспитание экологической культуры, организация системы непрерывного экологического просвещения и вовлечения местного населения в практическую деятельность по охране природы являются приоритетными. </w:t>
      </w:r>
    </w:p>
    <w:p w:rsidR="00CA1CC3" w:rsidRDefault="008F32BF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Для поддержания уровня экологической обстановки и улучшения качества отдыха жителей района ежегодно на территории района проводятся сезонные мероприятия по очистке водоохранных зон от мусора, прибрежной растительности в местах организованного и неорганизованного отдыха жителей</w:t>
      </w:r>
      <w:r w:rsidR="00CA1CC3">
        <w:rPr>
          <w:rFonts w:ascii="Times New Roman" w:hAnsi="Times New Roman" w:cs="Times New Roman"/>
          <w:sz w:val="28"/>
          <w:szCs w:val="28"/>
        </w:rPr>
        <w:t xml:space="preserve">. 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51" w:rsidRDefault="003B35BF" w:rsidP="00CA1C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r w:rsidR="00C3490D" w:rsidRPr="004263B9">
        <w:rPr>
          <w:rFonts w:ascii="Times New Roman" w:hAnsi="Times New Roman" w:cs="Times New Roman"/>
          <w:sz w:val="28"/>
          <w:szCs w:val="28"/>
        </w:rPr>
        <w:t xml:space="preserve">муниципалитете </w:t>
      </w:r>
      <w:r w:rsidR="008F32BF" w:rsidRPr="004263B9">
        <w:rPr>
          <w:rFonts w:ascii="Times New Roman" w:hAnsi="Times New Roman" w:cs="Times New Roman"/>
          <w:sz w:val="28"/>
          <w:szCs w:val="28"/>
        </w:rPr>
        <w:t>ежегодно проводятся мероприятия по озеленению и благоустройству населенных пунктов. Уже не первый год саженцы деревьев и декоративных кустарников приобретаются для передачи сельским поселениям для озеленения сел района</w:t>
      </w:r>
      <w:r w:rsidR="00CA1CC3">
        <w:rPr>
          <w:rFonts w:ascii="Times New Roman" w:hAnsi="Times New Roman" w:cs="Times New Roman"/>
          <w:sz w:val="28"/>
          <w:szCs w:val="28"/>
        </w:rPr>
        <w:t>.</w:t>
      </w:r>
    </w:p>
    <w:p w:rsidR="008516F8" w:rsidRDefault="008516F8" w:rsidP="00CA1C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6F8" w:rsidRPr="004263B9" w:rsidRDefault="008516F8" w:rsidP="00CA1C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B24" w:rsidRPr="00CA1CC3" w:rsidRDefault="00431B24" w:rsidP="00CA1C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C3">
        <w:rPr>
          <w:rFonts w:ascii="Times New Roman" w:hAnsi="Times New Roman" w:cs="Times New Roman"/>
          <w:b/>
          <w:sz w:val="28"/>
          <w:szCs w:val="28"/>
        </w:rPr>
        <w:lastRenderedPageBreak/>
        <w:t>Дорожное хозяйство и транспортное обслуживание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Одним из важных вопросов, находящихся в ведении администрации Кинельского района является </w:t>
      </w:r>
      <w:r w:rsidRPr="004263B9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  <w:r w:rsidRPr="004263B9">
        <w:rPr>
          <w:rFonts w:ascii="Times New Roman" w:hAnsi="Times New Roman" w:cs="Times New Roman"/>
          <w:sz w:val="28"/>
          <w:szCs w:val="28"/>
        </w:rPr>
        <w:t xml:space="preserve">  в отношении автомобильных дорог местного значения в границах населённых пунктов муниципального района. </w:t>
      </w:r>
    </w:p>
    <w:p w:rsidR="008516F8" w:rsidRDefault="008516F8" w:rsidP="008516F8">
      <w:pPr>
        <w:widowControl w:val="0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0B4">
        <w:rPr>
          <w:rFonts w:ascii="Times New Roman" w:hAnsi="Times New Roman" w:cs="Times New Roman"/>
          <w:bCs/>
          <w:sz w:val="28"/>
          <w:szCs w:val="28"/>
        </w:rPr>
        <w:t>По состоянию на 01.01.202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300B4">
        <w:rPr>
          <w:rFonts w:ascii="Times New Roman" w:hAnsi="Times New Roman" w:cs="Times New Roman"/>
          <w:bCs/>
          <w:sz w:val="28"/>
          <w:szCs w:val="28"/>
        </w:rPr>
        <w:t xml:space="preserve"> года протяженность автомобильных дорог общего пользования в муниципальном районе составила </w:t>
      </w:r>
      <w:r>
        <w:rPr>
          <w:rFonts w:ascii="Times New Roman" w:hAnsi="Times New Roman" w:cs="Times New Roman"/>
          <w:bCs/>
          <w:sz w:val="28"/>
          <w:szCs w:val="28"/>
        </w:rPr>
        <w:t>1208,9</w:t>
      </w:r>
      <w:r w:rsidRPr="005300B4">
        <w:rPr>
          <w:rFonts w:ascii="Times New Roman" w:hAnsi="Times New Roman" w:cs="Times New Roman"/>
          <w:bCs/>
          <w:sz w:val="28"/>
          <w:szCs w:val="28"/>
        </w:rPr>
        <w:t xml:space="preserve"> км, в том числе с твердым покрытием – </w:t>
      </w:r>
      <w:r>
        <w:rPr>
          <w:rFonts w:ascii="Times New Roman" w:hAnsi="Times New Roman" w:cs="Times New Roman"/>
          <w:bCs/>
          <w:sz w:val="28"/>
          <w:szCs w:val="28"/>
        </w:rPr>
        <w:t>696,5</w:t>
      </w:r>
      <w:r w:rsidRPr="005300B4">
        <w:rPr>
          <w:rFonts w:ascii="Times New Roman" w:hAnsi="Times New Roman" w:cs="Times New Roman"/>
          <w:bCs/>
          <w:sz w:val="28"/>
          <w:szCs w:val="28"/>
        </w:rPr>
        <w:t xml:space="preserve"> км, из них федерального значения – 40,13 км, из которых с твердым покрытием - 40,13 км, регионального значения – </w:t>
      </w:r>
      <w:r>
        <w:rPr>
          <w:rFonts w:ascii="Times New Roman" w:hAnsi="Times New Roman" w:cs="Times New Roman"/>
          <w:bCs/>
          <w:sz w:val="28"/>
          <w:szCs w:val="28"/>
        </w:rPr>
        <w:t>323,0</w:t>
      </w:r>
      <w:r w:rsidRPr="005300B4">
        <w:rPr>
          <w:rFonts w:ascii="Times New Roman" w:hAnsi="Times New Roman" w:cs="Times New Roman"/>
          <w:bCs/>
          <w:sz w:val="28"/>
          <w:szCs w:val="28"/>
        </w:rPr>
        <w:t xml:space="preserve"> км, из которых с твердым покрытием – </w:t>
      </w:r>
      <w:r>
        <w:rPr>
          <w:rFonts w:ascii="Times New Roman" w:hAnsi="Times New Roman" w:cs="Times New Roman"/>
          <w:bCs/>
          <w:sz w:val="28"/>
          <w:szCs w:val="28"/>
        </w:rPr>
        <w:t>323,0</w:t>
      </w:r>
      <w:r w:rsidRPr="005300B4">
        <w:rPr>
          <w:rFonts w:ascii="Times New Roman" w:hAnsi="Times New Roman" w:cs="Times New Roman"/>
          <w:bCs/>
          <w:sz w:val="28"/>
          <w:szCs w:val="28"/>
        </w:rPr>
        <w:t xml:space="preserve"> км</w:t>
      </w:r>
      <w:r>
        <w:rPr>
          <w:rFonts w:ascii="Times New Roman" w:hAnsi="Times New Roman" w:cs="Times New Roman"/>
          <w:bCs/>
          <w:sz w:val="28"/>
          <w:szCs w:val="28"/>
        </w:rPr>
        <w:t>, местного значения - 845,8 км, в том числе с твердым покрытием - 333,4 км.</w:t>
      </w:r>
    </w:p>
    <w:p w:rsidR="008516F8" w:rsidRDefault="008516F8" w:rsidP="008516F8">
      <w:pPr>
        <w:widowControl w:val="0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Сокращение протяженности автодорог общего пользования регионального значения по сравнению с 2021 годом произошло в связи с принятием Постановления Правительства Самарской области от 26.08.2022 г. № 706 и исключением из перечня региональных дорог на территории                        МР Кинельский обводной дороги г. Самара - Алексеевка протяженностью 1,229 км</w:t>
      </w:r>
    </w:p>
    <w:p w:rsidR="008516F8" w:rsidRDefault="008516F8" w:rsidP="008516F8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3AF5">
        <w:rPr>
          <w:rFonts w:ascii="Times New Roman" w:hAnsi="Times New Roman" w:cs="Times New Roman"/>
          <w:bCs/>
          <w:sz w:val="28"/>
          <w:szCs w:val="28"/>
        </w:rPr>
        <w:t>В целях эффективного развития автомобильных дорог общего пользования местного значения в Самарской области в связи с изменениями в федеральном законодательстве</w:t>
      </w:r>
      <w:r w:rsidRPr="00093AF5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3AF5">
        <w:rPr>
          <w:rFonts w:ascii="Times New Roman" w:hAnsi="Times New Roman" w:cs="Times New Roman"/>
          <w:sz w:val="28"/>
          <w:szCs w:val="28"/>
        </w:rPr>
        <w:t> точнее, с применением системы нормативного финансирования ремонта и содержания автомобильных дорог,</w:t>
      </w:r>
      <w:r w:rsidRPr="00093AF5">
        <w:rPr>
          <w:rFonts w:ascii="Times New Roman" w:hAnsi="Times New Roman" w:cs="Times New Roman"/>
          <w:bCs/>
          <w:sz w:val="28"/>
          <w:szCs w:val="28"/>
        </w:rPr>
        <w:t xml:space="preserve"> произошла  передача полномочий по</w:t>
      </w:r>
      <w:r w:rsidRPr="00093A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93AF5">
        <w:rPr>
          <w:rFonts w:ascii="Times New Roman" w:hAnsi="Times New Roman" w:cs="Times New Roman"/>
          <w:bCs/>
          <w:sz w:val="28"/>
          <w:szCs w:val="28"/>
        </w:rPr>
        <w:t xml:space="preserve">строительству, содержанию и  ремонту дорог муниципалитету. </w:t>
      </w:r>
      <w:r w:rsidRPr="00093AF5">
        <w:rPr>
          <w:rFonts w:ascii="Times New Roman" w:hAnsi="Times New Roman" w:cs="Times New Roman"/>
          <w:sz w:val="28"/>
          <w:szCs w:val="28"/>
        </w:rPr>
        <w:t>На</w:t>
      </w:r>
      <w:r w:rsidRPr="00093AF5">
        <w:rPr>
          <w:rFonts w:ascii="Times New Roman" w:hAnsi="Times New Roman" w:cs="Times New Roman"/>
          <w:b/>
          <w:sz w:val="28"/>
          <w:szCs w:val="28"/>
        </w:rPr>
        <w:t> </w:t>
      </w:r>
      <w:r w:rsidRPr="00093AF5">
        <w:rPr>
          <w:rFonts w:ascii="Times New Roman" w:hAnsi="Times New Roman" w:cs="Times New Roman"/>
          <w:sz w:val="28"/>
          <w:szCs w:val="28"/>
        </w:rPr>
        <w:t>обновление части дорожного фонда муниципального района в 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093AF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F36CB0">
        <w:rPr>
          <w:rFonts w:ascii="Times New Roman" w:hAnsi="Times New Roman" w:cs="Times New Roman"/>
          <w:sz w:val="28"/>
          <w:szCs w:val="28"/>
        </w:rPr>
        <w:t xml:space="preserve">средств местного, областного бюджетов и дорожного фонда было выделено </w:t>
      </w:r>
      <w:r>
        <w:rPr>
          <w:rFonts w:ascii="Times New Roman" w:hAnsi="Times New Roman" w:cs="Times New Roman"/>
          <w:sz w:val="28"/>
          <w:szCs w:val="28"/>
        </w:rPr>
        <w:t>47,9</w:t>
      </w:r>
      <w:r w:rsidRPr="00F36CB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093AF5">
        <w:rPr>
          <w:rFonts w:ascii="Times New Roman" w:hAnsi="Times New Roman" w:cs="Times New Roman"/>
          <w:sz w:val="28"/>
          <w:szCs w:val="28"/>
        </w:rPr>
        <w:t xml:space="preserve">. </w:t>
      </w:r>
      <w:r w:rsidRPr="00093AF5">
        <w:rPr>
          <w:rFonts w:ascii="Times New Roman" w:hAnsi="Times New Roman" w:cs="Times New Roman"/>
          <w:iCs/>
          <w:sz w:val="28"/>
          <w:szCs w:val="28"/>
        </w:rPr>
        <w:t xml:space="preserve">Все работы были </w:t>
      </w:r>
      <w:r>
        <w:rPr>
          <w:rFonts w:ascii="Times New Roman" w:hAnsi="Times New Roman" w:cs="Times New Roman"/>
          <w:iCs/>
          <w:sz w:val="28"/>
          <w:szCs w:val="28"/>
        </w:rPr>
        <w:t>спланированы и поведены</w:t>
      </w:r>
      <w:r w:rsidRPr="00093AF5">
        <w:rPr>
          <w:rFonts w:ascii="Times New Roman" w:hAnsi="Times New Roman" w:cs="Times New Roman"/>
          <w:iCs/>
          <w:sz w:val="28"/>
          <w:szCs w:val="28"/>
        </w:rPr>
        <w:t xml:space="preserve"> с учетом замечаний и пожеланий жителей.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результате, капитальным ремонтом было охвачено 2,6 км местных дорог и текущим ремонтом – 4,9 км. Строительства новых дорог не было.</w:t>
      </w:r>
    </w:p>
    <w:p w:rsidR="008516F8" w:rsidRPr="00446A59" w:rsidRDefault="008516F8" w:rsidP="008516F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A59">
        <w:rPr>
          <w:rFonts w:ascii="Times New Roman" w:hAnsi="Times New Roman" w:cs="Times New Roman"/>
          <w:bCs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446A59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Cs/>
          <w:sz w:val="28"/>
          <w:szCs w:val="28"/>
        </w:rPr>
        <w:t>в рамках подпрограммы</w:t>
      </w:r>
      <w:r w:rsidRPr="00446A59">
        <w:rPr>
          <w:rFonts w:ascii="Times New Roman" w:hAnsi="Times New Roman" w:cs="Times New Roman"/>
          <w:bCs/>
          <w:sz w:val="28"/>
          <w:szCs w:val="28"/>
        </w:rPr>
        <w:t xml:space="preserve">  «Модернизация и развитие автомобильных дорог общего пользования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Самарской области</w:t>
      </w:r>
      <w:r w:rsidRPr="00446A5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 Самарской области «Развитие транспортной системы Самарской области на 2014-2025 годы» </w:t>
      </w:r>
      <w:r w:rsidRPr="00446A5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строительство, </w:t>
      </w:r>
      <w:r w:rsidRPr="00446A59">
        <w:rPr>
          <w:rFonts w:ascii="Times New Roman" w:hAnsi="Times New Roman" w:cs="Times New Roman"/>
          <w:bCs/>
          <w:sz w:val="28"/>
          <w:szCs w:val="28"/>
        </w:rPr>
        <w:t>капитальный и текущий ремонт дорог сельских поселений 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, по оценке, будет</w:t>
      </w:r>
      <w:r w:rsidRPr="00446A59">
        <w:rPr>
          <w:rFonts w:ascii="Times New Roman" w:hAnsi="Times New Roman" w:cs="Times New Roman"/>
          <w:bCs/>
          <w:sz w:val="28"/>
          <w:szCs w:val="28"/>
        </w:rPr>
        <w:t xml:space="preserve"> направлено </w:t>
      </w:r>
      <w:r>
        <w:rPr>
          <w:rFonts w:ascii="Times New Roman" w:hAnsi="Times New Roman" w:cs="Times New Roman"/>
          <w:bCs/>
          <w:sz w:val="28"/>
          <w:szCs w:val="28"/>
        </w:rPr>
        <w:t>130,5</w:t>
      </w:r>
      <w:r w:rsidRPr="00446A59">
        <w:rPr>
          <w:rFonts w:ascii="Times New Roman" w:hAnsi="Times New Roman" w:cs="Times New Roman"/>
          <w:bCs/>
          <w:sz w:val="28"/>
          <w:szCs w:val="28"/>
        </w:rPr>
        <w:t xml:space="preserve"> млн. руб., что позволи</w:t>
      </w:r>
      <w:r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446A59">
        <w:rPr>
          <w:rFonts w:ascii="Times New Roman" w:hAnsi="Times New Roman" w:cs="Times New Roman"/>
          <w:sz w:val="28"/>
          <w:szCs w:val="28"/>
        </w:rPr>
        <w:t>подрядным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59">
        <w:rPr>
          <w:rFonts w:ascii="Times New Roman" w:hAnsi="Times New Roman" w:cs="Times New Roman"/>
          <w:sz w:val="28"/>
          <w:szCs w:val="28"/>
        </w:rPr>
        <w:t>произвести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автодорог протяженностью 2,1 км, капитальный ремонт </w:t>
      </w:r>
      <w:r w:rsidRPr="00446A59">
        <w:rPr>
          <w:rFonts w:ascii="Times New Roman" w:hAnsi="Times New Roman" w:cs="Times New Roman"/>
          <w:bCs/>
          <w:sz w:val="28"/>
          <w:szCs w:val="28"/>
        </w:rPr>
        <w:t xml:space="preserve">дорог с твердым покрытием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протяженностью не </w:t>
      </w:r>
      <w:r w:rsidRPr="00C27C8F">
        <w:rPr>
          <w:rFonts w:ascii="Times New Roman" w:hAnsi="Times New Roman" w:cs="Times New Roman"/>
          <w:bCs/>
          <w:sz w:val="28"/>
          <w:szCs w:val="28"/>
        </w:rPr>
        <w:t xml:space="preserve">менее 2,3 км, ремонт – не менее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27C8F">
        <w:rPr>
          <w:rFonts w:ascii="Times New Roman" w:hAnsi="Times New Roman" w:cs="Times New Roman"/>
          <w:bCs/>
          <w:sz w:val="28"/>
          <w:szCs w:val="28"/>
        </w:rPr>
        <w:t>,4 км.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целях эффективного развития автомобильных дорог общего пользования местного значения в Самарской области в связи с изменениями в федеральном законодательстве, а, точнее, с применением системы нормативного финансирования ремонта и содержания автомобильных дорог, произошла  передача полномочий по</w:t>
      </w:r>
      <w:r w:rsidRPr="004263B9">
        <w:rPr>
          <w:rFonts w:ascii="Times New Roman" w:hAnsi="Times New Roman" w:cs="Times New Roman"/>
          <w:b/>
          <w:sz w:val="28"/>
          <w:szCs w:val="28"/>
        </w:rPr>
        <w:t> </w:t>
      </w:r>
      <w:r w:rsidRPr="004263B9">
        <w:rPr>
          <w:rFonts w:ascii="Times New Roman" w:hAnsi="Times New Roman" w:cs="Times New Roman"/>
          <w:sz w:val="28"/>
          <w:szCs w:val="28"/>
        </w:rPr>
        <w:t xml:space="preserve">строительству, содержанию и  ремонту дорог муниципалитету. 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bCs/>
          <w:sz w:val="28"/>
          <w:szCs w:val="28"/>
        </w:rPr>
        <w:sym w:font="Wingdings 3" w:char="F086"/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Практически все населённые пункты района, где автомобильные дороги соответствуют предъявляемым требованиям, обеспечены ежедневным автобусным сообщением. 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Функции основного  перевозчика пассажиров в Кинельском районе осуществляет предприятие ООО «Логистика Сервис», зарегистрированное в</w:t>
      </w:r>
      <w:r w:rsidR="00CA1CC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г. Самара и выигравшее конкурс на осуществление регулярных пассажирских перевозок в МР Кинельский. 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Руководство компании «Логистика Сервис» постоянно проводит мониторинг пассажиропотока, результаты которого доводятся  до главы муниципального района. 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3B9">
        <w:rPr>
          <w:rFonts w:ascii="Times New Roman" w:eastAsia="Calibri" w:hAnsi="Times New Roman" w:cs="Times New Roman"/>
          <w:sz w:val="28"/>
          <w:szCs w:val="28"/>
        </w:rPr>
        <w:t xml:space="preserve">ООО «Логистика Сервис» при перевозке пассажиров на внутрирайонных регулярных маршрутах наряду с наличной применяет безналичную форму оплаты проезда посредством социальной карты. Перевозчиком сохранен бесплатный проезд всех категорий граждан, </w:t>
      </w:r>
      <w:r w:rsidRPr="004263B9">
        <w:rPr>
          <w:rFonts w:ascii="Times New Roman" w:eastAsia="Calibri" w:hAnsi="Times New Roman" w:cs="Times New Roman"/>
          <w:sz w:val="28"/>
          <w:szCs w:val="28"/>
        </w:rPr>
        <w:lastRenderedPageBreak/>
        <w:t>имеющих право на меры социальной поддержки по федеральному и региональному законодательству.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Но в связи с низкой наполняемостью рейсы в отдаленные и малонаселенные пункты не окупаются, поэтому возникает необходимость финансовой поддержки со стороны муниципалитета. За </w:t>
      </w:r>
      <w:r w:rsidR="00CA1CC3">
        <w:rPr>
          <w:rFonts w:ascii="Times New Roman" w:hAnsi="Times New Roman" w:cs="Times New Roman"/>
          <w:sz w:val="28"/>
          <w:szCs w:val="28"/>
        </w:rPr>
        <w:t>1 квартал 2023</w:t>
      </w:r>
      <w:r w:rsidR="00290750" w:rsidRPr="004263B9">
        <w:rPr>
          <w:rFonts w:ascii="Times New Roman" w:hAnsi="Times New Roman" w:cs="Times New Roman"/>
          <w:sz w:val="28"/>
          <w:szCs w:val="28"/>
        </w:rPr>
        <w:t xml:space="preserve"> год</w:t>
      </w:r>
      <w:r w:rsidR="00CA1CC3">
        <w:rPr>
          <w:rFonts w:ascii="Times New Roman" w:hAnsi="Times New Roman" w:cs="Times New Roman"/>
          <w:sz w:val="28"/>
          <w:szCs w:val="28"/>
        </w:rPr>
        <w:t>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на компенсацию убытков и выпадающих доходов</w:t>
      </w:r>
      <w:r w:rsidR="00CA1CC3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контракта на осуществление пассажирских перевозок</w:t>
      </w:r>
      <w:r w:rsidRPr="004263B9">
        <w:rPr>
          <w:rFonts w:ascii="Times New Roman" w:hAnsi="Times New Roman" w:cs="Times New Roman"/>
          <w:sz w:val="28"/>
          <w:szCs w:val="28"/>
        </w:rPr>
        <w:t xml:space="preserve">, из средств районного бюджета было направлено </w:t>
      </w:r>
      <w:r w:rsidR="00E67A9A">
        <w:rPr>
          <w:rFonts w:ascii="Times New Roman" w:hAnsi="Times New Roman" w:cs="Times New Roman"/>
          <w:sz w:val="28"/>
          <w:szCs w:val="28"/>
        </w:rPr>
        <w:t>541,5</w:t>
      </w:r>
      <w:r w:rsidRPr="004263B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3B9">
        <w:rPr>
          <w:rFonts w:ascii="Times New Roman" w:hAnsi="Times New Roman" w:cs="Times New Roman"/>
          <w:bCs/>
          <w:sz w:val="28"/>
          <w:szCs w:val="28"/>
        </w:rPr>
        <w:t xml:space="preserve">Обеспечение жителей района услугами пассажирского автотранспорта остается стабильным также </w:t>
      </w:r>
      <w:r w:rsidRPr="004263B9">
        <w:rPr>
          <w:rFonts w:ascii="Times New Roman" w:hAnsi="Times New Roman" w:cs="Times New Roman"/>
          <w:sz w:val="28"/>
          <w:szCs w:val="28"/>
        </w:rPr>
        <w:t>за счет благоприятного расположения населенных пунктов района вблизи автомобильных трасс регионального значения, по которым несколько раз в день проходит транзитный транспорт пассажирских авто</w:t>
      </w:r>
      <w:r w:rsidRPr="004263B9">
        <w:rPr>
          <w:rFonts w:ascii="Times New Roman" w:hAnsi="Times New Roman" w:cs="Times New Roman"/>
          <w:bCs/>
          <w:sz w:val="28"/>
          <w:szCs w:val="28"/>
        </w:rPr>
        <w:t>компаний г. Кинеля   и г. Самары.</w:t>
      </w:r>
    </w:p>
    <w:sectPr w:rsidR="00431B24" w:rsidRPr="004263B9" w:rsidSect="004263B9">
      <w:type w:val="continuous"/>
      <w:pgSz w:w="11906" w:h="16838" w:code="9"/>
      <w:pgMar w:top="1134" w:right="102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C05" w:rsidRDefault="00A23C05" w:rsidP="004263B9">
      <w:r>
        <w:separator/>
      </w:r>
    </w:p>
  </w:endnote>
  <w:endnote w:type="continuationSeparator" w:id="0">
    <w:p w:rsidR="00A23C05" w:rsidRDefault="00A23C05" w:rsidP="0042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༏༏༏༏༏༏༏༏༏༏༏༏༏༏༏༏༏༏༏༏༏༏༏༏༏༏༏༏༏༏༏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C05" w:rsidRDefault="00A23C05" w:rsidP="004263B9">
      <w:r>
        <w:separator/>
      </w:r>
    </w:p>
  </w:footnote>
  <w:footnote w:type="continuationSeparator" w:id="0">
    <w:p w:rsidR="00A23C05" w:rsidRDefault="00A23C05" w:rsidP="00426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316"/>
    <w:multiLevelType w:val="hybridMultilevel"/>
    <w:tmpl w:val="2C2E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178F"/>
    <w:multiLevelType w:val="hybridMultilevel"/>
    <w:tmpl w:val="EAFEC19E"/>
    <w:lvl w:ilvl="0" w:tplc="486CB5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02A2"/>
    <w:multiLevelType w:val="hybridMultilevel"/>
    <w:tmpl w:val="7EC0F264"/>
    <w:lvl w:ilvl="0" w:tplc="E8FC9C48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7D21BAB"/>
    <w:multiLevelType w:val="hybridMultilevel"/>
    <w:tmpl w:val="E8B408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>
    <w:nsid w:val="187A28CB"/>
    <w:multiLevelType w:val="hybridMultilevel"/>
    <w:tmpl w:val="45F66C2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85C2E"/>
    <w:multiLevelType w:val="hybridMultilevel"/>
    <w:tmpl w:val="742AC8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3D4E24"/>
    <w:multiLevelType w:val="hybridMultilevel"/>
    <w:tmpl w:val="6EF06FE0"/>
    <w:lvl w:ilvl="0" w:tplc="DD324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0251C"/>
    <w:multiLevelType w:val="hybridMultilevel"/>
    <w:tmpl w:val="ABBA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72226"/>
    <w:multiLevelType w:val="hybridMultilevel"/>
    <w:tmpl w:val="7B282776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74151643"/>
    <w:multiLevelType w:val="hybridMultilevel"/>
    <w:tmpl w:val="9910A06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77E"/>
    <w:rsid w:val="00000BC1"/>
    <w:rsid w:val="000036BA"/>
    <w:rsid w:val="00031DA1"/>
    <w:rsid w:val="00034F4F"/>
    <w:rsid w:val="00050E71"/>
    <w:rsid w:val="000521D9"/>
    <w:rsid w:val="00055513"/>
    <w:rsid w:val="00062649"/>
    <w:rsid w:val="00063A6E"/>
    <w:rsid w:val="0007424C"/>
    <w:rsid w:val="00080595"/>
    <w:rsid w:val="0008328A"/>
    <w:rsid w:val="00086508"/>
    <w:rsid w:val="00091512"/>
    <w:rsid w:val="0009164C"/>
    <w:rsid w:val="00091935"/>
    <w:rsid w:val="00093854"/>
    <w:rsid w:val="00097D8E"/>
    <w:rsid w:val="000A3FD0"/>
    <w:rsid w:val="000B328B"/>
    <w:rsid w:val="000B4611"/>
    <w:rsid w:val="000E001A"/>
    <w:rsid w:val="000E1072"/>
    <w:rsid w:val="000E47CD"/>
    <w:rsid w:val="000F2B07"/>
    <w:rsid w:val="0010304A"/>
    <w:rsid w:val="001056BA"/>
    <w:rsid w:val="001112E9"/>
    <w:rsid w:val="0011323C"/>
    <w:rsid w:val="001208DD"/>
    <w:rsid w:val="001242C3"/>
    <w:rsid w:val="00136177"/>
    <w:rsid w:val="001523CA"/>
    <w:rsid w:val="00157324"/>
    <w:rsid w:val="001865B0"/>
    <w:rsid w:val="001958E3"/>
    <w:rsid w:val="001A06FD"/>
    <w:rsid w:val="001A3DCD"/>
    <w:rsid w:val="001B6269"/>
    <w:rsid w:val="001C3804"/>
    <w:rsid w:val="001D40A0"/>
    <w:rsid w:val="001F0782"/>
    <w:rsid w:val="002119A7"/>
    <w:rsid w:val="00216BD6"/>
    <w:rsid w:val="00221464"/>
    <w:rsid w:val="0022416F"/>
    <w:rsid w:val="00233AD3"/>
    <w:rsid w:val="00235169"/>
    <w:rsid w:val="002361A3"/>
    <w:rsid w:val="00236AD3"/>
    <w:rsid w:val="002418AF"/>
    <w:rsid w:val="00241C28"/>
    <w:rsid w:val="0024748A"/>
    <w:rsid w:val="00256518"/>
    <w:rsid w:val="002743AC"/>
    <w:rsid w:val="0027766D"/>
    <w:rsid w:val="0028046D"/>
    <w:rsid w:val="00290750"/>
    <w:rsid w:val="00292815"/>
    <w:rsid w:val="002A1FD8"/>
    <w:rsid w:val="002A3C69"/>
    <w:rsid w:val="002A47BB"/>
    <w:rsid w:val="002A6D46"/>
    <w:rsid w:val="002B0CB5"/>
    <w:rsid w:val="002C511E"/>
    <w:rsid w:val="002D0043"/>
    <w:rsid w:val="002E0D51"/>
    <w:rsid w:val="003103C2"/>
    <w:rsid w:val="003128D6"/>
    <w:rsid w:val="0031413C"/>
    <w:rsid w:val="0031597F"/>
    <w:rsid w:val="00330046"/>
    <w:rsid w:val="00335C7C"/>
    <w:rsid w:val="003422F5"/>
    <w:rsid w:val="0034264D"/>
    <w:rsid w:val="00352F98"/>
    <w:rsid w:val="00362C3D"/>
    <w:rsid w:val="0037734F"/>
    <w:rsid w:val="003824FB"/>
    <w:rsid w:val="003870A7"/>
    <w:rsid w:val="003A09B3"/>
    <w:rsid w:val="003A3A58"/>
    <w:rsid w:val="003A6778"/>
    <w:rsid w:val="003A6F3D"/>
    <w:rsid w:val="003A76A4"/>
    <w:rsid w:val="003B182B"/>
    <w:rsid w:val="003B35BF"/>
    <w:rsid w:val="003C1D13"/>
    <w:rsid w:val="003E02B0"/>
    <w:rsid w:val="003E688F"/>
    <w:rsid w:val="003F16A6"/>
    <w:rsid w:val="003F1FA4"/>
    <w:rsid w:val="003F432C"/>
    <w:rsid w:val="003F6AFD"/>
    <w:rsid w:val="0040407F"/>
    <w:rsid w:val="00413BD0"/>
    <w:rsid w:val="00420F90"/>
    <w:rsid w:val="004263B9"/>
    <w:rsid w:val="00426614"/>
    <w:rsid w:val="00431B24"/>
    <w:rsid w:val="00436E9D"/>
    <w:rsid w:val="0044187B"/>
    <w:rsid w:val="004437D7"/>
    <w:rsid w:val="00444900"/>
    <w:rsid w:val="00463A77"/>
    <w:rsid w:val="00474663"/>
    <w:rsid w:val="00480FE8"/>
    <w:rsid w:val="00482D78"/>
    <w:rsid w:val="00485021"/>
    <w:rsid w:val="00496CE6"/>
    <w:rsid w:val="00497A5A"/>
    <w:rsid w:val="004A130C"/>
    <w:rsid w:val="004B01DF"/>
    <w:rsid w:val="004B53A6"/>
    <w:rsid w:val="004C23B8"/>
    <w:rsid w:val="004C308E"/>
    <w:rsid w:val="004D21BD"/>
    <w:rsid w:val="004D7E51"/>
    <w:rsid w:val="004E00FD"/>
    <w:rsid w:val="004E0DAF"/>
    <w:rsid w:val="004E1E15"/>
    <w:rsid w:val="004E49D3"/>
    <w:rsid w:val="004F2517"/>
    <w:rsid w:val="004F45FB"/>
    <w:rsid w:val="004F5901"/>
    <w:rsid w:val="004F7567"/>
    <w:rsid w:val="00501128"/>
    <w:rsid w:val="005158AC"/>
    <w:rsid w:val="0052343B"/>
    <w:rsid w:val="005250B7"/>
    <w:rsid w:val="0053248A"/>
    <w:rsid w:val="00541D1D"/>
    <w:rsid w:val="005458E4"/>
    <w:rsid w:val="005530AE"/>
    <w:rsid w:val="005579BE"/>
    <w:rsid w:val="00560ACA"/>
    <w:rsid w:val="0056452D"/>
    <w:rsid w:val="00564903"/>
    <w:rsid w:val="00566DCA"/>
    <w:rsid w:val="00572075"/>
    <w:rsid w:val="00572955"/>
    <w:rsid w:val="00573447"/>
    <w:rsid w:val="00581BD5"/>
    <w:rsid w:val="00586DCE"/>
    <w:rsid w:val="00590B8F"/>
    <w:rsid w:val="0059449A"/>
    <w:rsid w:val="005A5A90"/>
    <w:rsid w:val="005B6696"/>
    <w:rsid w:val="005C144F"/>
    <w:rsid w:val="005C4AB1"/>
    <w:rsid w:val="005C67CF"/>
    <w:rsid w:val="005D5122"/>
    <w:rsid w:val="005E0932"/>
    <w:rsid w:val="005E392F"/>
    <w:rsid w:val="005E78D4"/>
    <w:rsid w:val="005F39BD"/>
    <w:rsid w:val="005F5255"/>
    <w:rsid w:val="005F6CFF"/>
    <w:rsid w:val="00600514"/>
    <w:rsid w:val="006029A3"/>
    <w:rsid w:val="00604D60"/>
    <w:rsid w:val="0060631A"/>
    <w:rsid w:val="006162AC"/>
    <w:rsid w:val="00617C7B"/>
    <w:rsid w:val="00620665"/>
    <w:rsid w:val="006210F6"/>
    <w:rsid w:val="0062787E"/>
    <w:rsid w:val="00627C50"/>
    <w:rsid w:val="006328DE"/>
    <w:rsid w:val="006349BA"/>
    <w:rsid w:val="00643F66"/>
    <w:rsid w:val="006471CE"/>
    <w:rsid w:val="00650492"/>
    <w:rsid w:val="006534C0"/>
    <w:rsid w:val="006540DD"/>
    <w:rsid w:val="00654B5E"/>
    <w:rsid w:val="0065794D"/>
    <w:rsid w:val="00660978"/>
    <w:rsid w:val="006710DF"/>
    <w:rsid w:val="006719FF"/>
    <w:rsid w:val="00681491"/>
    <w:rsid w:val="00697064"/>
    <w:rsid w:val="006B0AE5"/>
    <w:rsid w:val="006B1234"/>
    <w:rsid w:val="006B1A6C"/>
    <w:rsid w:val="006B22D9"/>
    <w:rsid w:val="006B2A56"/>
    <w:rsid w:val="006C0361"/>
    <w:rsid w:val="006C3997"/>
    <w:rsid w:val="006C6637"/>
    <w:rsid w:val="006D5614"/>
    <w:rsid w:val="006E09E2"/>
    <w:rsid w:val="006E1F53"/>
    <w:rsid w:val="006E23F5"/>
    <w:rsid w:val="006E29F2"/>
    <w:rsid w:val="006F2948"/>
    <w:rsid w:val="00724CA2"/>
    <w:rsid w:val="00724D11"/>
    <w:rsid w:val="007404C0"/>
    <w:rsid w:val="00745F00"/>
    <w:rsid w:val="00750DE6"/>
    <w:rsid w:val="0076005A"/>
    <w:rsid w:val="007657D2"/>
    <w:rsid w:val="007750F7"/>
    <w:rsid w:val="00777772"/>
    <w:rsid w:val="00783526"/>
    <w:rsid w:val="00791CF6"/>
    <w:rsid w:val="007A21C5"/>
    <w:rsid w:val="007B58B1"/>
    <w:rsid w:val="007C32A3"/>
    <w:rsid w:val="007C44F6"/>
    <w:rsid w:val="007C6B0C"/>
    <w:rsid w:val="007D09B8"/>
    <w:rsid w:val="007D4DB9"/>
    <w:rsid w:val="007D7EF4"/>
    <w:rsid w:val="007E2BFC"/>
    <w:rsid w:val="007E30C5"/>
    <w:rsid w:val="007E3BD9"/>
    <w:rsid w:val="007E5524"/>
    <w:rsid w:val="007E78C6"/>
    <w:rsid w:val="007F6C26"/>
    <w:rsid w:val="00820D74"/>
    <w:rsid w:val="00821EBC"/>
    <w:rsid w:val="00825FE6"/>
    <w:rsid w:val="00827161"/>
    <w:rsid w:val="0083212E"/>
    <w:rsid w:val="008477D2"/>
    <w:rsid w:val="008516F8"/>
    <w:rsid w:val="00851BA8"/>
    <w:rsid w:val="00853F87"/>
    <w:rsid w:val="00856277"/>
    <w:rsid w:val="00856681"/>
    <w:rsid w:val="00873346"/>
    <w:rsid w:val="008753DB"/>
    <w:rsid w:val="00894EA8"/>
    <w:rsid w:val="008A32DB"/>
    <w:rsid w:val="008A3E78"/>
    <w:rsid w:val="008A790B"/>
    <w:rsid w:val="008B1AE8"/>
    <w:rsid w:val="008B65EB"/>
    <w:rsid w:val="008B6A06"/>
    <w:rsid w:val="008C7329"/>
    <w:rsid w:val="008D3B59"/>
    <w:rsid w:val="008D54EE"/>
    <w:rsid w:val="008E3BBB"/>
    <w:rsid w:val="008E5D4F"/>
    <w:rsid w:val="008F32BF"/>
    <w:rsid w:val="008F6ECA"/>
    <w:rsid w:val="00905231"/>
    <w:rsid w:val="0091216D"/>
    <w:rsid w:val="00915C4B"/>
    <w:rsid w:val="00930E15"/>
    <w:rsid w:val="0093316E"/>
    <w:rsid w:val="00940E6A"/>
    <w:rsid w:val="009512A1"/>
    <w:rsid w:val="00951BFD"/>
    <w:rsid w:val="009544FA"/>
    <w:rsid w:val="009559C5"/>
    <w:rsid w:val="00976EFC"/>
    <w:rsid w:val="00980A88"/>
    <w:rsid w:val="00982335"/>
    <w:rsid w:val="00990C3B"/>
    <w:rsid w:val="009A049C"/>
    <w:rsid w:val="009A76F9"/>
    <w:rsid w:val="009B138A"/>
    <w:rsid w:val="009C73BE"/>
    <w:rsid w:val="009D3E52"/>
    <w:rsid w:val="009D506C"/>
    <w:rsid w:val="009E3DF7"/>
    <w:rsid w:val="009E50D4"/>
    <w:rsid w:val="009F35A4"/>
    <w:rsid w:val="009F5F47"/>
    <w:rsid w:val="00A00A59"/>
    <w:rsid w:val="00A23C05"/>
    <w:rsid w:val="00A46757"/>
    <w:rsid w:val="00A7169A"/>
    <w:rsid w:val="00A72764"/>
    <w:rsid w:val="00A75052"/>
    <w:rsid w:val="00A75554"/>
    <w:rsid w:val="00A83587"/>
    <w:rsid w:val="00A87337"/>
    <w:rsid w:val="00A91B59"/>
    <w:rsid w:val="00AA412A"/>
    <w:rsid w:val="00AA65A8"/>
    <w:rsid w:val="00AB0E1F"/>
    <w:rsid w:val="00AB1E5D"/>
    <w:rsid w:val="00AC6466"/>
    <w:rsid w:val="00AD0A04"/>
    <w:rsid w:val="00AD3C7E"/>
    <w:rsid w:val="00AE4882"/>
    <w:rsid w:val="00AF4D23"/>
    <w:rsid w:val="00AF5B21"/>
    <w:rsid w:val="00AF5F34"/>
    <w:rsid w:val="00B02435"/>
    <w:rsid w:val="00B0275D"/>
    <w:rsid w:val="00B03FB9"/>
    <w:rsid w:val="00B05A34"/>
    <w:rsid w:val="00B10B97"/>
    <w:rsid w:val="00B214FF"/>
    <w:rsid w:val="00B26132"/>
    <w:rsid w:val="00B31F8A"/>
    <w:rsid w:val="00B430EA"/>
    <w:rsid w:val="00B51CC4"/>
    <w:rsid w:val="00B54AA7"/>
    <w:rsid w:val="00B5627F"/>
    <w:rsid w:val="00B65824"/>
    <w:rsid w:val="00B72C29"/>
    <w:rsid w:val="00B7300C"/>
    <w:rsid w:val="00B77899"/>
    <w:rsid w:val="00B85BFF"/>
    <w:rsid w:val="00BB41F4"/>
    <w:rsid w:val="00BB6D40"/>
    <w:rsid w:val="00BC1014"/>
    <w:rsid w:val="00BE23B6"/>
    <w:rsid w:val="00BE4D88"/>
    <w:rsid w:val="00BE6FEF"/>
    <w:rsid w:val="00BF2DBB"/>
    <w:rsid w:val="00BF6773"/>
    <w:rsid w:val="00C0168D"/>
    <w:rsid w:val="00C221E6"/>
    <w:rsid w:val="00C2238E"/>
    <w:rsid w:val="00C33CE5"/>
    <w:rsid w:val="00C3490D"/>
    <w:rsid w:val="00C403E9"/>
    <w:rsid w:val="00C416A7"/>
    <w:rsid w:val="00C510F7"/>
    <w:rsid w:val="00C51EC7"/>
    <w:rsid w:val="00C706D0"/>
    <w:rsid w:val="00C96F92"/>
    <w:rsid w:val="00CA1CC3"/>
    <w:rsid w:val="00CB6C6C"/>
    <w:rsid w:val="00CC081E"/>
    <w:rsid w:val="00CC68E5"/>
    <w:rsid w:val="00CD027F"/>
    <w:rsid w:val="00CD2B91"/>
    <w:rsid w:val="00CD3CA9"/>
    <w:rsid w:val="00CD4B1B"/>
    <w:rsid w:val="00CE057A"/>
    <w:rsid w:val="00CE496A"/>
    <w:rsid w:val="00CE717F"/>
    <w:rsid w:val="00CF037E"/>
    <w:rsid w:val="00CF1721"/>
    <w:rsid w:val="00D04A1E"/>
    <w:rsid w:val="00D14E20"/>
    <w:rsid w:val="00D15C32"/>
    <w:rsid w:val="00D2010C"/>
    <w:rsid w:val="00D221E2"/>
    <w:rsid w:val="00D251F2"/>
    <w:rsid w:val="00D2577E"/>
    <w:rsid w:val="00D340C2"/>
    <w:rsid w:val="00D43DBD"/>
    <w:rsid w:val="00D52DB3"/>
    <w:rsid w:val="00D66BDB"/>
    <w:rsid w:val="00D76DC8"/>
    <w:rsid w:val="00D8510F"/>
    <w:rsid w:val="00D865C1"/>
    <w:rsid w:val="00DA51E2"/>
    <w:rsid w:val="00DA53D8"/>
    <w:rsid w:val="00DA7A02"/>
    <w:rsid w:val="00DB46F5"/>
    <w:rsid w:val="00DC0412"/>
    <w:rsid w:val="00DC25CD"/>
    <w:rsid w:val="00DC2F01"/>
    <w:rsid w:val="00DC42F0"/>
    <w:rsid w:val="00DC4CAA"/>
    <w:rsid w:val="00DC6854"/>
    <w:rsid w:val="00DD4F78"/>
    <w:rsid w:val="00DD68BD"/>
    <w:rsid w:val="00DE1AD9"/>
    <w:rsid w:val="00DE2D4D"/>
    <w:rsid w:val="00DF13AD"/>
    <w:rsid w:val="00DF4644"/>
    <w:rsid w:val="00DF706E"/>
    <w:rsid w:val="00E00978"/>
    <w:rsid w:val="00E01021"/>
    <w:rsid w:val="00E030FC"/>
    <w:rsid w:val="00E13265"/>
    <w:rsid w:val="00E1332E"/>
    <w:rsid w:val="00E3016C"/>
    <w:rsid w:val="00E305FC"/>
    <w:rsid w:val="00E314DD"/>
    <w:rsid w:val="00E426A3"/>
    <w:rsid w:val="00E42FDC"/>
    <w:rsid w:val="00E4546A"/>
    <w:rsid w:val="00E53E7B"/>
    <w:rsid w:val="00E5548D"/>
    <w:rsid w:val="00E64646"/>
    <w:rsid w:val="00E67A9A"/>
    <w:rsid w:val="00E7229E"/>
    <w:rsid w:val="00E73D0F"/>
    <w:rsid w:val="00E831AC"/>
    <w:rsid w:val="00E862B5"/>
    <w:rsid w:val="00E87F23"/>
    <w:rsid w:val="00E911E7"/>
    <w:rsid w:val="00E95B8B"/>
    <w:rsid w:val="00EA68C4"/>
    <w:rsid w:val="00EB4C51"/>
    <w:rsid w:val="00ED0764"/>
    <w:rsid w:val="00ED30D8"/>
    <w:rsid w:val="00ED50F0"/>
    <w:rsid w:val="00ED6D07"/>
    <w:rsid w:val="00EE26A1"/>
    <w:rsid w:val="00EE31BF"/>
    <w:rsid w:val="00EE5D71"/>
    <w:rsid w:val="00EF0145"/>
    <w:rsid w:val="00EF49DB"/>
    <w:rsid w:val="00F11DCE"/>
    <w:rsid w:val="00F14A07"/>
    <w:rsid w:val="00F20EF4"/>
    <w:rsid w:val="00F227B0"/>
    <w:rsid w:val="00F26665"/>
    <w:rsid w:val="00F37D10"/>
    <w:rsid w:val="00F40B24"/>
    <w:rsid w:val="00F54071"/>
    <w:rsid w:val="00F61D34"/>
    <w:rsid w:val="00F71919"/>
    <w:rsid w:val="00F911A6"/>
    <w:rsid w:val="00F9480A"/>
    <w:rsid w:val="00F974B1"/>
    <w:rsid w:val="00F97E92"/>
    <w:rsid w:val="00FA06EF"/>
    <w:rsid w:val="00FA15CF"/>
    <w:rsid w:val="00FA6751"/>
    <w:rsid w:val="00FB0AD5"/>
    <w:rsid w:val="00FB4CE1"/>
    <w:rsid w:val="00FB66AF"/>
    <w:rsid w:val="00FB6828"/>
    <w:rsid w:val="00FC0EC7"/>
    <w:rsid w:val="00FC53BA"/>
    <w:rsid w:val="00FC6D59"/>
    <w:rsid w:val="00FD5C11"/>
    <w:rsid w:val="00FD7745"/>
    <w:rsid w:val="00FF11EA"/>
    <w:rsid w:val="00FF17F5"/>
    <w:rsid w:val="00FF24A4"/>
    <w:rsid w:val="00FF48C8"/>
    <w:rsid w:val="00FF5FE2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9"/>
    <w:pPr>
      <w:spacing w:line="240" w:lineRule="auto"/>
      <w:jc w:val="left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8F32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20415041a04210422">
    <w:name w:val="04220415041a04210422"/>
    <w:basedOn w:val="a"/>
    <w:rsid w:val="00D2577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257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D2577E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D25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2577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577E"/>
  </w:style>
  <w:style w:type="paragraph" w:customStyle="1" w:styleId="ConsPlusTitle">
    <w:name w:val="ConsPlusTitle"/>
    <w:uiPriority w:val="99"/>
    <w:rsid w:val="00D2577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DC25CD"/>
    <w:pPr>
      <w:spacing w:before="45" w:after="105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25CD"/>
    <w:rPr>
      <w:b/>
      <w:bCs/>
    </w:rPr>
  </w:style>
  <w:style w:type="character" w:customStyle="1" w:styleId="apple-converted-space">
    <w:name w:val="apple-converted-space"/>
    <w:rsid w:val="00DC25CD"/>
  </w:style>
  <w:style w:type="paragraph" w:customStyle="1" w:styleId="p14">
    <w:name w:val="p14"/>
    <w:basedOn w:val="a"/>
    <w:rsid w:val="00DC25CD"/>
    <w:pPr>
      <w:spacing w:before="100" w:beforeAutospacing="1" w:after="100" w:afterAutospacing="1"/>
    </w:pPr>
    <w:rPr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DC25CD"/>
    <w:pPr>
      <w:spacing w:before="56" w:after="131"/>
    </w:pPr>
    <w:rPr>
      <w:sz w:val="24"/>
      <w:szCs w:val="24"/>
    </w:rPr>
  </w:style>
  <w:style w:type="paragraph" w:customStyle="1" w:styleId="aa">
    <w:name w:val="Содержимое таблицы"/>
    <w:basedOn w:val="a"/>
    <w:rsid w:val="003A6F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D66B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66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8F32BF"/>
    <w:rPr>
      <w:color w:val="0000FF"/>
      <w:u w:val="single"/>
    </w:rPr>
  </w:style>
  <w:style w:type="character" w:customStyle="1" w:styleId="patharrow">
    <w:name w:val="path_arrow"/>
    <w:basedOn w:val="a0"/>
    <w:rsid w:val="008F32BF"/>
  </w:style>
  <w:style w:type="paragraph" w:customStyle="1" w:styleId="041e0421041d041e0412041d041e0419">
    <w:name w:val="041e0421041d041e0412041d041e0419"/>
    <w:basedOn w:val="a"/>
    <w:rsid w:val="008F32B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292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9"/>
    <w:pPr>
      <w:spacing w:line="240" w:lineRule="auto"/>
      <w:jc w:val="left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8F32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20415041a04210422">
    <w:name w:val="04220415041a04210422"/>
    <w:basedOn w:val="a"/>
    <w:rsid w:val="00D2577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257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D2577E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D25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2577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577E"/>
  </w:style>
  <w:style w:type="paragraph" w:customStyle="1" w:styleId="ConsPlusTitle">
    <w:name w:val="ConsPlusTitle"/>
    <w:uiPriority w:val="99"/>
    <w:rsid w:val="00D2577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DC25CD"/>
    <w:pPr>
      <w:spacing w:before="45" w:after="105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25CD"/>
    <w:rPr>
      <w:b/>
      <w:bCs/>
    </w:rPr>
  </w:style>
  <w:style w:type="character" w:customStyle="1" w:styleId="apple-converted-space">
    <w:name w:val="apple-converted-space"/>
    <w:rsid w:val="00DC25CD"/>
  </w:style>
  <w:style w:type="paragraph" w:customStyle="1" w:styleId="p14">
    <w:name w:val="p14"/>
    <w:basedOn w:val="a"/>
    <w:rsid w:val="00DC25CD"/>
    <w:pPr>
      <w:spacing w:before="100" w:beforeAutospacing="1" w:after="100" w:afterAutospacing="1"/>
    </w:pPr>
    <w:rPr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DC25CD"/>
    <w:pPr>
      <w:spacing w:before="56" w:after="131"/>
    </w:pPr>
    <w:rPr>
      <w:sz w:val="24"/>
      <w:szCs w:val="24"/>
    </w:rPr>
  </w:style>
  <w:style w:type="paragraph" w:customStyle="1" w:styleId="aa">
    <w:name w:val="Содержимое таблицы"/>
    <w:basedOn w:val="a"/>
    <w:rsid w:val="003A6F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D66B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66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8F32BF"/>
    <w:rPr>
      <w:color w:val="0000FF"/>
      <w:u w:val="single"/>
    </w:rPr>
  </w:style>
  <w:style w:type="character" w:customStyle="1" w:styleId="patharrow">
    <w:name w:val="path_arrow"/>
    <w:basedOn w:val="a0"/>
    <w:rsid w:val="008F32BF"/>
  </w:style>
  <w:style w:type="paragraph" w:customStyle="1" w:styleId="041e0421041d041e0412041d041e0419">
    <w:name w:val="041e0421041d041e0412041d041e0419"/>
    <w:basedOn w:val="a"/>
    <w:rsid w:val="008F32B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292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CB6F0-F947-4A1C-8DB3-840D6FFC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31</Pages>
  <Words>7653</Words>
  <Characters>43624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18</cp:revision>
  <cp:lastPrinted>2023-02-15T06:09:00Z</cp:lastPrinted>
  <dcterms:created xsi:type="dcterms:W3CDTF">2023-09-12T04:37:00Z</dcterms:created>
  <dcterms:modified xsi:type="dcterms:W3CDTF">2023-09-12T12:47:00Z</dcterms:modified>
</cp:coreProperties>
</file>