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677"/>
        <w:gridCol w:w="4087"/>
      </w:tblGrid>
      <w:tr w:rsidR="00EB7C3C" w:rsidTr="008C534B">
        <w:tc>
          <w:tcPr>
            <w:tcW w:w="4842" w:type="dxa"/>
          </w:tcPr>
          <w:p w:rsid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</w:t>
            </w:r>
          </w:p>
          <w:p w:rsid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gridSpan w:val="2"/>
          </w:tcPr>
          <w:p w:rsidR="00EB7C3C" w:rsidRDefault="00E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C" w:rsidTr="008C534B">
        <w:tc>
          <w:tcPr>
            <w:tcW w:w="4842" w:type="dxa"/>
          </w:tcPr>
          <w:p w:rsidR="00EB7C3C" w:rsidRDefault="00EB7C3C" w:rsidP="00EB7C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7C3C">
              <w:rPr>
                <w:rFonts w:ascii="Times New Roman" w:hAnsi="Times New Roman" w:cs="Times New Roman"/>
                <w:sz w:val="36"/>
                <w:szCs w:val="36"/>
              </w:rPr>
              <w:t>Постановление</w:t>
            </w:r>
          </w:p>
          <w:p w:rsidR="00EB7C3C" w:rsidRPr="00EB7C3C" w:rsidRDefault="005D5741" w:rsidP="005D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7C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25.03.</w:t>
            </w:r>
            <w:r w:rsidR="00EB7C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3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456</w:t>
            </w:r>
          </w:p>
        </w:tc>
        <w:tc>
          <w:tcPr>
            <w:tcW w:w="4764" w:type="dxa"/>
            <w:gridSpan w:val="2"/>
          </w:tcPr>
          <w:p w:rsidR="00EB7C3C" w:rsidRDefault="00E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C" w:rsidTr="008C534B">
        <w:tc>
          <w:tcPr>
            <w:tcW w:w="5519" w:type="dxa"/>
            <w:gridSpan w:val="2"/>
          </w:tcPr>
          <w:p w:rsidR="00EB7C3C" w:rsidRP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C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отчета о ходе реализации районной муниципальной программы «Создание условий для оказания медицинской помощи населению муниципального района Кинельский Самарской области на 2021-202</w:t>
            </w:r>
            <w:r w:rsidR="005967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B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за 202</w:t>
            </w:r>
            <w:r w:rsidR="00F736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B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  <w:p w:rsidR="00EB7C3C" w:rsidRDefault="00EB7C3C" w:rsidP="00EB7C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7" w:type="dxa"/>
          </w:tcPr>
          <w:p w:rsidR="00EB7C3C" w:rsidRDefault="00EB7C3C" w:rsidP="00EB7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7C3C" w:rsidRDefault="00EB7C3C" w:rsidP="008C534B">
      <w:pPr>
        <w:spacing w:after="0"/>
        <w:ind w:left="-284" w:right="-56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D75DB">
        <w:rPr>
          <w:rFonts w:ascii="Times New Roman" w:hAnsi="Times New Roman" w:cs="Times New Roman"/>
          <w:sz w:val="28"/>
          <w:szCs w:val="28"/>
        </w:rPr>
        <w:t xml:space="preserve"> с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 Постановлением администрации муниципального района Кинельский № 1999 от 22.11.2013 г., руководствуясь Федеральным законом от 06.10.2003 г. № 131- ФЗ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</w:t>
      </w:r>
    </w:p>
    <w:p w:rsidR="008D75DB" w:rsidRDefault="008D75DB" w:rsidP="008C53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5DB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75DB" w:rsidRDefault="008D75DB" w:rsidP="008C534B">
      <w:pPr>
        <w:spacing w:after="0"/>
        <w:ind w:left="-284" w:right="-56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«Создание условий для оказания медицинской помощи населению муниципального района Кинельский Самарской области на 2021-202</w:t>
      </w:r>
      <w:r w:rsidR="00F925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F736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:rsidR="008D75DB" w:rsidRDefault="008D75DB" w:rsidP="008C534B">
      <w:pPr>
        <w:spacing w:after="0"/>
        <w:ind w:left="-284" w:right="-56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эффективной реализацию муниципальной программы «Создание условий для оказания медицинской помощи населению муниципального района Кинельский Самарской области на 2021-202</w:t>
      </w:r>
      <w:r w:rsidR="00F925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F736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D45DF" w:rsidRDefault="008D75DB" w:rsidP="00470D14">
      <w:pPr>
        <w:ind w:firstLine="709"/>
        <w:jc w:val="both"/>
        <w:rPr>
          <w:sz w:val="28"/>
          <w:szCs w:val="28"/>
        </w:rPr>
      </w:pPr>
      <w:r w:rsidRPr="00F925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E3D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E3D06">
        <w:rPr>
          <w:rFonts w:ascii="Times New Roman" w:hAnsi="Times New Roman" w:cs="Times New Roman"/>
          <w:sz w:val="28"/>
          <w:szCs w:val="28"/>
        </w:rPr>
        <w:t xml:space="preserve"> </w:t>
      </w:r>
      <w:r w:rsidR="001D45DF" w:rsidRPr="001D45DF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муниципального района Кинельский</w:t>
      </w:r>
      <w:r w:rsidR="006E3D0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1D45DF" w:rsidRPr="001D45DF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1D45DF" w:rsidRPr="001D45D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D45DF" w:rsidRPr="001D45D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45DF" w:rsidRPr="001D45D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kinel</w:t>
        </w:r>
        <w:proofErr w:type="spellEnd"/>
        <w:r w:rsidR="001D45DF" w:rsidRPr="001D45D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45DF" w:rsidRPr="001D45D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D45DF" w:rsidRPr="001D45DF">
        <w:rPr>
          <w:rFonts w:ascii="Times New Roman" w:hAnsi="Times New Roman" w:cs="Times New Roman"/>
          <w:sz w:val="28"/>
          <w:szCs w:val="28"/>
        </w:rPr>
        <w:t xml:space="preserve">) в </w:t>
      </w:r>
      <w:r w:rsidR="006E3D06">
        <w:rPr>
          <w:rFonts w:ascii="Times New Roman" w:hAnsi="Times New Roman" w:cs="Times New Roman"/>
          <w:sz w:val="28"/>
          <w:szCs w:val="28"/>
        </w:rPr>
        <w:t>под</w:t>
      </w:r>
      <w:r w:rsidR="001D45DF" w:rsidRPr="001D45D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E3D06">
        <w:rPr>
          <w:rFonts w:ascii="Times New Roman" w:hAnsi="Times New Roman" w:cs="Times New Roman"/>
          <w:sz w:val="28"/>
          <w:szCs w:val="28"/>
        </w:rPr>
        <w:t>«Нормативные правовые акты» раздела «Документы».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0"/>
        <w:gridCol w:w="4626"/>
      </w:tblGrid>
      <w:tr w:rsidR="008D75DB" w:rsidRPr="00E161FD" w:rsidTr="008C534B">
        <w:tc>
          <w:tcPr>
            <w:tcW w:w="4660" w:type="dxa"/>
          </w:tcPr>
          <w:p w:rsidR="008D75DB" w:rsidRPr="008C534B" w:rsidRDefault="00631D96" w:rsidP="008C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4B">
              <w:rPr>
                <w:rFonts w:ascii="Times New Roman" w:hAnsi="Times New Roman" w:cs="Times New Roman"/>
                <w:sz w:val="28"/>
                <w:szCs w:val="28"/>
              </w:rPr>
              <w:t>И.о главы</w:t>
            </w:r>
          </w:p>
          <w:p w:rsidR="008D75DB" w:rsidRPr="008C534B" w:rsidRDefault="008D75DB" w:rsidP="008C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8D75DB" w:rsidRDefault="008D75DB" w:rsidP="008C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4B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</w:p>
          <w:p w:rsidR="001D45DF" w:rsidRPr="008C534B" w:rsidRDefault="001D45DF" w:rsidP="008C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8D75DB" w:rsidRPr="008C534B" w:rsidRDefault="008D75DB" w:rsidP="008C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5DB" w:rsidRPr="008C534B" w:rsidRDefault="00E161FD" w:rsidP="008C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31D96" w:rsidRPr="008C534B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="00631D96" w:rsidRPr="008C534B">
              <w:rPr>
                <w:rFonts w:ascii="Times New Roman" w:hAnsi="Times New Roman" w:cs="Times New Roman"/>
                <w:sz w:val="28"/>
                <w:szCs w:val="28"/>
              </w:rPr>
              <w:t>Григошкин</w:t>
            </w:r>
            <w:proofErr w:type="spellEnd"/>
          </w:p>
        </w:tc>
      </w:tr>
    </w:tbl>
    <w:p w:rsidR="00E161FD" w:rsidRDefault="00E161FD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Леонидова М.Г. 88466321057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0"/>
        <w:gridCol w:w="4676"/>
      </w:tblGrid>
      <w:tr w:rsidR="00B30C5C" w:rsidTr="00FB6A1C">
        <w:tc>
          <w:tcPr>
            <w:tcW w:w="4610" w:type="dxa"/>
          </w:tcPr>
          <w:p w:rsidR="00B30C5C" w:rsidRDefault="00B30C5C" w:rsidP="008D75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0C5C" w:rsidRDefault="00B30C5C" w:rsidP="00B30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30C5C" w:rsidRDefault="00B30C5C" w:rsidP="00B30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B30C5C" w:rsidRDefault="00B30C5C" w:rsidP="00B30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Кинельский</w:t>
            </w:r>
          </w:p>
          <w:p w:rsidR="00B30C5C" w:rsidRDefault="00B30C5C" w:rsidP="00B30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5741">
              <w:rPr>
                <w:rFonts w:ascii="Times New Roman" w:hAnsi="Times New Roman" w:cs="Times New Roman"/>
                <w:sz w:val="24"/>
                <w:szCs w:val="24"/>
              </w:rPr>
              <w:t xml:space="preserve"> 456 от «25» марта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30C5C" w:rsidRDefault="00B30C5C" w:rsidP="00B30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C5C" w:rsidRPr="00E161FD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C5C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реализации</w:t>
      </w:r>
    </w:p>
    <w:p w:rsidR="00E161FD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«Создание условий для оказания медицинской помощи населению муниципального района Кинельский Самарской области на 2021-202</w:t>
      </w:r>
      <w:r w:rsidR="00F925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F736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30C5C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0C5C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5C">
        <w:rPr>
          <w:rFonts w:ascii="Times New Roman" w:hAnsi="Times New Roman" w:cs="Times New Roman"/>
          <w:b/>
          <w:sz w:val="28"/>
          <w:szCs w:val="28"/>
        </w:rPr>
        <w:t>1. Наименование программы</w:t>
      </w:r>
    </w:p>
    <w:p w:rsidR="00B30C5C" w:rsidRDefault="00B30C5C" w:rsidP="00B3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«Создание условий для оказания медицинской помощи населению муниципального района Кинельский Самарской области на 2021-202</w:t>
      </w:r>
      <w:r w:rsidR="00F925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30C5C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5C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261CDC" w:rsidRPr="00ED7339" w:rsidRDefault="00261CDC" w:rsidP="00261CDC">
      <w:pPr>
        <w:pStyle w:val="TableParagraph"/>
        <w:spacing w:before="33" w:line="360" w:lineRule="auto"/>
        <w:ind w:left="196" w:right="148" w:firstLine="513"/>
        <w:jc w:val="both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C5C" w:rsidRPr="00261CDC">
        <w:rPr>
          <w:rFonts w:ascii="Times New Roman" w:hAnsi="Times New Roman"/>
          <w:sz w:val="28"/>
          <w:szCs w:val="28"/>
          <w:lang w:val="ru-RU"/>
        </w:rPr>
        <w:t xml:space="preserve">Цель программы – </w:t>
      </w:r>
      <w:r w:rsidRPr="00ED7339">
        <w:rPr>
          <w:rFonts w:ascii="Times New Roman" w:hAnsi="Times New Roman"/>
          <w:sz w:val="28"/>
          <w:szCs w:val="28"/>
          <w:lang w:val="ru-RU"/>
        </w:rPr>
        <w:t xml:space="preserve">обеспечение доступности медицинской </w:t>
      </w:r>
      <w:r>
        <w:rPr>
          <w:rFonts w:ascii="Times New Roman" w:hAnsi="Times New Roman"/>
          <w:sz w:val="28"/>
          <w:szCs w:val="28"/>
          <w:lang w:val="ru-RU"/>
        </w:rPr>
        <w:t xml:space="preserve">помощи </w:t>
      </w:r>
      <w:r w:rsidRPr="00ED7339">
        <w:rPr>
          <w:rFonts w:ascii="Times New Roman" w:hAnsi="Times New Roman"/>
          <w:sz w:val="28"/>
          <w:szCs w:val="28"/>
          <w:lang w:val="ru-RU"/>
        </w:rPr>
        <w:t>населению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7339">
        <w:rPr>
          <w:rFonts w:ascii="Times New Roman" w:hAnsi="Times New Roman"/>
          <w:sz w:val="28"/>
          <w:szCs w:val="28"/>
          <w:lang w:val="ru-RU"/>
        </w:rPr>
        <w:t>муниципального района Кинельский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0C5C" w:rsidRDefault="00B30C5C" w:rsidP="00B3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Программы:</w:t>
      </w:r>
    </w:p>
    <w:p w:rsidR="00B30C5C" w:rsidRDefault="00B30C5C" w:rsidP="00B3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привлечение и закрепление медицинских кадров в учреждениях здравоохранения, расположенных на территории муниципального района Кинельский;</w:t>
      </w:r>
    </w:p>
    <w:p w:rsidR="00B30C5C" w:rsidRDefault="00B30C5C" w:rsidP="00B3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уровня удовлетворенности населения муниципального района Кинельский качеством и доступностью медицинской помощи.</w:t>
      </w:r>
    </w:p>
    <w:p w:rsidR="009D78E5" w:rsidRDefault="009D78E5" w:rsidP="009D7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E5">
        <w:rPr>
          <w:rFonts w:ascii="Times New Roman" w:hAnsi="Times New Roman" w:cs="Times New Roman"/>
          <w:b/>
          <w:sz w:val="28"/>
          <w:szCs w:val="28"/>
        </w:rPr>
        <w:t>3. Оценка результативности и эффективности реализации программы</w:t>
      </w:r>
    </w:p>
    <w:p w:rsidR="009D78E5" w:rsidRDefault="009D78E5" w:rsidP="009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Конкретные результаты, достигнутые за отчетный период</w:t>
      </w:r>
    </w:p>
    <w:tbl>
      <w:tblPr>
        <w:tblStyle w:val="a3"/>
        <w:tblW w:w="0" w:type="auto"/>
        <w:tblLook w:val="04A0"/>
      </w:tblPr>
      <w:tblGrid>
        <w:gridCol w:w="670"/>
        <w:gridCol w:w="4254"/>
        <w:gridCol w:w="4362"/>
      </w:tblGrid>
      <w:tr w:rsidR="009D78E5" w:rsidTr="003233D5">
        <w:tc>
          <w:tcPr>
            <w:tcW w:w="670" w:type="dxa"/>
          </w:tcPr>
          <w:p w:rsidR="009D78E5" w:rsidRDefault="009D78E5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4" w:type="dxa"/>
          </w:tcPr>
          <w:p w:rsidR="009D78E5" w:rsidRDefault="009D78E5" w:rsidP="009D7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362" w:type="dxa"/>
          </w:tcPr>
          <w:p w:rsidR="009D78E5" w:rsidRDefault="009D78E5" w:rsidP="009D7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9D78E5" w:rsidRPr="009D78E5" w:rsidTr="003233D5">
        <w:tc>
          <w:tcPr>
            <w:tcW w:w="670" w:type="dxa"/>
          </w:tcPr>
          <w:p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8E5" w:rsidRPr="009D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9D78E5" w:rsidRPr="009D78E5" w:rsidRDefault="009D78E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информационно-аналитических материалов о </w:t>
            </w:r>
            <w:r w:rsidRPr="009D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медицинских организаций</w:t>
            </w:r>
          </w:p>
        </w:tc>
        <w:tc>
          <w:tcPr>
            <w:tcW w:w="4362" w:type="dxa"/>
          </w:tcPr>
          <w:p w:rsidR="009D78E5" w:rsidRPr="009D78E5" w:rsidRDefault="009D78E5" w:rsidP="00F92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деятельности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дицинских организаций, расположенных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муниципального района Кинельский в газете «Междуречье» подготовлено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5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а в сетевом издании «Междуречье - </w:t>
            </w:r>
            <w:proofErr w:type="spellStart"/>
            <w:r w:rsidR="008B24D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="008B24D1">
              <w:rPr>
                <w:rFonts w:ascii="Times New Roman" w:hAnsi="Times New Roman" w:cs="Times New Roman"/>
                <w:sz w:val="24"/>
                <w:szCs w:val="24"/>
              </w:rPr>
              <w:t xml:space="preserve">» вышло </w:t>
            </w:r>
            <w:r w:rsidR="00F92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>сюжетов.</w:t>
            </w:r>
          </w:p>
        </w:tc>
      </w:tr>
      <w:tr w:rsidR="009D78E5" w:rsidRPr="009D78E5" w:rsidTr="003233D5">
        <w:tc>
          <w:tcPr>
            <w:tcW w:w="670" w:type="dxa"/>
          </w:tcPr>
          <w:p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медицинских организаций, возможностях трудоустройства для медработников на официальном сайте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 Кинельский</w:t>
            </w:r>
          </w:p>
        </w:tc>
        <w:tc>
          <w:tcPr>
            <w:tcW w:w="4362" w:type="dxa"/>
          </w:tcPr>
          <w:p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муниципального района Кинельский</w:t>
            </w:r>
          </w:p>
        </w:tc>
      </w:tr>
      <w:tr w:rsidR="009D78E5" w:rsidRPr="009D78E5" w:rsidTr="003233D5">
        <w:tc>
          <w:tcPr>
            <w:tcW w:w="670" w:type="dxa"/>
          </w:tcPr>
          <w:p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профессионального мастерства среди медработников</w:t>
            </w:r>
          </w:p>
        </w:tc>
        <w:tc>
          <w:tcPr>
            <w:tcW w:w="4362" w:type="dxa"/>
          </w:tcPr>
          <w:p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 квартале проведен конкурс профессионального мастерства среди медработников «Лучший медицинский работник года», определены 3 лучших врача, 3 лучших медицинских сестры и 3 лучших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proofErr w:type="gramEnd"/>
          </w:p>
        </w:tc>
      </w:tr>
      <w:tr w:rsidR="009D78E5" w:rsidRPr="009D78E5" w:rsidTr="003233D5">
        <w:tc>
          <w:tcPr>
            <w:tcW w:w="670" w:type="dxa"/>
          </w:tcPr>
          <w:p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образования.</w:t>
            </w:r>
          </w:p>
        </w:tc>
        <w:tc>
          <w:tcPr>
            <w:tcW w:w="4362" w:type="dxa"/>
          </w:tcPr>
          <w:p w:rsidR="009D78E5" w:rsidRPr="009D78E5" w:rsidRDefault="008B24D1" w:rsidP="00F92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73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выплачено </w:t>
            </w:r>
            <w:r w:rsidR="00F925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 тыс. руб.</w:t>
            </w:r>
          </w:p>
        </w:tc>
      </w:tr>
      <w:tr w:rsidR="009D78E5" w:rsidRPr="009D78E5" w:rsidTr="003233D5">
        <w:tc>
          <w:tcPr>
            <w:tcW w:w="670" w:type="dxa"/>
          </w:tcPr>
          <w:p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анкетирования населения по удовлетворенности качеством медицинских услуг</w:t>
            </w:r>
          </w:p>
        </w:tc>
        <w:tc>
          <w:tcPr>
            <w:tcW w:w="4362" w:type="dxa"/>
          </w:tcPr>
          <w:p w:rsidR="009D78E5" w:rsidRPr="009D78E5" w:rsidRDefault="00E953E6" w:rsidP="00F92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по 20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и проведено анкетирование населения на предмет удовлетворенности качеством медицинских услуг. Из </w:t>
            </w:r>
            <w:r w:rsidR="00F925A8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опрошенных, 5</w:t>
            </w:r>
            <w:r w:rsidR="00F925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считают удовлетворительным качеством медицинских услуг.</w:t>
            </w:r>
          </w:p>
        </w:tc>
      </w:tr>
    </w:tbl>
    <w:p w:rsidR="009D78E5" w:rsidRPr="00F5779B" w:rsidRDefault="009D78E5" w:rsidP="009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E6" w:rsidRPr="00F5779B" w:rsidRDefault="00E953E6" w:rsidP="00E953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79B">
        <w:rPr>
          <w:rFonts w:ascii="Times New Roman" w:hAnsi="Times New Roman" w:cs="Times New Roman"/>
          <w:sz w:val="28"/>
          <w:szCs w:val="28"/>
        </w:rPr>
        <w:t>3.2. Результаты достижения значений показателей (индикаторов) программы за отчетный период</w:t>
      </w:r>
    </w:p>
    <w:p w:rsidR="00E953E6" w:rsidRDefault="00E953E6" w:rsidP="00E953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достижения значений показателей  (индикаторов) районной муниципальной программы «Создание условий для оказания медицинской помощи населению муниципального района Кинельский Самарской области на 2021-202</w:t>
      </w:r>
      <w:r w:rsidR="00F925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F925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ayout w:type="fixed"/>
        <w:tblLook w:val="04A0"/>
      </w:tblPr>
      <w:tblGrid>
        <w:gridCol w:w="595"/>
        <w:gridCol w:w="2632"/>
        <w:gridCol w:w="850"/>
        <w:gridCol w:w="851"/>
        <w:gridCol w:w="992"/>
        <w:gridCol w:w="1701"/>
        <w:gridCol w:w="1950"/>
      </w:tblGrid>
      <w:tr w:rsidR="001C57D3" w:rsidRPr="001B7750" w:rsidTr="001B7750">
        <w:trPr>
          <w:trHeight w:val="660"/>
        </w:trPr>
        <w:tc>
          <w:tcPr>
            <w:tcW w:w="595" w:type="dxa"/>
            <w:vMerge w:val="restart"/>
          </w:tcPr>
          <w:p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№</w:t>
            </w:r>
            <w:r w:rsidR="00E953E6" w:rsidRPr="001B77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E953E6" w:rsidRPr="001B7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="00E953E6" w:rsidRPr="001B775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E953E6" w:rsidRPr="001B775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32" w:type="dxa"/>
            <w:vMerge w:val="restart"/>
          </w:tcPr>
          <w:p w:rsidR="00E953E6" w:rsidRPr="001B7750" w:rsidRDefault="00E953E6" w:rsidP="001B7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850" w:type="dxa"/>
            <w:vMerge w:val="restart"/>
          </w:tcPr>
          <w:p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1B7750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1B775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Значение 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</w:tcPr>
          <w:p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 xml:space="preserve">Степень достижения значений показателей (индикаторов) </w:t>
            </w:r>
            <w:r w:rsidRPr="001B7750">
              <w:rPr>
                <w:rFonts w:ascii="Times New Roman" w:hAnsi="Times New Roman" w:cs="Times New Roman"/>
                <w:b/>
              </w:rPr>
              <w:lastRenderedPageBreak/>
              <w:t>муниципальной программы</w:t>
            </w:r>
          </w:p>
        </w:tc>
        <w:tc>
          <w:tcPr>
            <w:tcW w:w="1950" w:type="dxa"/>
            <w:vMerge w:val="restart"/>
          </w:tcPr>
          <w:p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57D3" w:rsidRPr="001B7750" w:rsidTr="001B7750">
        <w:trPr>
          <w:trHeight w:val="630"/>
        </w:trPr>
        <w:tc>
          <w:tcPr>
            <w:tcW w:w="595" w:type="dxa"/>
            <w:vMerge/>
          </w:tcPr>
          <w:p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2" w:type="dxa"/>
            <w:vMerge/>
          </w:tcPr>
          <w:p w:rsidR="00E953E6" w:rsidRPr="001B7750" w:rsidRDefault="00E953E6" w:rsidP="001B7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плановые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достигнутые</w:t>
            </w:r>
          </w:p>
        </w:tc>
        <w:tc>
          <w:tcPr>
            <w:tcW w:w="1701" w:type="dxa"/>
            <w:vMerge/>
          </w:tcPr>
          <w:p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vMerge/>
          </w:tcPr>
          <w:p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57D3" w:rsidRPr="001B7750" w:rsidTr="001B7750">
        <w:tc>
          <w:tcPr>
            <w:tcW w:w="595" w:type="dxa"/>
          </w:tcPr>
          <w:p w:rsidR="00E953E6" w:rsidRPr="00C65C8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32" w:type="dxa"/>
          </w:tcPr>
          <w:p w:rsidR="00E953E6" w:rsidRPr="00C65C80" w:rsidRDefault="001C57D3" w:rsidP="001B7750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Процент исполнения плана (Национальный проект 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</w:t>
            </w:r>
          </w:p>
        </w:tc>
        <w:tc>
          <w:tcPr>
            <w:tcW w:w="850" w:type="dxa"/>
          </w:tcPr>
          <w:p w:rsidR="00E953E6" w:rsidRPr="00C65C8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E953E6" w:rsidRPr="00C65C80" w:rsidRDefault="00A45B5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E953E6" w:rsidRPr="00C65C80" w:rsidRDefault="00A45B5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E953E6" w:rsidRPr="00C65C80" w:rsidRDefault="00A45B5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1950" w:type="dxa"/>
          </w:tcPr>
          <w:p w:rsidR="00E953E6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Сведения от исполнителе</w:t>
            </w:r>
            <w:r w:rsidR="001B7750" w:rsidRPr="00C65C80">
              <w:rPr>
                <w:rFonts w:ascii="Times New Roman" w:hAnsi="Times New Roman" w:cs="Times New Roman"/>
              </w:rPr>
              <w:t>й</w:t>
            </w:r>
            <w:r w:rsidR="00812B7C">
              <w:rPr>
                <w:rFonts w:ascii="Times New Roman" w:hAnsi="Times New Roman" w:cs="Times New Roman"/>
              </w:rPr>
              <w:t>.</w:t>
            </w:r>
          </w:p>
          <w:p w:rsidR="00812B7C" w:rsidRPr="001B7750" w:rsidRDefault="00812B7C" w:rsidP="0081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национального проекта не выполнен по причине недостаточной укомплектованности необходимыми кадрами</w:t>
            </w:r>
          </w:p>
        </w:tc>
      </w:tr>
      <w:tr w:rsidR="001C57D3" w:rsidRPr="001B7750" w:rsidTr="001B7750">
        <w:tc>
          <w:tcPr>
            <w:tcW w:w="595" w:type="dxa"/>
          </w:tcPr>
          <w:p w:rsidR="001C57D3" w:rsidRPr="00C65C8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2" w:type="dxa"/>
          </w:tcPr>
          <w:p w:rsidR="001C57D3" w:rsidRPr="00C65C80" w:rsidRDefault="001B7750" w:rsidP="001B7750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Процент исполнения плана (Национальный проект 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средних медработников</w:t>
            </w:r>
          </w:p>
        </w:tc>
        <w:tc>
          <w:tcPr>
            <w:tcW w:w="850" w:type="dxa"/>
          </w:tcPr>
          <w:p w:rsidR="001C57D3" w:rsidRPr="00C65C80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C57D3" w:rsidRPr="00C65C80" w:rsidRDefault="00A45B5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1C57D3" w:rsidRPr="00C65C80" w:rsidRDefault="00A45B5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</w:tcPr>
          <w:p w:rsidR="001C57D3" w:rsidRPr="00C65C80" w:rsidRDefault="00A45B5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1950" w:type="dxa"/>
          </w:tcPr>
          <w:p w:rsidR="001C57D3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Сведения от исполнителей</w:t>
            </w:r>
            <w:r w:rsidR="00812B7C">
              <w:rPr>
                <w:rFonts w:ascii="Times New Roman" w:hAnsi="Times New Roman" w:cs="Times New Roman"/>
              </w:rPr>
              <w:t>.</w:t>
            </w:r>
          </w:p>
          <w:p w:rsidR="00812B7C" w:rsidRPr="001B7750" w:rsidRDefault="00812B7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национального проекта не выполнен по причине недостаточной укомплектованности необходимыми кадрами</w:t>
            </w:r>
          </w:p>
        </w:tc>
      </w:tr>
      <w:tr w:rsidR="001C57D3" w:rsidRPr="001B7750" w:rsidTr="001B7750">
        <w:tc>
          <w:tcPr>
            <w:tcW w:w="595" w:type="dxa"/>
          </w:tcPr>
          <w:p w:rsidR="001C57D3" w:rsidRPr="001B7750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1B77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2" w:type="dxa"/>
          </w:tcPr>
          <w:p w:rsidR="001C57D3" w:rsidRPr="001B7750" w:rsidRDefault="001B7750" w:rsidP="001B7750">
            <w:pPr>
              <w:jc w:val="center"/>
              <w:rPr>
                <w:rFonts w:ascii="Times New Roman" w:hAnsi="Times New Roman" w:cs="Times New Roman"/>
              </w:rPr>
            </w:pPr>
            <w:r w:rsidRPr="001B7750">
              <w:rPr>
                <w:rFonts w:ascii="Times New Roman" w:hAnsi="Times New Roman" w:cs="Times New Roman"/>
              </w:rPr>
              <w:t>Уровень удовлетворенности населения муниципального района Кинельский качеством и доступностью медицинской помощи</w:t>
            </w:r>
          </w:p>
        </w:tc>
        <w:tc>
          <w:tcPr>
            <w:tcW w:w="850" w:type="dxa"/>
          </w:tcPr>
          <w:p w:rsidR="001C57D3" w:rsidRPr="001B7750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1B77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C57D3" w:rsidRPr="001B7750" w:rsidRDefault="00261CD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:rsidR="001C57D3" w:rsidRPr="001B7750" w:rsidRDefault="00A45B5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</w:tcPr>
          <w:p w:rsidR="001C57D3" w:rsidRPr="001B7750" w:rsidRDefault="00A45B5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950" w:type="dxa"/>
          </w:tcPr>
          <w:p w:rsidR="001C57D3" w:rsidRPr="001B7750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Сведения от исполнителей</w:t>
            </w:r>
          </w:p>
        </w:tc>
      </w:tr>
      <w:tr w:rsidR="001C57D3" w:rsidRPr="001B7750" w:rsidTr="001B7750">
        <w:tc>
          <w:tcPr>
            <w:tcW w:w="595" w:type="dxa"/>
          </w:tcPr>
          <w:p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1C57D3" w:rsidRPr="001B7750" w:rsidRDefault="001B7750" w:rsidP="001B7750">
            <w:pPr>
              <w:jc w:val="center"/>
              <w:rPr>
                <w:rFonts w:ascii="Times New Roman" w:hAnsi="Times New Roman" w:cs="Times New Roman"/>
              </w:rPr>
            </w:pPr>
            <w:r w:rsidRPr="001B7750">
              <w:rPr>
                <w:rFonts w:ascii="Times New Roman" w:hAnsi="Times New Roman" w:cs="Times New Roman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850" w:type="dxa"/>
          </w:tcPr>
          <w:p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57D3" w:rsidRPr="001B7750" w:rsidRDefault="00A45B5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1950" w:type="dxa"/>
          </w:tcPr>
          <w:p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53E6" w:rsidRDefault="00E953E6" w:rsidP="00E953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3E6" w:rsidRPr="00E953E6" w:rsidRDefault="00F5779B" w:rsidP="00F5779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Информация о результатах достижения значений показателей (индикаторов) районной муниципальной программы за годы, предшествующие отчетному году</w:t>
      </w:r>
    </w:p>
    <w:tbl>
      <w:tblPr>
        <w:tblStyle w:val="a3"/>
        <w:tblW w:w="0" w:type="auto"/>
        <w:jc w:val="center"/>
        <w:tblLook w:val="04A0"/>
      </w:tblPr>
      <w:tblGrid>
        <w:gridCol w:w="617"/>
        <w:gridCol w:w="2500"/>
        <w:gridCol w:w="765"/>
        <w:gridCol w:w="1035"/>
        <w:gridCol w:w="878"/>
        <w:gridCol w:w="871"/>
        <w:gridCol w:w="857"/>
        <w:gridCol w:w="857"/>
        <w:gridCol w:w="906"/>
      </w:tblGrid>
      <w:tr w:rsidR="00F5779B" w:rsidRPr="00F5779B" w:rsidTr="00EA6BF1">
        <w:trPr>
          <w:trHeight w:val="885"/>
          <w:jc w:val="center"/>
        </w:trPr>
        <w:tc>
          <w:tcPr>
            <w:tcW w:w="617" w:type="dxa"/>
            <w:vMerge w:val="restart"/>
          </w:tcPr>
          <w:p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</w:tcPr>
          <w:p w:rsidR="00F5779B" w:rsidRPr="00F5779B" w:rsidRDefault="00F5779B" w:rsidP="00F5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 муниципальной программы</w:t>
            </w:r>
          </w:p>
        </w:tc>
        <w:tc>
          <w:tcPr>
            <w:tcW w:w="769" w:type="dxa"/>
            <w:vMerge w:val="restart"/>
          </w:tcPr>
          <w:p w:rsidR="00F5779B" w:rsidRPr="00F5779B" w:rsidRDefault="00F5779B" w:rsidP="00F577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85" w:type="dxa"/>
            <w:gridSpan w:val="6"/>
            <w:tcBorders>
              <w:bottom w:val="single" w:sz="4" w:space="0" w:color="auto"/>
            </w:tcBorders>
          </w:tcPr>
          <w:p w:rsidR="00F5779B" w:rsidRDefault="00F5779B" w:rsidP="00F5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достижения значений показателей (индикаторов) муниципальной программы</w:t>
            </w:r>
          </w:p>
          <w:p w:rsidR="00F5779B" w:rsidRDefault="00F5779B" w:rsidP="00F5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79B" w:rsidRPr="00F5779B" w:rsidRDefault="00F5779B" w:rsidP="00F5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79B" w:rsidRPr="00F5779B" w:rsidTr="00EA6BF1">
        <w:trPr>
          <w:trHeight w:val="960"/>
          <w:jc w:val="center"/>
        </w:trPr>
        <w:tc>
          <w:tcPr>
            <w:tcW w:w="617" w:type="dxa"/>
            <w:vMerge/>
          </w:tcPr>
          <w:p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F5779B" w:rsidRPr="00F5779B" w:rsidRDefault="00F5779B" w:rsidP="00F57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F5779B" w:rsidRPr="00F5779B" w:rsidRDefault="00F5779B" w:rsidP="00F57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5779B" w:rsidRPr="008963B8" w:rsidTr="00EA6BF1">
        <w:trPr>
          <w:jc w:val="center"/>
        </w:trPr>
        <w:tc>
          <w:tcPr>
            <w:tcW w:w="617" w:type="dxa"/>
          </w:tcPr>
          <w:p w:rsidR="00F5779B" w:rsidRPr="008963B8" w:rsidRDefault="00F5779B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F5779B" w:rsidRPr="008963B8" w:rsidRDefault="00F5779B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Процент исполнения плана (Национальный проект 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</w:t>
            </w:r>
          </w:p>
        </w:tc>
        <w:tc>
          <w:tcPr>
            <w:tcW w:w="769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1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15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07" w:type="dxa"/>
          </w:tcPr>
          <w:p w:rsidR="00F5779B" w:rsidRPr="008963B8" w:rsidRDefault="00A45B5C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79B" w:rsidRPr="008963B8" w:rsidTr="00EA6BF1">
        <w:trPr>
          <w:jc w:val="center"/>
        </w:trPr>
        <w:tc>
          <w:tcPr>
            <w:tcW w:w="61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</w:rPr>
              <w:t xml:space="preserve">Процент исполнения плана (Национальный проект  «Здравоохранение» обеспечение медицинских организаций системы здравоохранения Самарской области квалифицированными </w:t>
            </w:r>
            <w:r w:rsidRPr="008963B8">
              <w:rPr>
                <w:rFonts w:ascii="Times New Roman" w:hAnsi="Times New Roman" w:cs="Times New Roman"/>
              </w:rPr>
              <w:lastRenderedPageBreak/>
              <w:t>кадрами) по количеству основных медицинских работников, оказывающих медицинскую помощь в амбулаторных условиях, средних медработников</w:t>
            </w:r>
          </w:p>
        </w:tc>
        <w:tc>
          <w:tcPr>
            <w:tcW w:w="769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1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5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F5779B" w:rsidRPr="008963B8" w:rsidRDefault="00A45B5C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90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79B" w:rsidRPr="008963B8" w:rsidTr="00EA6BF1">
        <w:trPr>
          <w:jc w:val="center"/>
        </w:trPr>
        <w:tc>
          <w:tcPr>
            <w:tcW w:w="61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0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0">
              <w:rPr>
                <w:rFonts w:ascii="Times New Roman" w:hAnsi="Times New Roman" w:cs="Times New Roman"/>
              </w:rPr>
              <w:t>Уровень удовлетворенности населения муниципального района Кинельский качеством и доступностью медицинской помощи</w:t>
            </w:r>
          </w:p>
        </w:tc>
        <w:tc>
          <w:tcPr>
            <w:tcW w:w="769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1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915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07" w:type="dxa"/>
          </w:tcPr>
          <w:p w:rsidR="00F5779B" w:rsidRPr="008963B8" w:rsidRDefault="00A45B5C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90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79B" w:rsidRPr="008963B8" w:rsidTr="00EA6BF1">
        <w:trPr>
          <w:jc w:val="center"/>
        </w:trPr>
        <w:tc>
          <w:tcPr>
            <w:tcW w:w="617" w:type="dxa"/>
          </w:tcPr>
          <w:p w:rsidR="00F5779B" w:rsidRPr="008963B8" w:rsidRDefault="00F5779B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69" w:type="dxa"/>
          </w:tcPr>
          <w:p w:rsidR="00F5779B" w:rsidRPr="008963B8" w:rsidRDefault="00F5779B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15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07" w:type="dxa"/>
          </w:tcPr>
          <w:p w:rsidR="00F5779B" w:rsidRPr="008963B8" w:rsidRDefault="00A45B5C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6BF1" w:rsidRPr="00EA6BF1" w:rsidRDefault="00EA6BF1" w:rsidP="00EA6BF1">
      <w:pPr>
        <w:rPr>
          <w:rFonts w:ascii="Times New Roman" w:hAnsi="Times New Roman" w:cs="Times New Roman"/>
          <w:sz w:val="28"/>
          <w:szCs w:val="28"/>
        </w:rPr>
      </w:pPr>
    </w:p>
    <w:p w:rsidR="00EA6BF1" w:rsidRPr="00EA6BF1" w:rsidRDefault="006F4B72" w:rsidP="00EA6BF1">
      <w:pPr>
        <w:pStyle w:val="a4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EA6BF1" w:rsidRPr="00EA6BF1">
        <w:rPr>
          <w:sz w:val="28"/>
          <w:szCs w:val="28"/>
        </w:rPr>
        <w:t xml:space="preserve">Перечень мероприятий, выполненных и невыполненных </w:t>
      </w:r>
    </w:p>
    <w:p w:rsidR="00EA6BF1" w:rsidRPr="00EA6BF1" w:rsidRDefault="00EA6BF1" w:rsidP="00EA6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BF1">
        <w:rPr>
          <w:rFonts w:ascii="Times New Roman" w:hAnsi="Times New Roman" w:cs="Times New Roman"/>
          <w:sz w:val="28"/>
          <w:szCs w:val="28"/>
        </w:rPr>
        <w:t>в установленные сроки</w:t>
      </w:r>
    </w:p>
    <w:p w:rsidR="00EA6BF1" w:rsidRPr="00EA6BF1" w:rsidRDefault="00EA6BF1" w:rsidP="00EA6BF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4644"/>
      </w:tblGrid>
      <w:tr w:rsidR="00EA6BF1" w:rsidRPr="00EA6BF1" w:rsidTr="00D433EA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Выполнены или не выполнены мероприятия в установленные сроки</w:t>
            </w:r>
          </w:p>
        </w:tc>
      </w:tr>
      <w:tr w:rsidR="00EA6BF1" w:rsidRPr="00EA6BF1" w:rsidTr="00D433EA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Оказание единовременной материальной помощи молодым специалистам на обустройство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  <w:tr w:rsidR="00EA6BF1" w:rsidRPr="00EA6BF1" w:rsidTr="00D433EA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Содержание муниципального  жилья, построенного для обеспечения медицинских работников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3233D5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  <w:tr w:rsidR="00EA6BF1" w:rsidRPr="00EA6BF1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Публикация информационно-аналитических материалов о деятельности медицинских организаций.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lastRenderedPageBreak/>
              <w:t>Обеспечение жилыми помещениями  медицинских работников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  <w:tr w:rsidR="00EA6BF1" w:rsidRPr="00EA6BF1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Размещение информации о деятельности медицинских организаций, возможностях трудоустройства для медработников  на официально сайте администрации </w:t>
            </w:r>
            <w:proofErr w:type="gramStart"/>
            <w:r w:rsidRPr="00EA6BF1">
              <w:rPr>
                <w:rFonts w:ascii="Times New Roman" w:hAnsi="Times New Roman" w:cs="Times New Roman"/>
              </w:rPr>
              <w:t>м</w:t>
            </w:r>
            <w:proofErr w:type="gramEnd"/>
            <w:r w:rsidRPr="00EA6BF1">
              <w:rPr>
                <w:rFonts w:ascii="Times New Roman" w:hAnsi="Times New Roman" w:cs="Times New Roman"/>
              </w:rPr>
              <w:t>.р. Кинельский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Проведение конкурса профессионального мастерства среди медработников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Предоставление ежемесячной 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образования.</w:t>
            </w:r>
          </w:p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Организация анкетирования населения по удовлетворенности качеством медицинских услуг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B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Благоустройство территории в процессе возведения (замены) </w:t>
            </w:r>
            <w:proofErr w:type="spellStart"/>
            <w:r w:rsidRPr="00EA6B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ФАПов</w:t>
            </w:r>
            <w:proofErr w:type="spellEnd"/>
            <w:r w:rsidRPr="00EA6B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  <w:tr w:rsidR="00EA6BF1" w:rsidRPr="00EA6BF1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Проведение капитальных и текущих ремонтов, приобретение медицинского оборудования, инвентаря, автотранспорта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</w:tbl>
    <w:p w:rsidR="00EA6BF1" w:rsidRPr="00EA6BF1" w:rsidRDefault="00EA6BF1" w:rsidP="00EA6BF1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A6BF1" w:rsidRPr="00261CDC" w:rsidRDefault="00261CDC" w:rsidP="00261CD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мероприятия выполнены в срок</w:t>
      </w:r>
      <w:r w:rsidR="00812B7C">
        <w:rPr>
          <w:rFonts w:ascii="Times New Roman" w:hAnsi="Times New Roman" w:cs="Times New Roman"/>
          <w:sz w:val="28"/>
          <w:szCs w:val="28"/>
        </w:rPr>
        <w:t>.</w:t>
      </w:r>
    </w:p>
    <w:p w:rsidR="00EA6BF1" w:rsidRPr="00EA6BF1" w:rsidRDefault="00EA6BF1" w:rsidP="00EA6BF1">
      <w:pPr>
        <w:pStyle w:val="a4"/>
        <w:numPr>
          <w:ilvl w:val="1"/>
          <w:numId w:val="2"/>
        </w:numPr>
        <w:jc w:val="center"/>
        <w:rPr>
          <w:sz w:val="28"/>
          <w:szCs w:val="28"/>
        </w:rPr>
      </w:pPr>
      <w:r w:rsidRPr="00EA6BF1">
        <w:rPr>
          <w:sz w:val="28"/>
          <w:szCs w:val="28"/>
        </w:rPr>
        <w:t>Анализ факторов, повлиявших на ход реализации муниципальной программы</w:t>
      </w:r>
    </w:p>
    <w:p w:rsidR="000855CC" w:rsidRPr="000855CC" w:rsidRDefault="00EA6BF1" w:rsidP="00085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701">
        <w:rPr>
          <w:rFonts w:ascii="Times New Roman" w:hAnsi="Times New Roman" w:cs="Times New Roman"/>
          <w:sz w:val="28"/>
          <w:szCs w:val="28"/>
        </w:rPr>
        <w:t>На реализацию мероприятий Программы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55CC">
        <w:rPr>
          <w:rFonts w:ascii="Times New Roman" w:hAnsi="Times New Roman" w:cs="Times New Roman"/>
          <w:sz w:val="28"/>
          <w:szCs w:val="28"/>
        </w:rPr>
        <w:t>4</w:t>
      </w:r>
      <w:r w:rsidRPr="00C3170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E6B12">
        <w:rPr>
          <w:rFonts w:ascii="Times New Roman" w:hAnsi="Times New Roman" w:cs="Times New Roman"/>
          <w:sz w:val="28"/>
          <w:szCs w:val="28"/>
        </w:rPr>
        <w:t>предусмотрено выделение бюджетных ассигнований</w:t>
      </w:r>
      <w:r w:rsidR="00812B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855CC">
        <w:rPr>
          <w:rFonts w:ascii="Times New Roman" w:hAnsi="Times New Roman" w:cs="Times New Roman"/>
          <w:sz w:val="28"/>
          <w:szCs w:val="28"/>
        </w:rPr>
        <w:t>200,00</w:t>
      </w:r>
      <w:r w:rsidR="00812B7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="00812B7C">
        <w:rPr>
          <w:rFonts w:ascii="Times New Roman" w:hAnsi="Times New Roman" w:cs="Times New Roman"/>
          <w:sz w:val="28"/>
          <w:szCs w:val="28"/>
        </w:rPr>
        <w:t>Фактическое исполнение бюджета составило 11</w:t>
      </w:r>
      <w:r w:rsidR="000855CC">
        <w:rPr>
          <w:rFonts w:ascii="Times New Roman" w:hAnsi="Times New Roman" w:cs="Times New Roman"/>
          <w:sz w:val="28"/>
          <w:szCs w:val="28"/>
        </w:rPr>
        <w:t>5</w:t>
      </w:r>
      <w:r w:rsidR="00812B7C">
        <w:rPr>
          <w:rFonts w:ascii="Times New Roman" w:hAnsi="Times New Roman" w:cs="Times New Roman"/>
          <w:sz w:val="28"/>
          <w:szCs w:val="28"/>
        </w:rPr>
        <w:t xml:space="preserve">,4 тыс. рублей, в связи с тем, что, выделенные денежные средства, в размере 30,0 тыс. руб., на мероприятия по </w:t>
      </w:r>
      <w:r w:rsidR="00812B7C" w:rsidRPr="00812B7C">
        <w:rPr>
          <w:rFonts w:ascii="Times New Roman" w:hAnsi="Times New Roman" w:cs="Times New Roman"/>
          <w:sz w:val="28"/>
          <w:szCs w:val="28"/>
        </w:rPr>
        <w:t>содержани</w:t>
      </w:r>
      <w:r w:rsidR="00812B7C">
        <w:rPr>
          <w:rFonts w:ascii="Times New Roman" w:hAnsi="Times New Roman" w:cs="Times New Roman"/>
          <w:sz w:val="28"/>
          <w:szCs w:val="28"/>
        </w:rPr>
        <w:t>ю</w:t>
      </w:r>
      <w:r w:rsidR="00812B7C" w:rsidRPr="00812B7C">
        <w:rPr>
          <w:rFonts w:ascii="Times New Roman" w:hAnsi="Times New Roman" w:cs="Times New Roman"/>
          <w:sz w:val="28"/>
          <w:szCs w:val="28"/>
        </w:rPr>
        <w:t xml:space="preserve"> муниципального  жилья, построенного для обеспечения медицинских работников</w:t>
      </w:r>
      <w:r w:rsidR="0050190C">
        <w:rPr>
          <w:rFonts w:ascii="Times New Roman" w:hAnsi="Times New Roman" w:cs="Times New Roman"/>
          <w:sz w:val="28"/>
          <w:szCs w:val="28"/>
        </w:rPr>
        <w:t>,</w:t>
      </w:r>
      <w:r w:rsidR="00812B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855CC">
        <w:rPr>
          <w:rFonts w:ascii="Times New Roman" w:hAnsi="Times New Roman" w:cs="Times New Roman"/>
          <w:sz w:val="28"/>
          <w:szCs w:val="28"/>
        </w:rPr>
        <w:t>4</w:t>
      </w:r>
      <w:r w:rsidR="00812B7C">
        <w:rPr>
          <w:rFonts w:ascii="Times New Roman" w:hAnsi="Times New Roman" w:cs="Times New Roman"/>
          <w:sz w:val="28"/>
          <w:szCs w:val="28"/>
        </w:rPr>
        <w:t xml:space="preserve"> год не были </w:t>
      </w:r>
      <w:r w:rsidR="000C3C81">
        <w:rPr>
          <w:rFonts w:ascii="Times New Roman" w:hAnsi="Times New Roman" w:cs="Times New Roman"/>
          <w:sz w:val="28"/>
          <w:szCs w:val="28"/>
        </w:rPr>
        <w:t>израсходованы</w:t>
      </w:r>
      <w:r w:rsidR="00812B7C">
        <w:rPr>
          <w:rFonts w:ascii="Times New Roman" w:hAnsi="Times New Roman" w:cs="Times New Roman"/>
          <w:sz w:val="28"/>
          <w:szCs w:val="28"/>
        </w:rPr>
        <w:t>, тем самым образов</w:t>
      </w:r>
      <w:r w:rsidR="000855CC">
        <w:rPr>
          <w:rFonts w:ascii="Times New Roman" w:hAnsi="Times New Roman" w:cs="Times New Roman"/>
          <w:sz w:val="28"/>
          <w:szCs w:val="28"/>
        </w:rPr>
        <w:t xml:space="preserve">алась экономия денежных средств, также не были израсходованы в полном объёме денежные средства  </w:t>
      </w:r>
      <w:r w:rsidR="000855CC" w:rsidRPr="000855CC">
        <w:rPr>
          <w:rFonts w:ascii="Times New Roman" w:hAnsi="Times New Roman" w:cs="Times New Roman"/>
          <w:sz w:val="28"/>
          <w:szCs w:val="28"/>
        </w:rPr>
        <w:t>на предоставление ежемесячной  денежной выплаты лицам, обучающимся в</w:t>
      </w:r>
      <w:proofErr w:type="gramEnd"/>
      <w:r w:rsidR="000855CC" w:rsidRPr="000855CC">
        <w:rPr>
          <w:rFonts w:ascii="Times New Roman" w:hAnsi="Times New Roman" w:cs="Times New Roman"/>
          <w:sz w:val="28"/>
          <w:szCs w:val="28"/>
        </w:rPr>
        <w:t xml:space="preserve"> государственных организациях, осуществляющих образовательную деятельность по программам в</w:t>
      </w:r>
      <w:r w:rsidR="000855CC">
        <w:rPr>
          <w:rFonts w:ascii="Times New Roman" w:hAnsi="Times New Roman" w:cs="Times New Roman"/>
          <w:sz w:val="28"/>
          <w:szCs w:val="28"/>
        </w:rPr>
        <w:t xml:space="preserve">ысшего медицинского образования </w:t>
      </w:r>
      <w:proofErr w:type="gramStart"/>
      <w:r w:rsidR="000855C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855CC">
        <w:rPr>
          <w:rFonts w:ascii="Times New Roman" w:hAnsi="Times New Roman" w:cs="Times New Roman"/>
          <w:sz w:val="28"/>
          <w:szCs w:val="28"/>
        </w:rPr>
        <w:t xml:space="preserve"> запланированных 150,00 тыс. руб. израсходовано 95,4 тыс. руб.</w:t>
      </w:r>
    </w:p>
    <w:p w:rsidR="00812B7C" w:rsidRDefault="00812B7C" w:rsidP="00EA6BF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6BF1" w:rsidRDefault="00812B7C" w:rsidP="0050190C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 xml:space="preserve"> </w:t>
      </w:r>
      <w:r w:rsidR="00EA6BF1" w:rsidRPr="00981BC7">
        <w:rPr>
          <w:rFonts w:ascii="Times New Roman" w:hAnsi="Times New Roman" w:cs="Times New Roman"/>
          <w:sz w:val="28"/>
          <w:szCs w:val="28"/>
        </w:rPr>
        <w:t xml:space="preserve">Освоение средств составило </w:t>
      </w:r>
      <w:r w:rsidR="000855CC">
        <w:rPr>
          <w:rFonts w:ascii="Times New Roman" w:hAnsi="Times New Roman" w:cs="Times New Roman"/>
          <w:sz w:val="28"/>
          <w:szCs w:val="28"/>
        </w:rPr>
        <w:t>57,7</w:t>
      </w:r>
      <w:r w:rsidR="00EA6BF1">
        <w:rPr>
          <w:rFonts w:ascii="Times New Roman" w:hAnsi="Times New Roman" w:cs="Times New Roman"/>
          <w:sz w:val="28"/>
          <w:szCs w:val="28"/>
        </w:rPr>
        <w:t xml:space="preserve"> </w:t>
      </w:r>
      <w:r w:rsidR="00EA6BF1" w:rsidRPr="00981BC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61CDC" w:rsidRDefault="00261CDC" w:rsidP="00EA6BF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6BF1" w:rsidRPr="0050190C" w:rsidRDefault="00EA6BF1" w:rsidP="00EA6BF1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90C">
        <w:rPr>
          <w:rFonts w:ascii="Times New Roman" w:hAnsi="Times New Roman" w:cs="Times New Roman"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050F4E" w:rsidRDefault="00050F4E" w:rsidP="00EA6BF1">
      <w:pPr>
        <w:contextualSpacing/>
        <w:rPr>
          <w:rFonts w:ascii="Times New Roman" w:hAnsi="Times New Roman" w:cs="Times New Roman"/>
          <w:sz w:val="28"/>
          <w:szCs w:val="28"/>
        </w:rPr>
        <w:sectPr w:rsidR="00050F4E" w:rsidSect="00050F4E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050F4E" w:rsidRDefault="00050F4E" w:rsidP="00EA6BF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0"/>
        <w:gridCol w:w="1996"/>
        <w:gridCol w:w="755"/>
        <w:gridCol w:w="842"/>
        <w:gridCol w:w="66"/>
        <w:gridCol w:w="709"/>
        <w:gridCol w:w="796"/>
        <w:gridCol w:w="981"/>
        <w:gridCol w:w="141"/>
        <w:gridCol w:w="993"/>
        <w:gridCol w:w="850"/>
        <w:gridCol w:w="992"/>
        <w:gridCol w:w="851"/>
        <w:gridCol w:w="992"/>
        <w:gridCol w:w="1559"/>
        <w:gridCol w:w="1418"/>
      </w:tblGrid>
      <w:tr w:rsidR="00050F4E" w:rsidRPr="003E5D67" w:rsidTr="005F690B">
        <w:tc>
          <w:tcPr>
            <w:tcW w:w="580" w:type="dxa"/>
            <w:vMerge w:val="restart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41" w:type="dxa"/>
            <w:gridSpan w:val="15"/>
          </w:tcPr>
          <w:p w:rsidR="00050F4E" w:rsidRPr="003E5D67" w:rsidRDefault="0097289E" w:rsidP="00972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C">
              <w:rPr>
                <w:rFonts w:ascii="Times New Roman" w:hAnsi="Times New Roman" w:cs="Times New Roman"/>
                <w:b/>
                <w:sz w:val="28"/>
                <w:szCs w:val="28"/>
              </w:rPr>
              <w:t>«Создание условий для оказания медицинской помощи населению муниципального района Кинельский Самарской области на 2021-2025 годы»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утвержденной Постановлением администрации муниципального района Кинельский 10.03.2021 г. </w:t>
            </w:r>
            <w:r w:rsidR="00631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№330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B7C3C">
              <w:rPr>
                <w:rFonts w:ascii="Times New Roman" w:hAnsi="Times New Roman" w:cs="Times New Roman"/>
                <w:b/>
                <w:sz w:val="28"/>
                <w:szCs w:val="28"/>
              </w:rPr>
              <w:t>за 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0F4E" w:rsidRPr="003E5D67" w:rsidTr="005F690B">
        <w:tc>
          <w:tcPr>
            <w:tcW w:w="580" w:type="dxa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1663" w:type="dxa"/>
            <w:gridSpan w:val="3"/>
            <w:vMerge w:val="restart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7305" w:type="dxa"/>
            <w:gridSpan w:val="9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050F4E" w:rsidRPr="003E5D67" w:rsidTr="005F690B">
        <w:tc>
          <w:tcPr>
            <w:tcW w:w="580" w:type="dxa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2115" w:type="dxa"/>
            <w:gridSpan w:val="3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2" w:type="dxa"/>
            <w:gridSpan w:val="2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</w:p>
        </w:tc>
        <w:tc>
          <w:tcPr>
            <w:tcW w:w="1843" w:type="dxa"/>
            <w:gridSpan w:val="2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559" w:type="dxa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</w:tr>
      <w:tr w:rsidR="00050F4E" w:rsidRPr="003E5D67" w:rsidTr="005F690B">
        <w:tc>
          <w:tcPr>
            <w:tcW w:w="580" w:type="dxa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8" w:type="dxa"/>
            <w:gridSpan w:val="2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96" w:type="dxa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81" w:type="dxa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</w:tr>
      <w:tr w:rsidR="00050F4E" w:rsidRPr="003E5D67" w:rsidTr="005F690B">
        <w:tc>
          <w:tcPr>
            <w:tcW w:w="580" w:type="dxa"/>
          </w:tcPr>
          <w:p w:rsidR="00050F4E" w:rsidRPr="003E5D67" w:rsidRDefault="00050F4E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5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</w:tr>
      <w:tr w:rsidR="0050190C" w:rsidRPr="003E5D67" w:rsidTr="0097289E">
        <w:tc>
          <w:tcPr>
            <w:tcW w:w="580" w:type="dxa"/>
          </w:tcPr>
          <w:p w:rsidR="0050190C" w:rsidRDefault="0050190C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6" w:type="dxa"/>
          </w:tcPr>
          <w:p w:rsidR="0050190C" w:rsidRP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C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 жилья, построенного для обеспечения медицинских работников</w:t>
            </w:r>
          </w:p>
        </w:tc>
        <w:tc>
          <w:tcPr>
            <w:tcW w:w="755" w:type="dxa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2" w:type="dxa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gridSpan w:val="2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gridSpan w:val="2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190C" w:rsidRPr="0043479B" w:rsidRDefault="0050190C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.р. Кинельский</w:t>
            </w:r>
          </w:p>
        </w:tc>
        <w:tc>
          <w:tcPr>
            <w:tcW w:w="1418" w:type="dxa"/>
          </w:tcPr>
          <w:p w:rsidR="0050190C" w:rsidRPr="0043479B" w:rsidRDefault="0050190C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</w:tr>
      <w:tr w:rsidR="00050F4E" w:rsidRPr="003E5D67" w:rsidTr="0097289E">
        <w:tc>
          <w:tcPr>
            <w:tcW w:w="580" w:type="dxa"/>
          </w:tcPr>
          <w:p w:rsidR="00050F4E" w:rsidRPr="003E5D67" w:rsidRDefault="0050190C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0F4E" w:rsidRPr="003E5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</w:tcPr>
          <w:p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B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профессионального мастерства среди </w:t>
            </w:r>
            <w:r w:rsidRPr="00EA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медработников</w:t>
            </w:r>
          </w:p>
        </w:tc>
        <w:tc>
          <w:tcPr>
            <w:tcW w:w="755" w:type="dxa"/>
          </w:tcPr>
          <w:p w:rsidR="00050F4E" w:rsidRPr="003E5D67" w:rsidRDefault="000855C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347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2" w:type="dxa"/>
          </w:tcPr>
          <w:p w:rsidR="00050F4E" w:rsidRPr="003E5D67" w:rsidRDefault="000855C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5" w:type="dxa"/>
            <w:gridSpan w:val="2"/>
          </w:tcPr>
          <w:p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gridSpan w:val="2"/>
          </w:tcPr>
          <w:p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50F4E" w:rsidRPr="003E5D67" w:rsidRDefault="000855C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050F4E" w:rsidRPr="003E5D67" w:rsidRDefault="000855C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7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50F4E" w:rsidRPr="0043479B" w:rsidRDefault="0043479B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.р. Кинельский</w:t>
            </w:r>
          </w:p>
        </w:tc>
        <w:tc>
          <w:tcPr>
            <w:tcW w:w="1418" w:type="dxa"/>
          </w:tcPr>
          <w:p w:rsidR="00050F4E" w:rsidRPr="0043479B" w:rsidRDefault="0043479B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МБУ «Центр культуры»</w:t>
            </w:r>
          </w:p>
        </w:tc>
      </w:tr>
      <w:tr w:rsidR="0043479B" w:rsidRPr="003E5D67" w:rsidTr="0097289E">
        <w:tc>
          <w:tcPr>
            <w:tcW w:w="580" w:type="dxa"/>
          </w:tcPr>
          <w:p w:rsidR="0043479B" w:rsidRPr="003E5D67" w:rsidRDefault="0050190C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34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</w:tcPr>
          <w:p w:rsidR="0043479B" w:rsidRPr="00EA6BF1" w:rsidRDefault="0043479B" w:rsidP="00434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BF1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образования.</w:t>
            </w:r>
          </w:p>
          <w:p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43479B" w:rsidRPr="003E5D67" w:rsidRDefault="000855CC" w:rsidP="00085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42" w:type="dxa"/>
          </w:tcPr>
          <w:p w:rsidR="0043479B" w:rsidRPr="003E5D67" w:rsidRDefault="000855C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3479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775" w:type="dxa"/>
            <w:gridSpan w:val="2"/>
          </w:tcPr>
          <w:p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gridSpan w:val="2"/>
          </w:tcPr>
          <w:p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3479B" w:rsidRPr="003E5D67" w:rsidRDefault="000855C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43479B" w:rsidRPr="003E5D67" w:rsidRDefault="000855C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3479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1" w:type="dxa"/>
          </w:tcPr>
          <w:p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3479B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47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.р. Кинельский</w:t>
            </w:r>
          </w:p>
        </w:tc>
        <w:tc>
          <w:tcPr>
            <w:tcW w:w="1418" w:type="dxa"/>
          </w:tcPr>
          <w:p w:rsidR="0043479B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479B">
              <w:rPr>
                <w:rFonts w:ascii="Times New Roman" w:hAnsi="Times New Roman"/>
                <w:sz w:val="24"/>
                <w:szCs w:val="24"/>
              </w:rPr>
              <w:t>Управление финансами администрации муниципального района Кинельский</w:t>
            </w:r>
          </w:p>
        </w:tc>
      </w:tr>
      <w:tr w:rsidR="00050F4E" w:rsidRPr="003E5D67" w:rsidTr="0097289E">
        <w:tc>
          <w:tcPr>
            <w:tcW w:w="580" w:type="dxa"/>
          </w:tcPr>
          <w:p w:rsidR="00050F4E" w:rsidRPr="003E5D67" w:rsidRDefault="00050F4E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55" w:type="dxa"/>
          </w:tcPr>
          <w:p w:rsidR="00050F4E" w:rsidRPr="003E5D67" w:rsidRDefault="000855CC" w:rsidP="005019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42" w:type="dxa"/>
          </w:tcPr>
          <w:p w:rsidR="00050F4E" w:rsidRPr="003E5D67" w:rsidRDefault="003233D5" w:rsidP="00085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5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775" w:type="dxa"/>
            <w:gridSpan w:val="2"/>
          </w:tcPr>
          <w:p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gridSpan w:val="2"/>
          </w:tcPr>
          <w:p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50F4E" w:rsidRPr="003E5D67" w:rsidRDefault="000855CC" w:rsidP="005019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050F4E" w:rsidRPr="003E5D67" w:rsidRDefault="003233D5" w:rsidP="00085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5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1" w:type="dxa"/>
          </w:tcPr>
          <w:p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50F4E" w:rsidRPr="003E5D67" w:rsidRDefault="00050F4E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F4E" w:rsidRPr="003E5D67" w:rsidRDefault="00050F4E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F4E" w:rsidRDefault="00050F4E" w:rsidP="00EA6BF1">
      <w:pPr>
        <w:contextualSpacing/>
        <w:rPr>
          <w:rFonts w:ascii="Times New Roman" w:hAnsi="Times New Roman" w:cs="Times New Roman"/>
          <w:sz w:val="28"/>
          <w:szCs w:val="28"/>
        </w:rPr>
        <w:sectPr w:rsidR="00050F4E" w:rsidSect="00050F4E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EA6BF1" w:rsidRPr="00EA6BF1" w:rsidRDefault="00EA6BF1" w:rsidP="00EA6BF1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BF1">
        <w:rPr>
          <w:rFonts w:ascii="Times New Roman" w:hAnsi="Times New Roman" w:cs="Times New Roman"/>
          <w:sz w:val="28"/>
          <w:szCs w:val="28"/>
        </w:rPr>
        <w:lastRenderedPageBreak/>
        <w:t>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программу.</w:t>
      </w:r>
    </w:p>
    <w:p w:rsidR="00EA6BF1" w:rsidRPr="00EA6BF1" w:rsidRDefault="00EA6BF1" w:rsidP="00EA6BF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3827"/>
        <w:gridCol w:w="1948"/>
      </w:tblGrid>
      <w:tr w:rsidR="00EA6BF1" w:rsidRPr="00EA6BF1" w:rsidTr="00D4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A6B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6BF1">
              <w:rPr>
                <w:rFonts w:ascii="Times New Roman" w:hAnsi="Times New Roman" w:cs="Times New Roman"/>
              </w:rPr>
              <w:t>/</w:t>
            </w:r>
            <w:proofErr w:type="spellStart"/>
            <w:r w:rsidRPr="00EA6B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Краткое описание, внесённого изменения в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Статус НПА</w:t>
            </w:r>
          </w:p>
        </w:tc>
      </w:tr>
      <w:tr w:rsidR="00EA6BF1" w:rsidRPr="00EA6BF1" w:rsidTr="00D4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A3" w:rsidRPr="00EA6BF1" w:rsidRDefault="00EA6BF1" w:rsidP="00D87CA3">
            <w:pPr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Внесение изменений в Приложение  Программы, </w:t>
            </w:r>
            <w:r w:rsidR="00D87CA3" w:rsidRPr="00EA6BF1">
              <w:rPr>
                <w:rFonts w:ascii="Times New Roman" w:hAnsi="Times New Roman" w:cs="Times New Roman"/>
              </w:rPr>
              <w:t>а именно в объем финансирования мероприятий;</w:t>
            </w:r>
          </w:p>
          <w:p w:rsidR="00EA6BF1" w:rsidRPr="00EA6BF1" w:rsidRDefault="00EA6BF1" w:rsidP="00D4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.</w:t>
            </w:r>
          </w:p>
          <w:p w:rsidR="00EA6BF1" w:rsidRPr="00EA6BF1" w:rsidRDefault="00EA6BF1" w:rsidP="00D433EA">
            <w:pPr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;</w:t>
            </w:r>
          </w:p>
          <w:p w:rsidR="00EA6BF1" w:rsidRPr="00EA6BF1" w:rsidRDefault="00EA6BF1" w:rsidP="00D43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1" w:rsidRPr="00EA6BF1" w:rsidRDefault="00EA6BF1" w:rsidP="00D433E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Постановление администрации муниципального района Кинельский «о внесении изменений в муниципальную программу «Создание условий для оказания медицинской помощи населению муниципального района Кинельский самарской области на 2021-2025 годы» от</w:t>
            </w:r>
            <w:r w:rsidR="00D87CA3">
              <w:rPr>
                <w:rFonts w:ascii="Times New Roman" w:hAnsi="Times New Roman" w:cs="Times New Roman"/>
              </w:rPr>
              <w:t xml:space="preserve"> </w:t>
            </w:r>
            <w:r w:rsidR="000855CC">
              <w:rPr>
                <w:rFonts w:ascii="Times New Roman" w:hAnsi="Times New Roman" w:cs="Times New Roman"/>
              </w:rPr>
              <w:t>28</w:t>
            </w:r>
            <w:r w:rsidRPr="00EA6BF1">
              <w:rPr>
                <w:rFonts w:ascii="Times New Roman" w:hAnsi="Times New Roman" w:cs="Times New Roman"/>
              </w:rPr>
              <w:t>.</w:t>
            </w:r>
            <w:r w:rsidR="000855CC">
              <w:rPr>
                <w:rFonts w:ascii="Times New Roman" w:hAnsi="Times New Roman" w:cs="Times New Roman"/>
              </w:rPr>
              <w:t>12</w:t>
            </w:r>
            <w:r w:rsidR="00D87CA3">
              <w:rPr>
                <w:rFonts w:ascii="Times New Roman" w:hAnsi="Times New Roman" w:cs="Times New Roman"/>
              </w:rPr>
              <w:t>.202</w:t>
            </w:r>
            <w:r w:rsidR="000855CC">
              <w:rPr>
                <w:rFonts w:ascii="Times New Roman" w:hAnsi="Times New Roman" w:cs="Times New Roman"/>
              </w:rPr>
              <w:t>4</w:t>
            </w:r>
            <w:r w:rsidR="00D87CA3">
              <w:rPr>
                <w:rFonts w:ascii="Times New Roman" w:hAnsi="Times New Roman" w:cs="Times New Roman"/>
              </w:rPr>
              <w:t xml:space="preserve">г. № </w:t>
            </w:r>
            <w:r w:rsidR="000855CC">
              <w:rPr>
                <w:rFonts w:ascii="Times New Roman" w:hAnsi="Times New Roman" w:cs="Times New Roman"/>
              </w:rPr>
              <w:t>2457</w:t>
            </w:r>
          </w:p>
          <w:p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Действующий</w:t>
            </w:r>
          </w:p>
        </w:tc>
      </w:tr>
    </w:tbl>
    <w:p w:rsidR="003A669C" w:rsidRDefault="003A669C" w:rsidP="00D268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669C" w:rsidRPr="003A669C" w:rsidRDefault="003A669C" w:rsidP="003A66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669C" w:rsidRPr="003A669C" w:rsidRDefault="003A669C" w:rsidP="003A669C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669C">
        <w:rPr>
          <w:rFonts w:ascii="Times New Roman" w:hAnsi="Times New Roman" w:cs="Times New Roman"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3A669C" w:rsidRDefault="003A669C" w:rsidP="003A669C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69C" w:rsidRPr="003A669C" w:rsidRDefault="003A669C" w:rsidP="003A669C">
      <w:pPr>
        <w:tabs>
          <w:tab w:val="left" w:pos="141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9C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3A669C" w:rsidRPr="00497DAB" w:rsidRDefault="003A669C" w:rsidP="003A669C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(подпрограммы).</w:t>
      </w:r>
    </w:p>
    <w:p w:rsidR="003A669C" w:rsidRPr="00497DAB" w:rsidRDefault="003A669C" w:rsidP="003A669C">
      <w:pPr>
        <w:pStyle w:val="a8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9"/>
          <w:sz w:val="28"/>
          <w:szCs w:val="28"/>
        </w:rPr>
        <w:t xml:space="preserve">Методика оценки эффективности реализации муниципальной программы (подпрограммы) представляет  алгоритм оценки ее </w:t>
      </w:r>
      <w:r w:rsidRPr="00497DAB">
        <w:rPr>
          <w:rStyle w:val="a9"/>
          <w:sz w:val="28"/>
          <w:szCs w:val="28"/>
        </w:rPr>
        <w:lastRenderedPageBreak/>
        <w:t>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3A669C" w:rsidRPr="00497DAB" w:rsidRDefault="003A669C" w:rsidP="003A669C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69C" w:rsidRPr="00497DAB" w:rsidRDefault="003A669C" w:rsidP="003A669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3A669C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3A669C" w:rsidRPr="00D2683B" w:rsidRDefault="003A669C" w:rsidP="003A669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 xml:space="preserve">Э = </w:t>
      </w:r>
      <w:r w:rsidR="001F0640">
        <w:rPr>
          <w:rFonts w:ascii="Times New Roman" w:hAnsi="Times New Roman" w:cs="Times New Roman"/>
          <w:sz w:val="28"/>
          <w:szCs w:val="28"/>
        </w:rPr>
        <w:t>111,8</w:t>
      </w:r>
      <w:r w:rsidRPr="00D2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0,5 + </w:t>
      </w:r>
      <w:r w:rsidR="001F0640">
        <w:rPr>
          <w:rFonts w:ascii="Times New Roman" w:hAnsi="Times New Roman" w:cs="Times New Roman"/>
          <w:sz w:val="28"/>
          <w:szCs w:val="28"/>
        </w:rPr>
        <w:t>57,7</w:t>
      </w:r>
      <w:r w:rsidRPr="00D2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0,2 + 100</w:t>
      </w:r>
      <w:r w:rsidRPr="00D268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0,3=</w:t>
      </w:r>
    </w:p>
    <w:p w:rsidR="003A669C" w:rsidRPr="00D2683B" w:rsidRDefault="003A669C" w:rsidP="003A669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 xml:space="preserve">= </w:t>
      </w:r>
      <w:r w:rsidR="001F0640">
        <w:rPr>
          <w:rFonts w:ascii="Times New Roman" w:hAnsi="Times New Roman" w:cs="Times New Roman"/>
          <w:sz w:val="28"/>
          <w:szCs w:val="28"/>
        </w:rPr>
        <w:t>55,9</w:t>
      </w:r>
      <w:r w:rsidRPr="00D2683B">
        <w:rPr>
          <w:rFonts w:ascii="Times New Roman" w:hAnsi="Times New Roman" w:cs="Times New Roman"/>
          <w:sz w:val="28"/>
          <w:szCs w:val="28"/>
        </w:rPr>
        <w:t>+</w:t>
      </w:r>
      <w:r w:rsidR="001F0640">
        <w:rPr>
          <w:rFonts w:ascii="Times New Roman" w:hAnsi="Times New Roman" w:cs="Times New Roman"/>
          <w:sz w:val="28"/>
          <w:szCs w:val="28"/>
        </w:rPr>
        <w:t>11</w:t>
      </w:r>
      <w:r w:rsidR="0050190C">
        <w:rPr>
          <w:rFonts w:ascii="Times New Roman" w:hAnsi="Times New Roman" w:cs="Times New Roman"/>
          <w:sz w:val="28"/>
          <w:szCs w:val="28"/>
        </w:rPr>
        <w:t>,</w:t>
      </w:r>
      <w:r w:rsidR="001F0640">
        <w:rPr>
          <w:rFonts w:ascii="Times New Roman" w:hAnsi="Times New Roman" w:cs="Times New Roman"/>
          <w:sz w:val="28"/>
          <w:szCs w:val="28"/>
        </w:rPr>
        <w:t>6</w:t>
      </w:r>
      <w:r w:rsidRPr="00D2683B">
        <w:rPr>
          <w:rFonts w:ascii="Times New Roman" w:hAnsi="Times New Roman" w:cs="Times New Roman"/>
          <w:sz w:val="28"/>
          <w:szCs w:val="28"/>
        </w:rPr>
        <w:t xml:space="preserve">+30= </w:t>
      </w:r>
      <w:r w:rsidR="0050190C">
        <w:rPr>
          <w:rFonts w:ascii="Times New Roman" w:hAnsi="Times New Roman" w:cs="Times New Roman"/>
          <w:sz w:val="28"/>
          <w:szCs w:val="28"/>
        </w:rPr>
        <w:t>9</w:t>
      </w:r>
      <w:r w:rsidR="001F0640">
        <w:rPr>
          <w:rFonts w:ascii="Times New Roman" w:hAnsi="Times New Roman" w:cs="Times New Roman"/>
          <w:sz w:val="28"/>
          <w:szCs w:val="28"/>
        </w:rPr>
        <w:t>7</w:t>
      </w:r>
      <w:r w:rsidR="0050190C">
        <w:rPr>
          <w:rFonts w:ascii="Times New Roman" w:hAnsi="Times New Roman" w:cs="Times New Roman"/>
          <w:sz w:val="28"/>
          <w:szCs w:val="28"/>
        </w:rPr>
        <w:t>,</w:t>
      </w:r>
      <w:r w:rsidR="001F0640">
        <w:rPr>
          <w:rFonts w:ascii="Times New Roman" w:hAnsi="Times New Roman" w:cs="Times New Roman"/>
          <w:sz w:val="28"/>
          <w:szCs w:val="28"/>
        </w:rPr>
        <w:t>5</w:t>
      </w:r>
      <w:r w:rsidRPr="00D2683B">
        <w:rPr>
          <w:rFonts w:ascii="Times New Roman" w:hAnsi="Times New Roman" w:cs="Times New Roman"/>
          <w:sz w:val="28"/>
          <w:szCs w:val="28"/>
        </w:rPr>
        <w:t>%</w:t>
      </w:r>
    </w:p>
    <w:p w:rsidR="003A669C" w:rsidRPr="003A669C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6BF1" w:rsidRPr="00EA6BF1" w:rsidRDefault="00EA6BF1" w:rsidP="00EA6B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683B" w:rsidRDefault="00D2683B" w:rsidP="00D268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D2683B" w:rsidRPr="00497DA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D2683B" w:rsidRPr="00497DAB" w:rsidRDefault="00D2683B" w:rsidP="00D2683B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83B" w:rsidRPr="00497DA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160" cy="586740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D2683B" w:rsidRPr="00497DA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D2683B" w:rsidRPr="00497DA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D2683B" w:rsidRPr="0051622E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D2683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="001F06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1F064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1F0640">
        <w:rPr>
          <w:rFonts w:ascii="Times New Roman" w:hAnsi="Times New Roman" w:cs="Times New Roman"/>
          <w:sz w:val="28"/>
          <w:szCs w:val="28"/>
        </w:rPr>
        <w:t>1,18</w:t>
      </w:r>
    </w:p>
    <w:p w:rsidR="00D2683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F064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/</w:t>
      </w:r>
      <w:r w:rsidR="001F064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F0640">
        <w:rPr>
          <w:rFonts w:ascii="Times New Roman" w:hAnsi="Times New Roman" w:cs="Times New Roman"/>
          <w:sz w:val="28"/>
          <w:szCs w:val="28"/>
        </w:rPr>
        <w:t>1,14</w:t>
      </w:r>
    </w:p>
    <w:p w:rsidR="00D2683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 8</w:t>
      </w:r>
      <w:r w:rsidR="001F0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D752EF">
        <w:rPr>
          <w:rFonts w:ascii="Times New Roman" w:hAnsi="Times New Roman" w:cs="Times New Roman"/>
          <w:sz w:val="28"/>
          <w:szCs w:val="28"/>
        </w:rPr>
        <w:t>81 = 1,0</w:t>
      </w:r>
      <w:r w:rsidR="001F0640">
        <w:rPr>
          <w:rFonts w:ascii="Times New Roman" w:hAnsi="Times New Roman" w:cs="Times New Roman"/>
          <w:sz w:val="28"/>
          <w:szCs w:val="28"/>
        </w:rPr>
        <w:t>4</w:t>
      </w:r>
    </w:p>
    <w:p w:rsidR="00D2683B" w:rsidRPr="00F96C6D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2683B" w:rsidRPr="00D2683B" w:rsidRDefault="00D2683B" w:rsidP="00D2683B">
      <w:pPr>
        <w:shd w:val="clear" w:color="auto" w:fill="FFFFFF"/>
        <w:spacing w:line="312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 xml:space="preserve"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</w:t>
      </w:r>
      <w:r w:rsidRPr="00D2683B">
        <w:rPr>
          <w:rFonts w:ascii="Times New Roman" w:hAnsi="Times New Roman" w:cs="Times New Roman"/>
          <w:sz w:val="28"/>
          <w:szCs w:val="28"/>
        </w:rPr>
        <w:lastRenderedPageBreak/>
        <w:t>несоблюдении условий рассчитывается по формулам для расчета фактически достигнутых значений целевых показателей.</w:t>
      </w:r>
    </w:p>
    <w:p w:rsidR="00D2683B" w:rsidRPr="00D2683B" w:rsidRDefault="00D2683B" w:rsidP="00D2683B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2683B">
        <w:rPr>
          <w:rFonts w:ascii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D2683B">
        <w:rPr>
          <w:rFonts w:ascii="Times New Roman" w:hAnsi="Times New Roman" w:cs="Times New Roman"/>
          <w:sz w:val="28"/>
          <w:szCs w:val="28"/>
        </w:rPr>
        <w:t>данному показателю принимается не более 1,5.</w:t>
      </w:r>
    </w:p>
    <w:p w:rsidR="00D2683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268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2683B">
        <w:rPr>
          <w:rFonts w:ascii="Times New Roman" w:hAnsi="Times New Roman" w:cs="Times New Roman"/>
          <w:sz w:val="28"/>
          <w:szCs w:val="28"/>
        </w:rPr>
        <w:t xml:space="preserve">= </w:t>
      </w:r>
      <w:r w:rsidR="001F0640">
        <w:rPr>
          <w:rFonts w:ascii="Times New Roman" w:hAnsi="Times New Roman" w:cs="Times New Roman"/>
          <w:sz w:val="28"/>
          <w:szCs w:val="28"/>
        </w:rPr>
        <w:t>111,8</w:t>
      </w:r>
      <w:r w:rsidRPr="00D2683B">
        <w:rPr>
          <w:rFonts w:ascii="Times New Roman" w:hAnsi="Times New Roman" w:cs="Times New Roman"/>
          <w:sz w:val="28"/>
          <w:szCs w:val="28"/>
        </w:rPr>
        <w:t>%</w:t>
      </w:r>
    </w:p>
    <w:p w:rsidR="00D2683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3B" w:rsidRPr="00D2683B" w:rsidRDefault="00D2683B" w:rsidP="00D2683B">
      <w:pPr>
        <w:shd w:val="clear" w:color="auto" w:fill="FFFFFF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3B">
        <w:rPr>
          <w:rFonts w:ascii="Times New Roman" w:hAnsi="Times New Roman" w:cs="Times New Roman"/>
          <w:b/>
          <w:sz w:val="28"/>
          <w:szCs w:val="28"/>
        </w:rPr>
        <w:t>Оценка уровня исполнения</w:t>
      </w:r>
    </w:p>
    <w:p w:rsidR="00D2683B" w:rsidRPr="00D2683B" w:rsidRDefault="00D2683B" w:rsidP="00D2683B">
      <w:pPr>
        <w:shd w:val="clear" w:color="auto" w:fill="FFFFFF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3B">
        <w:rPr>
          <w:rFonts w:ascii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</w:p>
    <w:p w:rsidR="00D2683B" w:rsidRPr="00D2683B" w:rsidRDefault="00D2683B" w:rsidP="00D2683B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D2683B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  <w:r w:rsidRPr="00D2683B">
        <w:rPr>
          <w:rFonts w:ascii="Times New Roman" w:hAnsi="Times New Roman" w:cs="Times New Roman"/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D2683B" w:rsidRPr="00D2683B" w:rsidRDefault="00D2683B" w:rsidP="00D2683B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D2683B" w:rsidRPr="00D2683B" w:rsidRDefault="00D2683B" w:rsidP="00D2683B">
      <w:pPr>
        <w:shd w:val="clear" w:color="auto" w:fill="FFFFFF"/>
        <w:spacing w:line="312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</w:p>
    <w:p w:rsidR="00D2683B" w:rsidRPr="00D2683B" w:rsidRDefault="00D2683B" w:rsidP="00D2683B">
      <w:pPr>
        <w:shd w:val="clear" w:color="auto" w:fill="FFFFFF"/>
        <w:spacing w:line="312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26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268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х100%;</w:t>
      </w:r>
    </w:p>
    <w:p w:rsidR="00D2683B" w:rsidRPr="00D2683B" w:rsidRDefault="00D2683B" w:rsidP="00D2683B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D2683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2683B">
        <w:rPr>
          <w:rFonts w:ascii="Times New Roman" w:hAnsi="Times New Roman" w:cs="Times New Roman"/>
          <w:sz w:val="28"/>
          <w:szCs w:val="28"/>
        </w:rPr>
        <w:t>езультате конкурсных процедур:</w:t>
      </w:r>
    </w:p>
    <w:p w:rsidR="00D2683B" w:rsidRPr="00D2683B" w:rsidRDefault="00D2683B" w:rsidP="00D2683B">
      <w:pPr>
        <w:shd w:val="clear" w:color="auto" w:fill="FFFFFF"/>
        <w:spacing w:line="312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26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268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х100%</w:t>
      </w:r>
    </w:p>
    <w:p w:rsidR="00D2683B" w:rsidRPr="00D2683B" w:rsidRDefault="00D2683B" w:rsidP="00D2683B">
      <w:pPr>
        <w:shd w:val="clear" w:color="auto" w:fill="FFFFFF"/>
        <w:spacing w:line="312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pacing w:val="-4"/>
          <w:sz w:val="28"/>
          <w:szCs w:val="28"/>
        </w:rPr>
        <w:t>где</w:t>
      </w:r>
    </w:p>
    <w:p w:rsidR="00D2683B" w:rsidRPr="00D2683B" w:rsidRDefault="00D2683B" w:rsidP="00D2683B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26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2683B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D2683B" w:rsidRPr="00D2683B" w:rsidRDefault="00D2683B" w:rsidP="00D2683B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83B">
        <w:rPr>
          <w:rFonts w:ascii="Times New Roman" w:hAnsi="Times New Roman" w:cs="Times New Roman"/>
          <w:spacing w:val="-1"/>
          <w:sz w:val="28"/>
          <w:szCs w:val="28"/>
        </w:rPr>
        <w:t>Фф</w:t>
      </w:r>
      <w:proofErr w:type="spellEnd"/>
      <w:r w:rsidRPr="00D2683B">
        <w:rPr>
          <w:rFonts w:ascii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2683B">
        <w:rPr>
          <w:rFonts w:ascii="Times New Roman" w:hAnsi="Times New Roman" w:cs="Times New Roman"/>
          <w:sz w:val="28"/>
          <w:szCs w:val="28"/>
        </w:rPr>
        <w:t>муниципальной программы (подпрограмм);</w:t>
      </w:r>
    </w:p>
    <w:p w:rsidR="00D2683B" w:rsidRPr="00D2683B" w:rsidRDefault="00D2683B" w:rsidP="00D2683B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83B">
        <w:rPr>
          <w:rFonts w:ascii="Times New Roman" w:hAnsi="Times New Roman" w:cs="Times New Roman"/>
          <w:sz w:val="28"/>
          <w:szCs w:val="28"/>
        </w:rPr>
        <w:lastRenderedPageBreak/>
        <w:t>Фп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D2683B" w:rsidRPr="00D2683B" w:rsidRDefault="00D2683B" w:rsidP="00D2683B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D2683B" w:rsidRPr="00D2683B" w:rsidRDefault="00D2683B" w:rsidP="00D2683B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D2683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683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D2683B" w:rsidRPr="00D2683B" w:rsidRDefault="00D2683B" w:rsidP="00D2683B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D2683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683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D2683B" w:rsidRPr="00AE1F67" w:rsidRDefault="00D2683B" w:rsidP="00D2683B">
      <w:pPr>
        <w:shd w:val="clear" w:color="auto" w:fill="FFFFFF"/>
        <w:spacing w:line="312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E1F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180628">
        <w:rPr>
          <w:rFonts w:ascii="Times New Roman" w:hAnsi="Times New Roman" w:cs="Times New Roman"/>
          <w:sz w:val="28"/>
          <w:szCs w:val="28"/>
        </w:rPr>
        <w:t xml:space="preserve"> = 1</w:t>
      </w:r>
      <w:r w:rsidR="001F0640">
        <w:rPr>
          <w:rFonts w:ascii="Times New Roman" w:hAnsi="Times New Roman" w:cs="Times New Roman"/>
          <w:sz w:val="28"/>
          <w:szCs w:val="28"/>
        </w:rPr>
        <w:t>15</w:t>
      </w:r>
      <w:r w:rsidR="003233D5">
        <w:rPr>
          <w:rFonts w:ascii="Times New Roman" w:hAnsi="Times New Roman" w:cs="Times New Roman"/>
          <w:sz w:val="28"/>
          <w:szCs w:val="28"/>
        </w:rPr>
        <w:t>,4/</w:t>
      </w:r>
      <w:r w:rsidR="001F0640">
        <w:rPr>
          <w:rFonts w:ascii="Times New Roman" w:hAnsi="Times New Roman" w:cs="Times New Roman"/>
          <w:sz w:val="28"/>
          <w:szCs w:val="28"/>
        </w:rPr>
        <w:t>200</w:t>
      </w:r>
      <w:r w:rsidRPr="00AE1F67">
        <w:rPr>
          <w:rFonts w:ascii="Times New Roman" w:hAnsi="Times New Roman" w:cs="Times New Roman"/>
          <w:sz w:val="28"/>
          <w:szCs w:val="28"/>
        </w:rPr>
        <w:t>*100% =</w:t>
      </w:r>
      <w:r w:rsidR="001F0640">
        <w:rPr>
          <w:rFonts w:ascii="Times New Roman" w:hAnsi="Times New Roman" w:cs="Times New Roman"/>
          <w:sz w:val="28"/>
          <w:szCs w:val="28"/>
        </w:rPr>
        <w:t>57,7</w:t>
      </w:r>
      <w:r w:rsidRPr="00AE1F67">
        <w:rPr>
          <w:rFonts w:ascii="Times New Roman" w:hAnsi="Times New Roman" w:cs="Times New Roman"/>
          <w:sz w:val="28"/>
          <w:szCs w:val="28"/>
        </w:rPr>
        <w:t>%</w:t>
      </w:r>
    </w:p>
    <w:p w:rsidR="00AE1F67" w:rsidRPr="00AE1F67" w:rsidRDefault="00AE1F67" w:rsidP="00AE1F67">
      <w:pPr>
        <w:shd w:val="clear" w:color="auto" w:fill="FFFFFF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67">
        <w:rPr>
          <w:rFonts w:ascii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</w:p>
    <w:p w:rsidR="00AE1F67" w:rsidRPr="00AE1F67" w:rsidRDefault="00AE1F67" w:rsidP="00AE1F67">
      <w:pPr>
        <w:shd w:val="clear" w:color="auto" w:fill="FFFFFF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67">
        <w:rPr>
          <w:rFonts w:ascii="Times New Roman" w:hAnsi="Times New Roman" w:cs="Times New Roman"/>
          <w:b/>
          <w:sz w:val="28"/>
          <w:szCs w:val="28"/>
        </w:rPr>
        <w:t>муниципальной программы (подпрограмм)</w:t>
      </w:r>
    </w:p>
    <w:p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67" w:rsidRPr="003F3431" w:rsidRDefault="00AE1F67" w:rsidP="00AE1F67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AE1F67" w:rsidRPr="003F3431" w:rsidRDefault="008635BE" w:rsidP="00AE1F67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К3=5/5</w:t>
      </w:r>
      <w:r w:rsidR="00AE1F67">
        <w:rPr>
          <w:rFonts w:ascii="Times New Roman" w:hAnsi="Times New Roman" w:cs="Times New Roman"/>
          <w:sz w:val="28"/>
          <w:szCs w:val="28"/>
        </w:rPr>
        <w:t>*100%= 100%</w:t>
      </w:r>
    </w:p>
    <w:p w:rsidR="00AE1F67" w:rsidRDefault="00AE1F67" w:rsidP="00AE1F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F67" w:rsidRPr="00A761A1" w:rsidRDefault="00AE1F67" w:rsidP="00AE1F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F67" w:rsidRPr="00AE1F67" w:rsidRDefault="00AE1F67" w:rsidP="00AE1F67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67">
        <w:rPr>
          <w:rFonts w:ascii="Times New Roman" w:hAnsi="Times New Roman" w:cs="Times New Roman"/>
          <w:b/>
          <w:sz w:val="28"/>
          <w:szCs w:val="28"/>
        </w:rPr>
        <w:t xml:space="preserve">Вывод об эффективности реализации </w:t>
      </w:r>
    </w:p>
    <w:p w:rsidR="00AE1F67" w:rsidRDefault="00AE1F67" w:rsidP="00AE1F67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67">
        <w:rPr>
          <w:rFonts w:ascii="Times New Roman" w:hAnsi="Times New Roman" w:cs="Times New Roman"/>
          <w:b/>
          <w:sz w:val="28"/>
          <w:szCs w:val="28"/>
        </w:rPr>
        <w:t>муниципальной программы (подпрограмм)</w:t>
      </w:r>
    </w:p>
    <w:p w:rsidR="00AE1F67" w:rsidRPr="00AE1F67" w:rsidRDefault="00AE1F67" w:rsidP="00AE1F67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E1F67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AE1F67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E1F67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AE1F67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E1F67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AE1F67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Поскольку, значение показателя</w:t>
      </w:r>
      <w:proofErr w:type="gramStart"/>
      <w:r w:rsidRPr="00AE1F67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AE1F6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0190C">
        <w:rPr>
          <w:rFonts w:ascii="Times New Roman" w:hAnsi="Times New Roman" w:cs="Times New Roman"/>
          <w:sz w:val="28"/>
          <w:szCs w:val="28"/>
        </w:rPr>
        <w:t>9</w:t>
      </w:r>
      <w:r w:rsidR="007A63BD">
        <w:rPr>
          <w:rFonts w:ascii="Times New Roman" w:hAnsi="Times New Roman" w:cs="Times New Roman"/>
          <w:sz w:val="28"/>
          <w:szCs w:val="28"/>
        </w:rPr>
        <w:t>7</w:t>
      </w:r>
      <w:r w:rsidR="0050190C">
        <w:rPr>
          <w:rFonts w:ascii="Times New Roman" w:hAnsi="Times New Roman" w:cs="Times New Roman"/>
          <w:sz w:val="28"/>
          <w:szCs w:val="28"/>
        </w:rPr>
        <w:t>,</w:t>
      </w:r>
      <w:r w:rsidR="007A63BD">
        <w:rPr>
          <w:rFonts w:ascii="Times New Roman" w:hAnsi="Times New Roman" w:cs="Times New Roman"/>
          <w:sz w:val="28"/>
          <w:szCs w:val="28"/>
        </w:rPr>
        <w:t>5</w:t>
      </w:r>
      <w:r w:rsidRPr="00AE1F67">
        <w:rPr>
          <w:rFonts w:ascii="Times New Roman" w:hAnsi="Times New Roman" w:cs="Times New Roman"/>
          <w:sz w:val="28"/>
          <w:szCs w:val="28"/>
        </w:rPr>
        <w:t>% эффективность реализации муниципальной программы за 202</w:t>
      </w:r>
      <w:r w:rsidR="007A63BD">
        <w:rPr>
          <w:rFonts w:ascii="Times New Roman" w:hAnsi="Times New Roman" w:cs="Times New Roman"/>
          <w:sz w:val="28"/>
          <w:szCs w:val="28"/>
        </w:rPr>
        <w:t>4</w:t>
      </w:r>
      <w:r w:rsidRPr="00AE1F67">
        <w:rPr>
          <w:rFonts w:ascii="Times New Roman" w:hAnsi="Times New Roman" w:cs="Times New Roman"/>
          <w:sz w:val="28"/>
          <w:szCs w:val="28"/>
        </w:rPr>
        <w:t xml:space="preserve"> год оценивается как эффективная.</w:t>
      </w:r>
    </w:p>
    <w:p w:rsidR="00AE1F67" w:rsidRDefault="00AE1F67" w:rsidP="00AE1F6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1F67" w:rsidRPr="00AE1F67" w:rsidRDefault="00AE1F67" w:rsidP="00AE1F6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F67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муниципальной программы</w:t>
      </w:r>
    </w:p>
    <w:p w:rsidR="00AE1F67" w:rsidRPr="00AE1F67" w:rsidRDefault="00AE1F67" w:rsidP="00AE1F6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F67">
        <w:rPr>
          <w:rFonts w:ascii="Times New Roman" w:hAnsi="Times New Roman" w:cs="Times New Roman"/>
          <w:b/>
          <w:i/>
          <w:sz w:val="28"/>
          <w:szCs w:val="28"/>
        </w:rPr>
        <w:t>за весь период реализации</w:t>
      </w:r>
    </w:p>
    <w:p w:rsidR="00AE1F67" w:rsidRPr="00AE1F67" w:rsidRDefault="00AE1F67" w:rsidP="00AE1F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E1F67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AE1F67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AE1F67" w:rsidRPr="00AE1F67" w:rsidRDefault="00AE1F67" w:rsidP="00AE1F67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</w:t>
      </w:r>
      <w:r w:rsidRPr="00AE1F67">
        <w:rPr>
          <w:rFonts w:ascii="Times New Roman" w:hAnsi="Times New Roman" w:cs="Times New Roman"/>
        </w:rPr>
        <w:t>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= (Э</w:t>
      </w:r>
      <w:proofErr w:type="gramStart"/>
      <w:r w:rsidRPr="00AE1F67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AE1F67">
        <w:rPr>
          <w:rFonts w:ascii="Times New Roman" w:hAnsi="Times New Roman" w:cs="Times New Roman"/>
          <w:sz w:val="28"/>
          <w:szCs w:val="28"/>
        </w:rPr>
        <w:t xml:space="preserve"> + Э</w:t>
      </w:r>
      <w:r w:rsidRPr="00AE1F67">
        <w:rPr>
          <w:rFonts w:ascii="Times New Roman" w:hAnsi="Times New Roman" w:cs="Times New Roman"/>
          <w:sz w:val="18"/>
          <w:szCs w:val="18"/>
        </w:rPr>
        <w:t>2</w:t>
      </w:r>
      <w:r w:rsidRPr="00AE1F67">
        <w:rPr>
          <w:rFonts w:ascii="Times New Roman" w:hAnsi="Times New Roman" w:cs="Times New Roman"/>
          <w:sz w:val="28"/>
          <w:szCs w:val="28"/>
        </w:rPr>
        <w:t xml:space="preserve"> + Э</w:t>
      </w:r>
      <w:r w:rsidRPr="00AE1F67">
        <w:rPr>
          <w:rFonts w:ascii="Times New Roman" w:hAnsi="Times New Roman" w:cs="Times New Roman"/>
          <w:sz w:val="18"/>
          <w:szCs w:val="18"/>
        </w:rPr>
        <w:t>3</w:t>
      </w:r>
      <w:r w:rsidRPr="00AE1F67">
        <w:rPr>
          <w:rFonts w:ascii="Times New Roman" w:hAnsi="Times New Roman" w:cs="Times New Roman"/>
          <w:sz w:val="28"/>
          <w:szCs w:val="28"/>
        </w:rPr>
        <w:t xml:space="preserve"> + ...+ </w:t>
      </w:r>
      <w:proofErr w:type="spellStart"/>
      <w:proofErr w:type="gramStart"/>
      <w:r w:rsidRPr="00AE1F67">
        <w:rPr>
          <w:rFonts w:ascii="Times New Roman" w:hAnsi="Times New Roman" w:cs="Times New Roman"/>
          <w:sz w:val="28"/>
          <w:szCs w:val="28"/>
        </w:rPr>
        <w:t>Э</w:t>
      </w:r>
      <w:r w:rsidRPr="00AE1F67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F67" w:rsidRPr="00AE1F67" w:rsidRDefault="00AE1F67" w:rsidP="00AE1F67">
      <w:pPr>
        <w:shd w:val="clear" w:color="auto" w:fill="FFFFFF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где</w:t>
      </w:r>
    </w:p>
    <w:p w:rsidR="00AE1F67" w:rsidRPr="00AE1F67" w:rsidRDefault="00AE1F67" w:rsidP="00AE1F67">
      <w:pPr>
        <w:shd w:val="clear" w:color="auto" w:fill="FFFFFF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E1F67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AE1F67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AE1F67" w:rsidRPr="00AE1F67" w:rsidRDefault="00AE1F67" w:rsidP="00AE1F67">
      <w:pPr>
        <w:shd w:val="clear" w:color="auto" w:fill="FFFFFF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E1F67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AE1F67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AE1F67" w:rsidRPr="00AE1F67" w:rsidRDefault="00AE1F67" w:rsidP="00AE1F67">
      <w:pPr>
        <w:shd w:val="clear" w:color="auto" w:fill="FFFFFF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F67">
        <w:rPr>
          <w:rFonts w:ascii="Times New Roman" w:hAnsi="Times New Roman" w:cs="Times New Roman"/>
          <w:sz w:val="28"/>
          <w:szCs w:val="28"/>
        </w:rPr>
        <w:lastRenderedPageBreak/>
        <w:t>Э</w:t>
      </w:r>
      <w:proofErr w:type="gramStart"/>
      <w:r w:rsidRPr="00AE1F67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AE1F67">
        <w:rPr>
          <w:rFonts w:ascii="Times New Roman" w:hAnsi="Times New Roman" w:cs="Times New Roman"/>
          <w:sz w:val="18"/>
          <w:szCs w:val="18"/>
        </w:rPr>
        <w:t xml:space="preserve"> </w:t>
      </w:r>
      <w:r w:rsidRPr="00AE1F67">
        <w:rPr>
          <w:rFonts w:ascii="Times New Roman" w:hAnsi="Times New Roman" w:cs="Times New Roman"/>
          <w:sz w:val="28"/>
          <w:szCs w:val="28"/>
        </w:rPr>
        <w:t xml:space="preserve">- эффективность реализации муниципальной программы за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год реализации;</w:t>
      </w:r>
    </w:p>
    <w:p w:rsidR="00AE1F67" w:rsidRPr="00AE1F67" w:rsidRDefault="00AE1F67" w:rsidP="00AE1F67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F67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- число лет реализации муниципальной программы.</w:t>
      </w:r>
    </w:p>
    <w:p w:rsidR="00AE1F67" w:rsidRPr="00AE1F67" w:rsidRDefault="00D752EF" w:rsidP="00AE1F67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="00AE1F67" w:rsidRPr="00AE1F67">
        <w:rPr>
          <w:rFonts w:ascii="Times New Roman" w:hAnsi="Times New Roman" w:cs="Times New Roman"/>
          <w:b/>
          <w:sz w:val="28"/>
          <w:szCs w:val="28"/>
        </w:rPr>
        <w:t>Информация о значениях показателя эффективности реализации муниципальной программы за годы, предшествующие отчетному году</w:t>
      </w:r>
    </w:p>
    <w:tbl>
      <w:tblPr>
        <w:tblStyle w:val="a3"/>
        <w:tblW w:w="0" w:type="auto"/>
        <w:tblLook w:val="04A0"/>
      </w:tblPr>
      <w:tblGrid>
        <w:gridCol w:w="2332"/>
        <w:gridCol w:w="1390"/>
        <w:gridCol w:w="1391"/>
        <w:gridCol w:w="1391"/>
        <w:gridCol w:w="1391"/>
        <w:gridCol w:w="1391"/>
      </w:tblGrid>
      <w:tr w:rsidR="00AE1F67" w:rsidRPr="00AE1F67" w:rsidTr="003E59C9">
        <w:trPr>
          <w:trHeight w:val="833"/>
        </w:trPr>
        <w:tc>
          <w:tcPr>
            <w:tcW w:w="2332" w:type="dxa"/>
            <w:vMerge w:val="restart"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за годы, предшествующие отчетному году</w:t>
            </w:r>
          </w:p>
        </w:tc>
        <w:tc>
          <w:tcPr>
            <w:tcW w:w="1390" w:type="dxa"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1" w:type="dxa"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91" w:type="dxa"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91" w:type="dxa"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91" w:type="dxa"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E1F67" w:rsidRPr="00AE1F67" w:rsidTr="003E59C9">
        <w:trPr>
          <w:trHeight w:val="1502"/>
        </w:trPr>
        <w:tc>
          <w:tcPr>
            <w:tcW w:w="2332" w:type="dxa"/>
            <w:vMerge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391" w:type="dxa"/>
          </w:tcPr>
          <w:p w:rsidR="00AE1F67" w:rsidRPr="00AE1F67" w:rsidRDefault="00695C19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97,35</w:t>
            </w:r>
          </w:p>
        </w:tc>
        <w:tc>
          <w:tcPr>
            <w:tcW w:w="1391" w:type="dxa"/>
          </w:tcPr>
          <w:p w:rsidR="00AE1F67" w:rsidRPr="00AE1F67" w:rsidRDefault="007A63BD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1391" w:type="dxa"/>
          </w:tcPr>
          <w:p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E1F67" w:rsidRPr="00AE1F67" w:rsidRDefault="00AE1F67" w:rsidP="00AE1F67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683B" w:rsidRPr="00AE1F67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C19" w:rsidRPr="00695C19" w:rsidRDefault="00695C19" w:rsidP="00695C19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C19">
        <w:rPr>
          <w:rFonts w:ascii="Times New Roman" w:hAnsi="Times New Roman" w:cs="Times New Roman"/>
          <w:i/>
          <w:sz w:val="28"/>
          <w:szCs w:val="28"/>
        </w:rPr>
        <w:t xml:space="preserve">Вывод об эффективности реализации </w:t>
      </w:r>
    </w:p>
    <w:p w:rsidR="00695C19" w:rsidRPr="00695C19" w:rsidRDefault="00695C19" w:rsidP="00695C19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C19">
        <w:rPr>
          <w:rFonts w:ascii="Times New Roman" w:hAnsi="Times New Roman" w:cs="Times New Roman"/>
          <w:i/>
          <w:sz w:val="28"/>
          <w:szCs w:val="28"/>
        </w:rPr>
        <w:t>муниципальной программы (подпрограмм)</w:t>
      </w:r>
    </w:p>
    <w:p w:rsidR="00695C19" w:rsidRDefault="00695C19" w:rsidP="00695C1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74B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за весь период реализации составила </w:t>
      </w:r>
      <w:r w:rsidR="007A63BD">
        <w:rPr>
          <w:rFonts w:ascii="Times New Roman" w:hAnsi="Times New Roman" w:cs="Times New Roman"/>
          <w:sz w:val="28"/>
          <w:szCs w:val="28"/>
        </w:rPr>
        <w:t>97,5</w:t>
      </w:r>
      <w:r w:rsidRPr="009A374B">
        <w:rPr>
          <w:rFonts w:ascii="Times New Roman" w:hAnsi="Times New Roman" w:cs="Times New Roman"/>
          <w:sz w:val="28"/>
          <w:szCs w:val="28"/>
        </w:rPr>
        <w:t>% и оценивается как соответствующая запланированной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эффективной</w:t>
      </w:r>
      <w:r w:rsidRPr="009A3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C19" w:rsidRPr="009A374B" w:rsidRDefault="00695C19" w:rsidP="00695C1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C19" w:rsidRDefault="00D752EF" w:rsidP="00D752EF">
      <w:pPr>
        <w:tabs>
          <w:tab w:val="left" w:pos="-709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695C19" w:rsidRPr="00695C19">
        <w:rPr>
          <w:rFonts w:ascii="Times New Roman" w:hAnsi="Times New Roman" w:cs="Times New Roman"/>
          <w:sz w:val="28"/>
          <w:szCs w:val="28"/>
        </w:rPr>
        <w:t>Предложения о дальнейшей реализации муниципальной программы</w:t>
      </w:r>
    </w:p>
    <w:p w:rsidR="00695C19" w:rsidRPr="00695C19" w:rsidRDefault="00695C19" w:rsidP="00695C19">
      <w:pPr>
        <w:tabs>
          <w:tab w:val="left" w:pos="-70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19" w:rsidRPr="00695C19" w:rsidRDefault="00695C19" w:rsidP="005019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C19">
        <w:rPr>
          <w:rFonts w:ascii="Times New Roman" w:hAnsi="Times New Roman" w:cs="Times New Roman"/>
          <w:sz w:val="28"/>
          <w:szCs w:val="28"/>
        </w:rPr>
        <w:t>По стольку по итогам комплексной оценке эффективности реализации данная программа признана эффективной предлагается продолжить реализацию муниципальной программы.</w:t>
      </w:r>
    </w:p>
    <w:p w:rsidR="00695C19" w:rsidRPr="00695C19" w:rsidRDefault="00695C19" w:rsidP="00695C19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5C19" w:rsidRPr="00695C19" w:rsidSect="00050F4E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695C19" w:rsidRPr="00695C19" w:rsidRDefault="00695C19" w:rsidP="0069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5C19" w:rsidRPr="00695C19" w:rsidRDefault="00695C19" w:rsidP="00695C19">
      <w:pPr>
        <w:ind w:left="-284" w:firstLine="2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19">
        <w:rPr>
          <w:rFonts w:ascii="Times New Roman" w:hAnsi="Times New Roman" w:cs="Times New Roman"/>
          <w:b/>
          <w:sz w:val="28"/>
          <w:szCs w:val="28"/>
        </w:rPr>
        <w:t xml:space="preserve">к отчету о реализации районной муниципальной  программы </w:t>
      </w:r>
    </w:p>
    <w:p w:rsidR="00695C19" w:rsidRPr="00695C19" w:rsidRDefault="00695C19" w:rsidP="00695C19">
      <w:pPr>
        <w:pStyle w:val="a4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695C19">
        <w:rPr>
          <w:b/>
          <w:sz w:val="28"/>
          <w:szCs w:val="28"/>
        </w:rPr>
        <w:t>«Создание условий для оказания медицинской помощи населению</w:t>
      </w:r>
      <w:r w:rsidRPr="00695C19">
        <w:rPr>
          <w:b/>
          <w:sz w:val="23"/>
          <w:szCs w:val="23"/>
        </w:rPr>
        <w:t xml:space="preserve"> </w:t>
      </w:r>
      <w:r w:rsidRPr="00695C19">
        <w:rPr>
          <w:b/>
          <w:sz w:val="28"/>
          <w:szCs w:val="28"/>
        </w:rPr>
        <w:t>муниципального района Кинельский Самарской области на 2021-202</w:t>
      </w:r>
      <w:r w:rsidR="007A63BD">
        <w:rPr>
          <w:b/>
          <w:sz w:val="28"/>
          <w:szCs w:val="28"/>
        </w:rPr>
        <w:t>7</w:t>
      </w:r>
      <w:r w:rsidRPr="00695C19">
        <w:rPr>
          <w:b/>
          <w:sz w:val="28"/>
          <w:szCs w:val="28"/>
        </w:rPr>
        <w:t xml:space="preserve"> годы»</w:t>
      </w:r>
      <w:r w:rsidRPr="00695C19">
        <w:rPr>
          <w:b/>
          <w:sz w:val="28"/>
        </w:rPr>
        <w:t xml:space="preserve"> </w:t>
      </w:r>
      <w:r w:rsidRPr="00695C19">
        <w:rPr>
          <w:b/>
          <w:sz w:val="28"/>
          <w:szCs w:val="28"/>
        </w:rPr>
        <w:t>за 202</w:t>
      </w:r>
      <w:r w:rsidR="007A63BD">
        <w:rPr>
          <w:b/>
          <w:sz w:val="28"/>
          <w:szCs w:val="28"/>
        </w:rPr>
        <w:t>4</w:t>
      </w:r>
      <w:r w:rsidRPr="00695C19">
        <w:rPr>
          <w:b/>
          <w:sz w:val="28"/>
          <w:szCs w:val="28"/>
        </w:rPr>
        <w:t xml:space="preserve"> год.</w:t>
      </w:r>
    </w:p>
    <w:p w:rsidR="00695C19" w:rsidRPr="00695C19" w:rsidRDefault="00695C19" w:rsidP="00695C19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C19" w:rsidRPr="00695C19" w:rsidRDefault="00695C19" w:rsidP="00695C19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695C19">
        <w:rPr>
          <w:sz w:val="28"/>
          <w:szCs w:val="28"/>
        </w:rPr>
        <w:t xml:space="preserve">       На территории муницип</w:t>
      </w:r>
      <w:r w:rsidR="00631D96">
        <w:rPr>
          <w:sz w:val="28"/>
          <w:szCs w:val="28"/>
        </w:rPr>
        <w:t>ального района Кинельский в 202</w:t>
      </w:r>
      <w:r w:rsidR="007A63BD">
        <w:rPr>
          <w:sz w:val="28"/>
          <w:szCs w:val="28"/>
        </w:rPr>
        <w:t>4</w:t>
      </w:r>
      <w:r w:rsidRPr="00695C19">
        <w:rPr>
          <w:sz w:val="28"/>
          <w:szCs w:val="28"/>
        </w:rPr>
        <w:t xml:space="preserve"> году действовала  районная муниципальная  программа «Создание условий для оказания медицинской помощи населению</w:t>
      </w:r>
      <w:r w:rsidRPr="00695C19">
        <w:rPr>
          <w:sz w:val="23"/>
          <w:szCs w:val="23"/>
        </w:rPr>
        <w:t xml:space="preserve"> </w:t>
      </w:r>
      <w:r w:rsidRPr="00695C19">
        <w:rPr>
          <w:sz w:val="28"/>
          <w:szCs w:val="28"/>
        </w:rPr>
        <w:t>муниципального района Кинельский Самарской области на 2021-202</w:t>
      </w:r>
      <w:r w:rsidR="007A63BD">
        <w:rPr>
          <w:sz w:val="28"/>
          <w:szCs w:val="28"/>
        </w:rPr>
        <w:t>7</w:t>
      </w:r>
      <w:r w:rsidRPr="00695C19">
        <w:rPr>
          <w:sz w:val="28"/>
          <w:szCs w:val="28"/>
        </w:rPr>
        <w:t xml:space="preserve"> годы»</w:t>
      </w:r>
      <w:r w:rsidRPr="00695C19">
        <w:rPr>
          <w:sz w:val="28"/>
        </w:rPr>
        <w:t xml:space="preserve"> </w:t>
      </w:r>
      <w:r w:rsidRPr="00695C19">
        <w:rPr>
          <w:sz w:val="28"/>
          <w:szCs w:val="28"/>
        </w:rPr>
        <w:t xml:space="preserve">(далее Программа), утвержденная постановлением администрации муниципального района Кинельский </w:t>
      </w:r>
      <w:r w:rsidRPr="00695C19">
        <w:rPr>
          <w:sz w:val="28"/>
        </w:rPr>
        <w:t>от 10.02.21 г. № 330</w:t>
      </w:r>
      <w:r w:rsidRPr="00695C19">
        <w:rPr>
          <w:sz w:val="28"/>
          <w:szCs w:val="28"/>
        </w:rPr>
        <w:t xml:space="preserve">. </w:t>
      </w:r>
    </w:p>
    <w:p w:rsidR="00695C19" w:rsidRPr="00475B51" w:rsidRDefault="00695C19" w:rsidP="00475B51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100% показателя</w:t>
      </w:r>
      <w:r w:rsidR="00475B51">
        <w:rPr>
          <w:sz w:val="28"/>
          <w:szCs w:val="28"/>
        </w:rPr>
        <w:t xml:space="preserve"> данной муниципальной программы произошло по причине невыполнения плана </w:t>
      </w:r>
      <w:r w:rsidR="00475B51" w:rsidRPr="00475B51">
        <w:rPr>
          <w:sz w:val="28"/>
          <w:szCs w:val="28"/>
        </w:rPr>
        <w:t>по количеству основных медицинских работников, оказывающих медицинскую помощь в амбулаторных условиях, врачей и  средних медработников.</w:t>
      </w:r>
    </w:p>
    <w:p w:rsidR="00695C19" w:rsidRPr="00695C19" w:rsidRDefault="00475B51" w:rsidP="00695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</w:t>
      </w:r>
      <w:r w:rsidR="00695C19" w:rsidRPr="00695C19">
        <w:rPr>
          <w:rFonts w:ascii="Times New Roman" w:hAnsi="Times New Roman" w:cs="Times New Roman"/>
          <w:sz w:val="28"/>
          <w:szCs w:val="28"/>
        </w:rPr>
        <w:t>ффективность реализации м</w:t>
      </w:r>
      <w:r w:rsidR="00631D96">
        <w:rPr>
          <w:rFonts w:ascii="Times New Roman" w:hAnsi="Times New Roman" w:cs="Times New Roman"/>
          <w:sz w:val="28"/>
          <w:szCs w:val="28"/>
        </w:rPr>
        <w:t>униципальной программы составила</w:t>
      </w:r>
      <w:r w:rsidR="00695C19" w:rsidRPr="00695C19">
        <w:rPr>
          <w:rFonts w:ascii="Times New Roman" w:hAnsi="Times New Roman" w:cs="Times New Roman"/>
          <w:sz w:val="28"/>
          <w:szCs w:val="28"/>
        </w:rPr>
        <w:t xml:space="preserve"> </w:t>
      </w:r>
      <w:r w:rsidR="00371D34">
        <w:rPr>
          <w:rFonts w:ascii="Times New Roman" w:hAnsi="Times New Roman" w:cs="Times New Roman"/>
          <w:sz w:val="28"/>
          <w:szCs w:val="28"/>
        </w:rPr>
        <w:t>9</w:t>
      </w:r>
      <w:r w:rsidR="007A63BD">
        <w:rPr>
          <w:rFonts w:ascii="Times New Roman" w:hAnsi="Times New Roman" w:cs="Times New Roman"/>
          <w:sz w:val="28"/>
          <w:szCs w:val="28"/>
        </w:rPr>
        <w:t>7</w:t>
      </w:r>
      <w:r w:rsidR="00371D34">
        <w:rPr>
          <w:rFonts w:ascii="Times New Roman" w:hAnsi="Times New Roman" w:cs="Times New Roman"/>
          <w:sz w:val="28"/>
          <w:szCs w:val="28"/>
        </w:rPr>
        <w:t>,</w:t>
      </w:r>
      <w:r w:rsidR="007A63BD">
        <w:rPr>
          <w:rFonts w:ascii="Times New Roman" w:hAnsi="Times New Roman" w:cs="Times New Roman"/>
          <w:sz w:val="28"/>
          <w:szCs w:val="28"/>
        </w:rPr>
        <w:t>5</w:t>
      </w:r>
      <w:r w:rsidR="00695C19" w:rsidRPr="00695C19">
        <w:rPr>
          <w:rFonts w:ascii="Times New Roman" w:hAnsi="Times New Roman" w:cs="Times New Roman"/>
          <w:sz w:val="28"/>
          <w:szCs w:val="28"/>
        </w:rPr>
        <w:t>%.</w:t>
      </w:r>
    </w:p>
    <w:p w:rsidR="00695C19" w:rsidRPr="00695C19" w:rsidRDefault="00695C19" w:rsidP="0047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19">
        <w:rPr>
          <w:rFonts w:ascii="Times New Roman" w:hAnsi="Times New Roman" w:cs="Times New Roman"/>
          <w:sz w:val="28"/>
          <w:szCs w:val="28"/>
        </w:rPr>
        <w:t xml:space="preserve">      Предлагаю эффективность реализации муниципальной  программы «Создание условий для оказания медицинской помощи населению</w:t>
      </w:r>
      <w:r w:rsidRPr="00695C19">
        <w:rPr>
          <w:rFonts w:ascii="Times New Roman" w:hAnsi="Times New Roman" w:cs="Times New Roman"/>
          <w:sz w:val="23"/>
          <w:szCs w:val="23"/>
        </w:rPr>
        <w:t xml:space="preserve"> </w:t>
      </w:r>
      <w:r w:rsidRPr="00695C19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 на 2021-202</w:t>
      </w:r>
      <w:r w:rsidR="007A63BD">
        <w:rPr>
          <w:rFonts w:ascii="Times New Roman" w:hAnsi="Times New Roman" w:cs="Times New Roman"/>
          <w:sz w:val="28"/>
          <w:szCs w:val="28"/>
        </w:rPr>
        <w:t>7</w:t>
      </w:r>
      <w:r w:rsidRPr="00695C19">
        <w:rPr>
          <w:rFonts w:ascii="Times New Roman" w:hAnsi="Times New Roman" w:cs="Times New Roman"/>
          <w:sz w:val="28"/>
          <w:szCs w:val="28"/>
        </w:rPr>
        <w:t xml:space="preserve"> годы» признать  эффективной</w:t>
      </w:r>
    </w:p>
    <w:p w:rsidR="00695C19" w:rsidRPr="00695C19" w:rsidRDefault="00695C19" w:rsidP="00695C19">
      <w:pPr>
        <w:rPr>
          <w:rFonts w:ascii="Times New Roman" w:hAnsi="Times New Roman" w:cs="Times New Roman"/>
        </w:rPr>
      </w:pPr>
    </w:p>
    <w:p w:rsidR="009D78E5" w:rsidRPr="00695C19" w:rsidRDefault="009D78E5" w:rsidP="009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8E5" w:rsidRPr="00695C19" w:rsidSect="00D6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15A5"/>
    <w:multiLevelType w:val="multilevel"/>
    <w:tmpl w:val="3634DAAE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A992424"/>
    <w:multiLevelType w:val="multilevel"/>
    <w:tmpl w:val="4D787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C3C"/>
    <w:rsid w:val="000035E1"/>
    <w:rsid w:val="00050F4E"/>
    <w:rsid w:val="000855CC"/>
    <w:rsid w:val="000B45DE"/>
    <w:rsid w:val="000C171F"/>
    <w:rsid w:val="000C3C81"/>
    <w:rsid w:val="00180628"/>
    <w:rsid w:val="001B7750"/>
    <w:rsid w:val="001C57D3"/>
    <w:rsid w:val="001D45DF"/>
    <w:rsid w:val="001F0640"/>
    <w:rsid w:val="00261CDC"/>
    <w:rsid w:val="002721FB"/>
    <w:rsid w:val="003233D5"/>
    <w:rsid w:val="00371D34"/>
    <w:rsid w:val="003A669C"/>
    <w:rsid w:val="00411B96"/>
    <w:rsid w:val="0043479B"/>
    <w:rsid w:val="00470D14"/>
    <w:rsid w:val="00474BD9"/>
    <w:rsid w:val="00475B51"/>
    <w:rsid w:val="004A7250"/>
    <w:rsid w:val="004E57A2"/>
    <w:rsid w:val="0050190C"/>
    <w:rsid w:val="00596760"/>
    <w:rsid w:val="005D5741"/>
    <w:rsid w:val="00631D96"/>
    <w:rsid w:val="00695C19"/>
    <w:rsid w:val="00697958"/>
    <w:rsid w:val="006E3D06"/>
    <w:rsid w:val="006F4B72"/>
    <w:rsid w:val="00701F6E"/>
    <w:rsid w:val="00705EE2"/>
    <w:rsid w:val="007A63BD"/>
    <w:rsid w:val="00812B7C"/>
    <w:rsid w:val="00827176"/>
    <w:rsid w:val="008635BE"/>
    <w:rsid w:val="00884337"/>
    <w:rsid w:val="008963B8"/>
    <w:rsid w:val="008B24D1"/>
    <w:rsid w:val="008C534B"/>
    <w:rsid w:val="008D75DB"/>
    <w:rsid w:val="0097289E"/>
    <w:rsid w:val="009D78E5"/>
    <w:rsid w:val="00A45B5C"/>
    <w:rsid w:val="00A9428D"/>
    <w:rsid w:val="00AE1F67"/>
    <w:rsid w:val="00B30C5C"/>
    <w:rsid w:val="00B32983"/>
    <w:rsid w:val="00C65C80"/>
    <w:rsid w:val="00D06120"/>
    <w:rsid w:val="00D2683B"/>
    <w:rsid w:val="00D67B03"/>
    <w:rsid w:val="00D74AC8"/>
    <w:rsid w:val="00D752EF"/>
    <w:rsid w:val="00D87CA3"/>
    <w:rsid w:val="00E161FD"/>
    <w:rsid w:val="00E414AB"/>
    <w:rsid w:val="00E953E6"/>
    <w:rsid w:val="00EA6BF1"/>
    <w:rsid w:val="00EB7C3C"/>
    <w:rsid w:val="00F5779B"/>
    <w:rsid w:val="00F7368E"/>
    <w:rsid w:val="00F925A8"/>
    <w:rsid w:val="00F92CC5"/>
    <w:rsid w:val="00FB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B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Strong"/>
    <w:qFormat/>
    <w:rsid w:val="00EA6BF1"/>
    <w:rPr>
      <w:b/>
      <w:bCs/>
    </w:rPr>
  </w:style>
  <w:style w:type="paragraph" w:styleId="a6">
    <w:name w:val="Normal (Web)"/>
    <w:basedOn w:val="a"/>
    <w:link w:val="a7"/>
    <w:rsid w:val="00EA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rsid w:val="00EA6B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3A669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A669C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83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61CD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c">
    <w:name w:val="Hyperlink"/>
    <w:basedOn w:val="a0"/>
    <w:uiPriority w:val="99"/>
    <w:unhideWhenUsed/>
    <w:rsid w:val="00F92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0128-243C-44DF-AF70-9B753E70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18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28</cp:revision>
  <cp:lastPrinted>2025-03-28T05:59:00Z</cp:lastPrinted>
  <dcterms:created xsi:type="dcterms:W3CDTF">2024-03-11T11:15:00Z</dcterms:created>
  <dcterms:modified xsi:type="dcterms:W3CDTF">2025-04-01T06:49:00Z</dcterms:modified>
</cp:coreProperties>
</file>