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54" w:rsidRDefault="00807D5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07D54" w:rsidRDefault="00807D54">
      <w:pPr>
        <w:pStyle w:val="ConsPlusNormal"/>
        <w:jc w:val="both"/>
        <w:outlineLvl w:val="0"/>
      </w:pPr>
    </w:p>
    <w:p w:rsidR="00807D54" w:rsidRDefault="00807D54">
      <w:pPr>
        <w:pStyle w:val="ConsPlusTitle"/>
        <w:jc w:val="center"/>
        <w:outlineLvl w:val="0"/>
      </w:pPr>
      <w:r>
        <w:t>ПРАВИТЕЛЬСТВО РОССИЙСКОЙ ФЕДЕРАЦИИ</w:t>
      </w:r>
    </w:p>
    <w:p w:rsidR="00807D54" w:rsidRDefault="00807D54">
      <w:pPr>
        <w:pStyle w:val="ConsPlusTitle"/>
        <w:jc w:val="center"/>
      </w:pPr>
    </w:p>
    <w:p w:rsidR="00807D54" w:rsidRDefault="00807D54">
      <w:pPr>
        <w:pStyle w:val="ConsPlusTitle"/>
        <w:jc w:val="center"/>
      </w:pPr>
      <w:r>
        <w:t>ПОСТАНОВЛЕНИЕ</w:t>
      </w:r>
    </w:p>
    <w:p w:rsidR="00807D54" w:rsidRDefault="00807D54">
      <w:pPr>
        <w:pStyle w:val="ConsPlusTitle"/>
        <w:jc w:val="center"/>
      </w:pPr>
      <w:r>
        <w:t>от 31 декабря 2020 г. N 2428</w:t>
      </w:r>
    </w:p>
    <w:p w:rsidR="00807D54" w:rsidRDefault="00807D54">
      <w:pPr>
        <w:pStyle w:val="ConsPlusTitle"/>
        <w:jc w:val="center"/>
      </w:pPr>
    </w:p>
    <w:p w:rsidR="00807D54" w:rsidRDefault="00807D54">
      <w:pPr>
        <w:pStyle w:val="ConsPlusTitle"/>
        <w:jc w:val="center"/>
      </w:pPr>
      <w:r>
        <w:t>О ПОРЯДКЕ</w:t>
      </w:r>
    </w:p>
    <w:p w:rsidR="00807D54" w:rsidRDefault="00807D54">
      <w:pPr>
        <w:pStyle w:val="ConsPlusTitle"/>
        <w:jc w:val="center"/>
      </w:pPr>
      <w:r>
        <w:t xml:space="preserve">ФОРМИРОВАНИЯ ПЛАНА ПРОВЕДЕНИЯ </w:t>
      </w:r>
      <w:proofErr w:type="gramStart"/>
      <w:r>
        <w:t>ПЛАНОВЫХ</w:t>
      </w:r>
      <w:proofErr w:type="gramEnd"/>
      <w:r>
        <w:t xml:space="preserve"> КОНТРОЛЬНЫХ</w:t>
      </w:r>
    </w:p>
    <w:p w:rsidR="00807D54" w:rsidRDefault="00807D54">
      <w:pPr>
        <w:pStyle w:val="ConsPlusTitle"/>
        <w:jc w:val="center"/>
      </w:pPr>
      <w:r>
        <w:t>(НАДЗОРНЫХ) МЕРОПРИЯТИЙ НА ОЧЕРЕДНОЙ КАЛЕНДАРНЫЙ ГОД,</w:t>
      </w:r>
    </w:p>
    <w:p w:rsidR="00807D54" w:rsidRDefault="00807D54">
      <w:pPr>
        <w:pStyle w:val="ConsPlusTitle"/>
        <w:jc w:val="center"/>
      </w:pPr>
      <w:r>
        <w:t>ЕГО СОГЛАСОВАНИЯ С ОРГАНАМИ ПРОКУРАТУРЫ, ВКЛЮЧЕНИЯ</w:t>
      </w:r>
    </w:p>
    <w:p w:rsidR="00807D54" w:rsidRDefault="00807D54">
      <w:pPr>
        <w:pStyle w:val="ConsPlusTitle"/>
        <w:jc w:val="center"/>
      </w:pPr>
      <w:r>
        <w:t xml:space="preserve">В НЕГО И ИСКЛЮЧЕНИЯ ИЗ НЕГО </w:t>
      </w:r>
      <w:proofErr w:type="gramStart"/>
      <w:r>
        <w:t>КОНТРОЛЬНЫХ</w:t>
      </w:r>
      <w:proofErr w:type="gramEnd"/>
      <w:r>
        <w:t xml:space="preserve"> (НАДЗОРНЫХ)</w:t>
      </w:r>
    </w:p>
    <w:p w:rsidR="00807D54" w:rsidRDefault="00807D54">
      <w:pPr>
        <w:pStyle w:val="ConsPlusTitle"/>
        <w:jc w:val="center"/>
      </w:pPr>
      <w:r>
        <w:t>МЕРОПРИЯТИЙ В ТЕЧЕНИЕ ГОДА</w:t>
      </w:r>
    </w:p>
    <w:p w:rsidR="00807D54" w:rsidRDefault="00807D54">
      <w:pPr>
        <w:pStyle w:val="ConsPlusNormal"/>
        <w:jc w:val="both"/>
      </w:pPr>
    </w:p>
    <w:p w:rsidR="00807D54" w:rsidRDefault="00807D54">
      <w:pPr>
        <w:pStyle w:val="ConsPlusNormal"/>
        <w:ind w:firstLine="540"/>
        <w:jc w:val="both"/>
      </w:pPr>
      <w:r>
        <w:t xml:space="preserve">В соответствии с </w:t>
      </w:r>
      <w:hyperlink r:id="rId6" w:history="1">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807D54" w:rsidRDefault="00807D54">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07D54" w:rsidRDefault="00807D54">
      <w:pPr>
        <w:pStyle w:val="ConsPlusNormal"/>
        <w:spacing w:before="22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2" w:history="1">
        <w:r>
          <w:rPr>
            <w:color w:val="0000FF"/>
          </w:rPr>
          <w:t>Правилами</w:t>
        </w:r>
      </w:hyperlink>
      <w:r>
        <w:t>, утвержденными настоящим постановлением, начиная с планов проведения плановых контрольных (надзорных) мероприятий на 2022 год.</w:t>
      </w:r>
    </w:p>
    <w:p w:rsidR="00807D54" w:rsidRDefault="00807D54">
      <w:pPr>
        <w:pStyle w:val="ConsPlusNormal"/>
        <w:spacing w:before="220"/>
        <w:ind w:firstLine="540"/>
        <w:jc w:val="both"/>
      </w:pPr>
      <w:r>
        <w:t xml:space="preserve">3. </w:t>
      </w:r>
      <w:proofErr w:type="gramStart"/>
      <w:r>
        <w:t>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807D54" w:rsidRDefault="00807D54">
      <w:pPr>
        <w:pStyle w:val="ConsPlusNormal"/>
        <w:spacing w:before="220"/>
        <w:ind w:firstLine="540"/>
        <w:jc w:val="both"/>
      </w:pPr>
      <w:r>
        <w:t>4. Настоящее постановление вступает в силу с 1 июля 2021 г.</w:t>
      </w:r>
    </w:p>
    <w:p w:rsidR="00807D54" w:rsidRDefault="00807D54">
      <w:pPr>
        <w:pStyle w:val="ConsPlusNormal"/>
        <w:jc w:val="both"/>
      </w:pPr>
    </w:p>
    <w:p w:rsidR="00807D54" w:rsidRDefault="00807D54">
      <w:pPr>
        <w:pStyle w:val="ConsPlusNormal"/>
        <w:jc w:val="right"/>
      </w:pPr>
      <w:r>
        <w:t>Председатель Правительства</w:t>
      </w:r>
    </w:p>
    <w:p w:rsidR="00807D54" w:rsidRDefault="00807D54">
      <w:pPr>
        <w:pStyle w:val="ConsPlusNormal"/>
        <w:jc w:val="right"/>
      </w:pPr>
      <w:r>
        <w:t>Российской Федерации</w:t>
      </w:r>
    </w:p>
    <w:p w:rsidR="00807D54" w:rsidRDefault="00807D54">
      <w:pPr>
        <w:pStyle w:val="ConsPlusNormal"/>
        <w:jc w:val="right"/>
      </w:pPr>
      <w:r>
        <w:t>М.МИШУСТИН</w:t>
      </w:r>
    </w:p>
    <w:p w:rsidR="00807D54" w:rsidRDefault="00807D54">
      <w:pPr>
        <w:pStyle w:val="ConsPlusNormal"/>
        <w:jc w:val="both"/>
      </w:pPr>
    </w:p>
    <w:p w:rsidR="00807D54" w:rsidRDefault="00807D54">
      <w:pPr>
        <w:pStyle w:val="ConsPlusNormal"/>
        <w:jc w:val="both"/>
      </w:pPr>
    </w:p>
    <w:p w:rsidR="00807D54" w:rsidRDefault="00807D54">
      <w:pPr>
        <w:pStyle w:val="ConsPlusNormal"/>
        <w:jc w:val="both"/>
      </w:pPr>
    </w:p>
    <w:p w:rsidR="00807D54" w:rsidRDefault="00807D54">
      <w:pPr>
        <w:pStyle w:val="ConsPlusNormal"/>
        <w:jc w:val="both"/>
      </w:pPr>
    </w:p>
    <w:p w:rsidR="00807D54" w:rsidRDefault="00807D54">
      <w:pPr>
        <w:pStyle w:val="ConsPlusNormal"/>
        <w:jc w:val="both"/>
      </w:pPr>
    </w:p>
    <w:p w:rsidR="00807D54" w:rsidRDefault="00807D54">
      <w:pPr>
        <w:pStyle w:val="ConsPlusNormal"/>
        <w:jc w:val="right"/>
        <w:outlineLvl w:val="0"/>
      </w:pPr>
      <w:r>
        <w:t>Утверждены</w:t>
      </w:r>
    </w:p>
    <w:p w:rsidR="00807D54" w:rsidRDefault="00807D54">
      <w:pPr>
        <w:pStyle w:val="ConsPlusNormal"/>
        <w:jc w:val="right"/>
      </w:pPr>
      <w:r>
        <w:t>постановлением Правительства</w:t>
      </w:r>
    </w:p>
    <w:p w:rsidR="00807D54" w:rsidRDefault="00807D54">
      <w:pPr>
        <w:pStyle w:val="ConsPlusNormal"/>
        <w:jc w:val="right"/>
      </w:pPr>
      <w:r>
        <w:t>Российской Федерации</w:t>
      </w:r>
    </w:p>
    <w:p w:rsidR="00807D54" w:rsidRDefault="00807D54">
      <w:pPr>
        <w:pStyle w:val="ConsPlusNormal"/>
        <w:jc w:val="right"/>
      </w:pPr>
      <w:r>
        <w:t>от 31 декабря 2020 г. N 2428</w:t>
      </w:r>
    </w:p>
    <w:p w:rsidR="00807D54" w:rsidRDefault="00807D54">
      <w:pPr>
        <w:pStyle w:val="ConsPlusNormal"/>
        <w:jc w:val="both"/>
      </w:pPr>
    </w:p>
    <w:p w:rsidR="00807D54" w:rsidRDefault="00807D54">
      <w:pPr>
        <w:pStyle w:val="ConsPlusTitle"/>
        <w:jc w:val="center"/>
      </w:pPr>
      <w:bookmarkStart w:id="0" w:name="P32"/>
      <w:bookmarkEnd w:id="0"/>
      <w:r>
        <w:t>ПРАВИЛА</w:t>
      </w:r>
    </w:p>
    <w:p w:rsidR="00807D54" w:rsidRDefault="00807D54">
      <w:pPr>
        <w:pStyle w:val="ConsPlusTitle"/>
        <w:jc w:val="center"/>
      </w:pPr>
      <w:r>
        <w:t xml:space="preserve">ФОРМИРОВАНИЯ ПЛАНА ПРОВЕДЕНИЯ </w:t>
      </w:r>
      <w:proofErr w:type="gramStart"/>
      <w:r>
        <w:t>ПЛАНОВЫХ</w:t>
      </w:r>
      <w:proofErr w:type="gramEnd"/>
      <w:r>
        <w:t xml:space="preserve"> КОНТРОЛЬНЫХ</w:t>
      </w:r>
    </w:p>
    <w:p w:rsidR="00807D54" w:rsidRDefault="00807D54">
      <w:pPr>
        <w:pStyle w:val="ConsPlusTitle"/>
        <w:jc w:val="center"/>
      </w:pPr>
      <w:r>
        <w:t>(НАДЗОРНЫХ) МЕРОПРИЯТИЙ НА ОЧЕРЕДНОЙ КАЛЕНДАРНЫЙ ГОД,</w:t>
      </w:r>
    </w:p>
    <w:p w:rsidR="00807D54" w:rsidRDefault="00807D54">
      <w:pPr>
        <w:pStyle w:val="ConsPlusTitle"/>
        <w:jc w:val="center"/>
      </w:pPr>
      <w:r>
        <w:t>ЕГО СОГЛАСОВАНИЯ С ОРГАНАМИ ПРОКУРАТУРЫ, ВКЛЮЧЕНИЯ</w:t>
      </w:r>
    </w:p>
    <w:p w:rsidR="00807D54" w:rsidRDefault="00807D54">
      <w:pPr>
        <w:pStyle w:val="ConsPlusTitle"/>
        <w:jc w:val="center"/>
      </w:pPr>
      <w:r>
        <w:lastRenderedPageBreak/>
        <w:t xml:space="preserve">В НЕГО И ИСКЛЮЧЕНИЯ ИЗ НЕГО </w:t>
      </w:r>
      <w:proofErr w:type="gramStart"/>
      <w:r>
        <w:t>КОНТРОЛЬНЫХ</w:t>
      </w:r>
      <w:proofErr w:type="gramEnd"/>
      <w:r>
        <w:t xml:space="preserve"> (НАДЗОРНЫХ)</w:t>
      </w:r>
    </w:p>
    <w:p w:rsidR="00807D54" w:rsidRDefault="00807D54">
      <w:pPr>
        <w:pStyle w:val="ConsPlusTitle"/>
        <w:jc w:val="center"/>
      </w:pPr>
      <w:r>
        <w:t>МЕРОПРИЯТИЙ В ТЕЧЕНИЕ ГОДА</w:t>
      </w:r>
    </w:p>
    <w:p w:rsidR="00807D54" w:rsidRDefault="00807D54">
      <w:pPr>
        <w:pStyle w:val="ConsPlusNormal"/>
        <w:jc w:val="both"/>
      </w:pPr>
    </w:p>
    <w:p w:rsidR="00807D54" w:rsidRDefault="00807D54">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807D54" w:rsidRDefault="00807D54">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7" w:history="1">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807D54" w:rsidRDefault="00807D54">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публично-правовые компании, государственные учреждения, осуществляющие вид федерального государственного контроля (надзора);</w:t>
      </w:r>
    </w:p>
    <w:p w:rsidR="00807D54" w:rsidRDefault="00807D54">
      <w:pPr>
        <w:pStyle w:val="ConsPlusNormal"/>
        <w:spacing w:before="220"/>
        <w:ind w:firstLine="540"/>
        <w:jc w:val="both"/>
      </w:pPr>
      <w:proofErr w:type="gramStart"/>
      <w:r>
        <w:t>б) органы исполнительной власти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органам исполнительной власти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roofErr w:type="gramEnd"/>
    </w:p>
    <w:p w:rsidR="00807D54" w:rsidRDefault="00807D54">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807D54" w:rsidRDefault="00807D54">
      <w:pPr>
        <w:pStyle w:val="ConsPlusNormal"/>
        <w:spacing w:before="220"/>
        <w:ind w:firstLine="540"/>
        <w:jc w:val="both"/>
      </w:pPr>
      <w: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807D54" w:rsidRDefault="00807D54">
      <w:pPr>
        <w:pStyle w:val="ConsPlusNormal"/>
        <w:spacing w:before="220"/>
        <w:ind w:firstLine="540"/>
        <w:jc w:val="both"/>
      </w:pPr>
      <w:r>
        <w:t xml:space="preserve">4. </w:t>
      </w:r>
      <w:proofErr w:type="gramStart"/>
      <w:r>
        <w:t>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w:t>
      </w:r>
      <w:proofErr w:type="gramEnd"/>
      <w:r>
        <w:t xml:space="preserve">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807D54" w:rsidRDefault="00807D54">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807D54" w:rsidRDefault="00807D54">
      <w:pPr>
        <w:pStyle w:val="ConsPlusNormal"/>
        <w:spacing w:before="220"/>
        <w:ind w:firstLine="540"/>
        <w:jc w:val="both"/>
      </w:pPr>
      <w:r>
        <w:lastRenderedPageBreak/>
        <w:t xml:space="preserve">6. </w:t>
      </w:r>
      <w:proofErr w:type="gramStart"/>
      <w:r>
        <w:t>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w:t>
      </w:r>
      <w:proofErr w:type="gramEnd"/>
      <w:r>
        <w:t xml:space="preserve"> контроля.</w:t>
      </w:r>
    </w:p>
    <w:p w:rsidR="00807D54" w:rsidRDefault="00807D54">
      <w:pPr>
        <w:pStyle w:val="ConsPlusNormal"/>
        <w:spacing w:before="220"/>
        <w:ind w:firstLine="540"/>
        <w:jc w:val="both"/>
      </w:pPr>
      <w:bookmarkStart w:id="1" w:name="P48"/>
      <w:bookmarkEnd w:id="1"/>
      <w:r>
        <w:t xml:space="preserve">7. </w:t>
      </w:r>
      <w:proofErr w:type="gramStart"/>
      <w: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roofErr w:type="gramEnd"/>
    </w:p>
    <w:p w:rsidR="00807D54" w:rsidRDefault="00807D54">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50" w:history="1">
        <w:r>
          <w:rPr>
            <w:color w:val="0000FF"/>
          </w:rPr>
          <w:t>подпунктах "б"</w:t>
        </w:r>
      </w:hyperlink>
      <w:r>
        <w:t xml:space="preserve"> и </w:t>
      </w:r>
      <w:hyperlink w:anchor="P51" w:history="1">
        <w:r>
          <w:rPr>
            <w:color w:val="0000FF"/>
          </w:rPr>
          <w:t>"в"</w:t>
        </w:r>
      </w:hyperlink>
      <w:r>
        <w:t xml:space="preserve"> настоящего пункта;</w:t>
      </w:r>
    </w:p>
    <w:p w:rsidR="00807D54" w:rsidRDefault="00807D54">
      <w:pPr>
        <w:pStyle w:val="ConsPlusNormal"/>
        <w:spacing w:before="220"/>
        <w:ind w:firstLine="540"/>
        <w:jc w:val="both"/>
      </w:pPr>
      <w:bookmarkStart w:id="2" w:name="P50"/>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807D54" w:rsidRDefault="00807D54">
      <w:pPr>
        <w:pStyle w:val="ConsPlusNormal"/>
        <w:spacing w:before="220"/>
        <w:ind w:firstLine="540"/>
        <w:jc w:val="both"/>
      </w:pPr>
      <w:bookmarkStart w:id="3" w:name="P51"/>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807D54" w:rsidRDefault="00807D54">
      <w:pPr>
        <w:pStyle w:val="ConsPlusNormal"/>
        <w:spacing w:before="220"/>
        <w:ind w:firstLine="540"/>
        <w:jc w:val="both"/>
      </w:pPr>
      <w:bookmarkStart w:id="4" w:name="P52"/>
      <w:bookmarkEnd w:id="4"/>
      <w:r>
        <w:t>8. В проект ежегодного плана включаются сведения о плановых контрольных (надзорных) мероприятиях, в том числе:</w:t>
      </w:r>
    </w:p>
    <w:p w:rsidR="00807D54" w:rsidRDefault="00807D54">
      <w:pPr>
        <w:pStyle w:val="ConsPlusNormal"/>
        <w:spacing w:before="220"/>
        <w:ind w:firstLine="540"/>
        <w:jc w:val="both"/>
      </w:pPr>
      <w:r>
        <w:t>а) наименование контрольного (надзорного) органа;</w:t>
      </w:r>
    </w:p>
    <w:p w:rsidR="00807D54" w:rsidRDefault="00807D54">
      <w:pPr>
        <w:pStyle w:val="ConsPlusNormal"/>
        <w:spacing w:before="220"/>
        <w:ind w:firstLine="540"/>
        <w:jc w:val="both"/>
      </w:pPr>
      <w:r>
        <w:t>б) вид государственного контроля (надзора), вид муниципального контроля;</w:t>
      </w:r>
    </w:p>
    <w:p w:rsidR="00807D54" w:rsidRDefault="00807D54">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807D54" w:rsidRDefault="00807D54">
      <w:pPr>
        <w:pStyle w:val="ConsPlusNormal"/>
        <w:spacing w:before="220"/>
        <w:ind w:firstLine="540"/>
        <w:jc w:val="both"/>
      </w:pPr>
      <w:r>
        <w:t>г) контрольные (надзорные) мероприятия, с которыми контрольные (надзорные) мероприятия проводятся совместно (при наличии);</w:t>
      </w:r>
    </w:p>
    <w:p w:rsidR="00807D54" w:rsidRDefault="00807D54">
      <w:pPr>
        <w:pStyle w:val="ConsPlusNormal"/>
        <w:spacing w:before="220"/>
        <w:ind w:firstLine="540"/>
        <w:jc w:val="both"/>
      </w:pPr>
      <w:r>
        <w:t xml:space="preserve">д) основания включения контрольного (надзорного) мероприятия в ежегодный план, предусмотренные </w:t>
      </w:r>
      <w:hyperlink w:anchor="P48" w:history="1">
        <w:r>
          <w:rPr>
            <w:color w:val="0000FF"/>
          </w:rPr>
          <w:t>пунктом 7</w:t>
        </w:r>
      </w:hyperlink>
      <w:r>
        <w:t xml:space="preserve"> настоящих Правил;</w:t>
      </w:r>
    </w:p>
    <w:p w:rsidR="00807D54" w:rsidRDefault="00807D54">
      <w:pPr>
        <w:pStyle w:val="ConsPlusNormal"/>
        <w:spacing w:before="220"/>
        <w:ind w:firstLine="540"/>
        <w:jc w:val="both"/>
      </w:pPr>
      <w: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807D54" w:rsidRDefault="00807D54">
      <w:pPr>
        <w:pStyle w:val="ConsPlusNormal"/>
        <w:spacing w:before="220"/>
        <w:ind w:firstLine="540"/>
        <w:jc w:val="both"/>
      </w:pPr>
      <w:proofErr w:type="gramStart"/>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rsidR="00807D54" w:rsidRDefault="00807D54">
      <w:pPr>
        <w:pStyle w:val="ConsPlusNormal"/>
        <w:spacing w:before="220"/>
        <w:ind w:firstLine="540"/>
        <w:jc w:val="both"/>
      </w:pPr>
      <w:bookmarkStart w:id="5" w:name="P60"/>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807D54" w:rsidRDefault="00807D54">
      <w:pPr>
        <w:pStyle w:val="ConsPlusNormal"/>
        <w:spacing w:before="220"/>
        <w:ind w:firstLine="540"/>
        <w:jc w:val="both"/>
      </w:pPr>
      <w:r>
        <w:t xml:space="preserve">Органы прокуратуры осуществляют рассмотрение проекта ежегодного плана в порядке, </w:t>
      </w:r>
      <w:r>
        <w:lastRenderedPageBreak/>
        <w:t xml:space="preserve">предусмотренном </w:t>
      </w:r>
      <w:hyperlink r:id="rId8" w:history="1">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807D54" w:rsidRDefault="00807D54">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807D54" w:rsidRDefault="00807D54">
      <w:pPr>
        <w:pStyle w:val="ConsPlusNormal"/>
        <w:spacing w:before="220"/>
        <w:ind w:firstLine="540"/>
        <w:jc w:val="both"/>
      </w:pPr>
      <w:r>
        <w:t xml:space="preserve">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w:t>
      </w:r>
      <w:proofErr w:type="spellStart"/>
      <w:r>
        <w:t>невключению</w:t>
      </w:r>
      <w:proofErr w:type="spellEnd"/>
      <w:r>
        <w:t xml:space="preserve">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807D54" w:rsidRDefault="00807D54">
      <w:pPr>
        <w:pStyle w:val="ConsPlusNormal"/>
        <w:spacing w:before="220"/>
        <w:ind w:firstLine="540"/>
        <w:jc w:val="both"/>
      </w:pPr>
      <w:r>
        <w:t xml:space="preserve">12. После рассмотрения предложений органов </w:t>
      </w:r>
      <w:proofErr w:type="gramStart"/>
      <w:r>
        <w:t>прокуратуры</w:t>
      </w:r>
      <w:proofErr w:type="gramEnd"/>
      <w:r>
        <w:t xml:space="preserve">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807D54" w:rsidRDefault="00807D54">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07D54" w:rsidRDefault="00807D54">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807D54" w:rsidRDefault="00807D54">
      <w:pPr>
        <w:pStyle w:val="ConsPlusNormal"/>
        <w:spacing w:before="220"/>
        <w:ind w:firstLine="540"/>
        <w:jc w:val="both"/>
      </w:pPr>
      <w:r>
        <w:t>а) исключение контрольного (надзорного) мероприятия из ежегодного плана:</w:t>
      </w:r>
    </w:p>
    <w:p w:rsidR="00807D54" w:rsidRDefault="00807D54">
      <w:pPr>
        <w:pStyle w:val="ConsPlusNormal"/>
        <w:spacing w:before="220"/>
        <w:ind w:firstLine="540"/>
        <w:jc w:val="both"/>
      </w:pPr>
      <w:r>
        <w:t xml:space="preserve">в связи с ликвидацией организации, прекращением гражданином деятельности в качестве индивидуального предпринимателя, </w:t>
      </w:r>
      <w:proofErr w:type="gramStart"/>
      <w:r>
        <w:t>влекущими</w:t>
      </w:r>
      <w:proofErr w:type="gramEnd"/>
      <w:r>
        <w:t xml:space="preserve"> невозможность проведения контрольного (надзорного) мероприятия;</w:t>
      </w:r>
    </w:p>
    <w:p w:rsidR="00807D54" w:rsidRDefault="00807D54">
      <w:pPr>
        <w:pStyle w:val="ConsPlusNormal"/>
        <w:spacing w:before="22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807D54" w:rsidRDefault="00807D54">
      <w:pPr>
        <w:pStyle w:val="ConsPlusNormal"/>
        <w:spacing w:before="22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807D54" w:rsidRDefault="00807D54">
      <w:pPr>
        <w:pStyle w:val="ConsPlusNormal"/>
        <w:spacing w:before="22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807D54" w:rsidRDefault="00807D54">
      <w:pPr>
        <w:pStyle w:val="ConsPlusNormal"/>
        <w:spacing w:before="220"/>
        <w:ind w:firstLine="540"/>
        <w:jc w:val="both"/>
      </w:pPr>
      <w:r>
        <w:t>в связи с исключением объекта контроля из перечня объектов контроля;</w:t>
      </w:r>
    </w:p>
    <w:p w:rsidR="00807D54" w:rsidRDefault="00807D54">
      <w:pPr>
        <w:pStyle w:val="ConsPlusNormal"/>
        <w:spacing w:before="220"/>
        <w:ind w:firstLine="540"/>
        <w:jc w:val="both"/>
      </w:pPr>
      <w:r>
        <w:t>в связи с наступлением обстоятельств непреодолимой силы;</w:t>
      </w:r>
    </w:p>
    <w:p w:rsidR="00807D54" w:rsidRDefault="00807D54">
      <w:pPr>
        <w:pStyle w:val="ConsPlusNormal"/>
        <w:spacing w:before="220"/>
        <w:ind w:firstLine="540"/>
        <w:jc w:val="both"/>
      </w:pPr>
      <w:r>
        <w:t xml:space="preserve">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w:t>
      </w:r>
      <w:r>
        <w:lastRenderedPageBreak/>
        <w:t>законодательством Российской Федерации;</w:t>
      </w:r>
    </w:p>
    <w:p w:rsidR="00807D54" w:rsidRDefault="00807D54">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807D54" w:rsidRDefault="00807D54">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52" w:history="1">
        <w:r>
          <w:rPr>
            <w:color w:val="0000FF"/>
          </w:rPr>
          <w:t>пунктом 8</w:t>
        </w:r>
      </w:hyperlink>
      <w:r>
        <w:t xml:space="preserve"> настоящих Правил:</w:t>
      </w:r>
    </w:p>
    <w:p w:rsidR="00807D54" w:rsidRDefault="00807D54">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807D54" w:rsidRDefault="00807D54">
      <w:pPr>
        <w:pStyle w:val="ConsPlusNormal"/>
        <w:spacing w:before="220"/>
        <w:ind w:firstLine="540"/>
        <w:jc w:val="both"/>
      </w:pPr>
      <w:r>
        <w:t>в связи с реорганизацией организации;</w:t>
      </w:r>
    </w:p>
    <w:p w:rsidR="00807D54" w:rsidRDefault="00807D54">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807D54" w:rsidRDefault="00807D54">
      <w:pPr>
        <w:pStyle w:val="ConsPlusNormal"/>
        <w:spacing w:before="220"/>
        <w:ind w:firstLine="540"/>
        <w:jc w:val="both"/>
      </w:pPr>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w:t>
      </w:r>
    </w:p>
    <w:p w:rsidR="00807D54" w:rsidRDefault="00807D54">
      <w:pPr>
        <w:pStyle w:val="ConsPlusNormal"/>
        <w:spacing w:before="220"/>
        <w:ind w:firstLine="540"/>
        <w:jc w:val="both"/>
      </w:pPr>
      <w:bookmarkStart w:id="6" w:name="P81"/>
      <w:bookmarkEnd w:id="6"/>
      <w:r>
        <w:t>в) включение контрольного (надзорного)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807D54" w:rsidRDefault="00807D54">
      <w:pPr>
        <w:pStyle w:val="ConsPlusNormal"/>
        <w:spacing w:before="220"/>
        <w:ind w:firstLine="540"/>
        <w:jc w:val="both"/>
      </w:pPr>
      <w:r>
        <w:t xml:space="preserve">15. Включение в ежегодный план контрольного (надзорного) мероприятия в случае, предусмотренном </w:t>
      </w:r>
      <w:hyperlink w:anchor="P81" w:history="1">
        <w:r>
          <w:rPr>
            <w:color w:val="0000FF"/>
          </w:rPr>
          <w:t>подпунктом "в" пункта 14</w:t>
        </w:r>
      </w:hyperlink>
      <w:r>
        <w:t xml:space="preserve"> настоящих Правил, осуществляется в следующем порядке:</w:t>
      </w:r>
    </w:p>
    <w:p w:rsidR="00807D54" w:rsidRDefault="00807D54">
      <w:pPr>
        <w:pStyle w:val="ConsPlusNormal"/>
        <w:spacing w:before="22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60" w:history="1">
        <w:r>
          <w:rPr>
            <w:color w:val="0000FF"/>
          </w:rPr>
          <w:t>пункте 9</w:t>
        </w:r>
      </w:hyperlink>
      <w:r>
        <w:t xml:space="preserve"> настоящих Правил;</w:t>
      </w:r>
    </w:p>
    <w:p w:rsidR="00807D54" w:rsidRDefault="00807D54">
      <w:pPr>
        <w:pStyle w:val="ConsPlusNormal"/>
        <w:spacing w:before="220"/>
        <w:ind w:firstLine="540"/>
        <w:jc w:val="both"/>
      </w:pPr>
      <w:r>
        <w:t xml:space="preserve">б) не </w:t>
      </w:r>
      <w:proofErr w:type="gramStart"/>
      <w:r>
        <w:t>позднее</w:t>
      </w:r>
      <w:proofErr w:type="gramEnd"/>
      <w:r>
        <w:t xml:space="preserve">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807D54" w:rsidRDefault="00807D54">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807D54" w:rsidRDefault="00807D54">
      <w:pPr>
        <w:pStyle w:val="ConsPlusNormal"/>
        <w:spacing w:before="22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807D54" w:rsidRDefault="00807D54">
      <w:pPr>
        <w:pStyle w:val="ConsPlusNormal"/>
        <w:jc w:val="both"/>
      </w:pPr>
    </w:p>
    <w:p w:rsidR="00807D54" w:rsidRDefault="00807D54">
      <w:pPr>
        <w:pStyle w:val="ConsPlusNormal"/>
        <w:jc w:val="both"/>
      </w:pPr>
    </w:p>
    <w:p w:rsidR="00807D54" w:rsidRDefault="00807D54">
      <w:pPr>
        <w:pStyle w:val="ConsPlusNormal"/>
        <w:pBdr>
          <w:top w:val="single" w:sz="6" w:space="0" w:color="auto"/>
        </w:pBdr>
        <w:spacing w:before="100" w:after="100"/>
        <w:jc w:val="both"/>
        <w:rPr>
          <w:sz w:val="2"/>
          <w:szCs w:val="2"/>
        </w:rPr>
      </w:pPr>
    </w:p>
    <w:p w:rsidR="00E82D25" w:rsidRDefault="00E82D25">
      <w:bookmarkStart w:id="7" w:name="_GoBack"/>
      <w:bookmarkEnd w:id="7"/>
    </w:p>
    <w:sectPr w:rsidR="00E82D25" w:rsidSect="004F4FC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54"/>
    <w:rsid w:val="00807D54"/>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D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7D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D5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D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7D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D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854E445C307C0CE064096740927825C1BF2CD9E51F52E9AB4FAEFD65E592D528452462C61EB45E07DD386B6E02213F28CBB1479D0347E4u449G" TargetMode="External"/><Relationship Id="rId3" Type="http://schemas.openxmlformats.org/officeDocument/2006/relationships/settings" Target="settings.xml"/><Relationship Id="rId7" Type="http://schemas.openxmlformats.org/officeDocument/2006/relationships/hyperlink" Target="consultantplus://offline/ref=61854E445C307C0CE064096740927825C1BF2CD9E51F52E9AB4FAEFD65E592D528452462C61EB05A0DDD386B6E02213F28CBB1479D0347E4u449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1854E445C307C0CE064096740927825C1BF2CD9E51F52E9AB4FAEFD65E592D528452462C61EB45E09DD386B6E02213F28CBB1479D0347E4u449G"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2021-06-07T06:56:00Z</dcterms:created>
  <dcterms:modified xsi:type="dcterms:W3CDTF">2021-06-07T06:57:00Z</dcterms:modified>
</cp:coreProperties>
</file>