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50" w:rsidRDefault="000D1D50" w:rsidP="000D1D50">
      <w:pPr>
        <w:widowControl/>
        <w:suppressAutoHyphens w:val="0"/>
        <w:ind w:firstLine="720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Самарская  область</w:t>
      </w:r>
    </w:p>
    <w:p w:rsidR="000D1D50" w:rsidRDefault="000D1D50" w:rsidP="000D1D50">
      <w:pPr>
        <w:widowControl/>
        <w:suppressAutoHyphens w:val="0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муниципальный  район 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</w:p>
    <w:p w:rsidR="000D1D50" w:rsidRDefault="000D1D50" w:rsidP="000D1D50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Администрация</w:t>
      </w:r>
    </w:p>
    <w:p w:rsidR="000D1D50" w:rsidRDefault="000D1D50" w:rsidP="000D1D50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сельского  поселения  </w:t>
      </w:r>
    </w:p>
    <w:p w:rsidR="000D1D50" w:rsidRDefault="000D1D50" w:rsidP="000D1D50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     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</w:p>
    <w:p w:rsidR="000D1D50" w:rsidRDefault="000D1D50" w:rsidP="000D1D50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D1D50" w:rsidRDefault="000D1D50" w:rsidP="000D1D50">
      <w:pPr>
        <w:widowControl/>
        <w:suppressAutoHyphens w:val="0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      ПОСТАНОВЛЕНИЕ                         </w:t>
      </w:r>
    </w:p>
    <w:p w:rsidR="000D1D50" w:rsidRDefault="000D1D50" w:rsidP="000D1D50">
      <w:pPr>
        <w:widowControl/>
        <w:suppressAutoHyphens w:val="0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0D1D50" w:rsidRPr="00F94288" w:rsidRDefault="00F94288" w:rsidP="000D1D50">
      <w:pPr>
        <w:widowControl/>
        <w:suppressAutoHyphens w:val="0"/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    о</w:t>
      </w:r>
      <w:r w:rsidR="000D1D5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т </w:t>
      </w:r>
      <w:r w:rsidRPr="00F9428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29.12.</w:t>
      </w:r>
      <w:r w:rsidR="000D1D50" w:rsidRPr="00F9428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 xml:space="preserve">2023 г. </w:t>
      </w:r>
      <w:r w:rsidR="000D1D50"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№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</w:t>
      </w:r>
      <w:r w:rsidRPr="00F94288">
        <w:rPr>
          <w:rFonts w:eastAsia="Times New Roman" w:cs="Times New Roman"/>
          <w:kern w:val="0"/>
          <w:sz w:val="28"/>
          <w:szCs w:val="28"/>
          <w:u w:val="single"/>
          <w:lang w:eastAsia="ru-RU" w:bidi="ar-SA"/>
        </w:rPr>
        <w:t>123</w:t>
      </w:r>
    </w:p>
    <w:p w:rsidR="00F94288" w:rsidRDefault="00F94288" w:rsidP="000D1D50">
      <w:pPr>
        <w:widowControl/>
        <w:suppressAutoHyphens w:val="0"/>
      </w:pPr>
    </w:p>
    <w:p w:rsidR="000D1D50" w:rsidRPr="00F94288" w:rsidRDefault="000D1D50" w:rsidP="000D1D50">
      <w:pPr>
        <w:widowControl/>
        <w:suppressAutoHyphens w:val="0"/>
        <w:autoSpaceDE w:val="0"/>
        <w:ind w:left="38" w:right="3260"/>
        <w:rPr>
          <w:b/>
        </w:rPr>
      </w:pPr>
      <w:r w:rsidRPr="00F94288"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«О внесении изменений в </w:t>
      </w:r>
      <w:r w:rsidRPr="00F94288">
        <w:rPr>
          <w:rFonts w:eastAsia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постановление </w:t>
      </w:r>
    </w:p>
    <w:p w:rsidR="000D1D50" w:rsidRPr="00F94288" w:rsidRDefault="000D1D50" w:rsidP="000D1D50">
      <w:pPr>
        <w:widowControl/>
        <w:suppressAutoHyphens w:val="0"/>
        <w:autoSpaceDE w:val="0"/>
        <w:ind w:left="38" w:right="3260"/>
        <w:rPr>
          <w:b/>
        </w:rPr>
      </w:pPr>
      <w:r w:rsidRPr="00F94288">
        <w:rPr>
          <w:rFonts w:eastAsia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администрации  сельского поселения </w:t>
      </w:r>
      <w:proofErr w:type="spellStart"/>
      <w:r w:rsidRPr="00F94288">
        <w:rPr>
          <w:rFonts w:eastAsia="Times New Roman CYR" w:cs="Times New Roman CYR"/>
          <w:b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 w:rsidRPr="00F94288">
        <w:rPr>
          <w:rFonts w:eastAsia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 </w:t>
      </w:r>
    </w:p>
    <w:p w:rsidR="000D1D50" w:rsidRPr="00F94288" w:rsidRDefault="000D1D50" w:rsidP="000D1D50">
      <w:pPr>
        <w:widowControl/>
        <w:suppressAutoHyphens w:val="0"/>
        <w:ind w:right="2976"/>
        <w:rPr>
          <w:b/>
        </w:rPr>
      </w:pPr>
      <w:r w:rsidRPr="00F94288">
        <w:rPr>
          <w:rFonts w:eastAsia="Times New Roman CYR" w:cs="Times New Roman CYR"/>
          <w:b/>
          <w:bCs/>
          <w:kern w:val="0"/>
          <w:sz w:val="28"/>
          <w:szCs w:val="28"/>
          <w:lang w:eastAsia="ru-RU" w:bidi="ar-SA"/>
        </w:rPr>
        <w:t xml:space="preserve">от 12.11.2018  года № 200 </w:t>
      </w:r>
      <w:r w:rsidRPr="00F9428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«Об утверждении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 w:rsidRPr="00F9428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Кинельский</w:t>
      </w:r>
      <w:proofErr w:type="spellEnd"/>
    </w:p>
    <w:p w:rsidR="000D1D50" w:rsidRPr="00F94288" w:rsidRDefault="000D1D50" w:rsidP="000D1D50">
      <w:pPr>
        <w:widowControl/>
        <w:suppressAutoHyphens w:val="0"/>
        <w:ind w:right="2976"/>
        <w:rPr>
          <w:b/>
        </w:rPr>
      </w:pPr>
      <w:r w:rsidRPr="00F9428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муниципального района </w:t>
      </w:r>
      <w:proofErr w:type="spellStart"/>
      <w:r w:rsidRPr="00F9428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>Кинельский</w:t>
      </w:r>
      <w:proofErr w:type="spellEnd"/>
    </w:p>
    <w:p w:rsidR="000D1D50" w:rsidRPr="00F94288" w:rsidRDefault="000D1D50" w:rsidP="000D1D50">
      <w:pPr>
        <w:widowControl/>
        <w:suppressAutoHyphens w:val="0"/>
        <w:ind w:right="2976"/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</w:pPr>
      <w:r w:rsidRPr="00F94288">
        <w:rPr>
          <w:rFonts w:eastAsia="Times New Roman" w:cs="Times New Roman"/>
          <w:b/>
          <w:bCs/>
          <w:kern w:val="0"/>
          <w:sz w:val="28"/>
          <w:szCs w:val="28"/>
          <w:lang w:eastAsia="ar-SA" w:bidi="ar-SA"/>
        </w:rPr>
        <w:t xml:space="preserve">Самарской области на 2019-2021 годы» </w:t>
      </w:r>
    </w:p>
    <w:p w:rsidR="000D1D50" w:rsidRDefault="000D1D50" w:rsidP="000D1D50">
      <w:pPr>
        <w:widowControl/>
        <w:suppressAutoHyphens w:val="0"/>
        <w:ind w:right="2976"/>
        <w:rPr>
          <w:rFonts w:eastAsia="Times New Roman" w:cs="Times New Roman"/>
          <w:bCs/>
          <w:kern w:val="0"/>
          <w:sz w:val="28"/>
          <w:szCs w:val="28"/>
          <w:lang w:eastAsia="ar-SA" w:bidi="ar-SA"/>
        </w:rPr>
      </w:pPr>
    </w:p>
    <w:p w:rsidR="000D1D50" w:rsidRDefault="000D1D50" w:rsidP="000D1D50">
      <w:pPr>
        <w:widowControl/>
        <w:suppressAutoHyphens w:val="0"/>
        <w:autoSpaceDE w:val="0"/>
        <w:ind w:left="14" w:right="9" w:firstLine="676"/>
        <w:jc w:val="both"/>
      </w:pPr>
      <w:r>
        <w:rPr>
          <w:rFonts w:eastAsia="Times New Roman" w:cs="Times New Roman"/>
          <w:kern w:val="0"/>
          <w:sz w:val="28"/>
          <w:lang w:eastAsia="ru-RU" w:bidi="ar-SA"/>
        </w:rPr>
        <w:t>В соответствии с Бюджетным кодексом РФ</w:t>
      </w:r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, с Федеральным законом от  06 октября 2003 года № 131-ФЗ «Об общих принципах организации местного самоуправления в Российской Федерации», Уставом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ar-SA" w:bidi="ar-SA"/>
        </w:rPr>
        <w:t xml:space="preserve"> Самарской области</w:t>
      </w:r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, администрация сельского поселения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Самарской области</w:t>
      </w:r>
    </w:p>
    <w:p w:rsidR="000D1D50" w:rsidRDefault="000D1D50" w:rsidP="000D1D50">
      <w:pPr>
        <w:widowControl/>
        <w:suppressAutoHyphens w:val="0"/>
        <w:jc w:val="center"/>
      </w:pPr>
      <w:r>
        <w:rPr>
          <w:rFonts w:eastAsia="Times New Roman" w:cs="Times New Roman"/>
          <w:b/>
          <w:kern w:val="0"/>
          <w:sz w:val="28"/>
          <w:lang w:eastAsia="ru-RU" w:bidi="ar-SA"/>
        </w:rPr>
        <w:t>ПОСТАНОВЛЯЕТ:</w:t>
      </w:r>
    </w:p>
    <w:p w:rsidR="000D1D50" w:rsidRDefault="000D1D50" w:rsidP="000D1D50">
      <w:pPr>
        <w:widowControl/>
        <w:numPr>
          <w:ilvl w:val="0"/>
          <w:numId w:val="1"/>
        </w:numPr>
        <w:suppressAutoHyphens w:val="0"/>
        <w:autoSpaceDE w:val="0"/>
        <w:ind w:left="0" w:right="-2" w:firstLine="709"/>
        <w:jc w:val="both"/>
      </w:pPr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Утвердить прилагаемые изменения к постановлению администрации сельского поселения </w:t>
      </w:r>
      <w:proofErr w:type="spellStart"/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 xml:space="preserve"> Самарской области </w:t>
      </w:r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от 12.11.2018  года № 200 «Об утверждении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Самарской области на 2019-2021 годы»</w:t>
      </w:r>
      <w:r>
        <w:rPr>
          <w:rFonts w:eastAsia="Times New Roman CYR" w:cs="Times New Roman CYR"/>
          <w:kern w:val="0"/>
          <w:sz w:val="28"/>
          <w:szCs w:val="28"/>
          <w:lang w:eastAsia="ru-RU" w:bidi="ar-SA"/>
        </w:rPr>
        <w:t>;</w:t>
      </w:r>
    </w:p>
    <w:p w:rsidR="000D1D50" w:rsidRDefault="000D1D50" w:rsidP="000D1D50">
      <w:pPr>
        <w:tabs>
          <w:tab w:val="left" w:pos="1628"/>
        </w:tabs>
        <w:suppressAutoHyphens w:val="0"/>
        <w:autoSpaceDE w:val="0"/>
        <w:ind w:firstLine="709"/>
        <w:jc w:val="both"/>
      </w:pPr>
      <w:r>
        <w:rPr>
          <w:rFonts w:eastAsia="Arial" w:cs="Arial"/>
          <w:sz w:val="28"/>
          <w:szCs w:val="28"/>
          <w:lang w:eastAsia="ru-RU" w:bidi="ru-RU"/>
        </w:rPr>
        <w:t xml:space="preserve">2. Опубликовать настоящее Постановление в газете «Вестник» сельского поселения </w:t>
      </w:r>
      <w:proofErr w:type="spellStart"/>
      <w:r>
        <w:rPr>
          <w:rFonts w:eastAsia="Arial" w:cs="Arial"/>
          <w:sz w:val="28"/>
          <w:szCs w:val="28"/>
          <w:lang w:eastAsia="ru-RU" w:bidi="ru-RU"/>
        </w:rPr>
        <w:t>Кинельский</w:t>
      </w:r>
      <w:proofErr w:type="spellEnd"/>
      <w:r>
        <w:rPr>
          <w:rFonts w:eastAsia="Arial" w:cs="Arial"/>
          <w:sz w:val="28"/>
          <w:szCs w:val="28"/>
          <w:lang w:eastAsia="ru-RU" w:bidi="ru-RU"/>
        </w:rPr>
        <w:t>.</w:t>
      </w:r>
    </w:p>
    <w:p w:rsidR="000D1D50" w:rsidRDefault="000D1D50" w:rsidP="000D1D50">
      <w:pPr>
        <w:suppressAutoHyphens w:val="0"/>
        <w:autoSpaceDE w:val="0"/>
        <w:ind w:firstLine="709"/>
        <w:jc w:val="both"/>
      </w:pPr>
      <w:r>
        <w:rPr>
          <w:rFonts w:eastAsia="Arial" w:cs="Arial"/>
          <w:sz w:val="28"/>
          <w:szCs w:val="28"/>
          <w:lang w:eastAsia="ru-RU" w:bidi="ru-RU"/>
        </w:rPr>
        <w:t>3. Настоящее постановление вступает в силу после его официального опубликования, но не ранее 01.01.2024 года</w:t>
      </w:r>
      <w:r>
        <w:rPr>
          <w:sz w:val="28"/>
          <w:szCs w:val="28"/>
          <w:lang w:eastAsia="ru-RU"/>
        </w:rPr>
        <w:t>.</w:t>
      </w:r>
    </w:p>
    <w:p w:rsidR="000D1D50" w:rsidRDefault="000D1D50" w:rsidP="000D1D50">
      <w:pPr>
        <w:tabs>
          <w:tab w:val="left" w:pos="1628"/>
        </w:tabs>
        <w:suppressAutoHyphens w:val="0"/>
        <w:autoSpaceDE w:val="0"/>
        <w:ind w:firstLine="709"/>
        <w:jc w:val="both"/>
      </w:pPr>
      <w:r>
        <w:rPr>
          <w:rFonts w:eastAsia="Arial" w:cs="Arial"/>
          <w:sz w:val="28"/>
          <w:szCs w:val="28"/>
          <w:lang w:eastAsia="ru-RU" w:bidi="ru-RU"/>
        </w:rPr>
        <w:t xml:space="preserve">4. </w:t>
      </w:r>
      <w:proofErr w:type="gramStart"/>
      <w:r>
        <w:rPr>
          <w:rFonts w:eastAsia="Arial" w:cs="Arial"/>
          <w:sz w:val="28"/>
          <w:szCs w:val="28"/>
          <w:lang w:eastAsia="ru-RU" w:bidi="ru-RU"/>
        </w:rPr>
        <w:t>Контроль за</w:t>
      </w:r>
      <w:proofErr w:type="gramEnd"/>
      <w:r>
        <w:rPr>
          <w:rFonts w:eastAsia="Arial" w:cs="Arial"/>
          <w:sz w:val="28"/>
          <w:szCs w:val="28"/>
          <w:lang w:eastAsia="ru-RU" w:bidi="ru-RU"/>
        </w:rPr>
        <w:t xml:space="preserve"> исполнением настоящего постановления оставляю за собой.</w:t>
      </w:r>
    </w:p>
    <w:p w:rsidR="000D1D50" w:rsidRDefault="000D1D50" w:rsidP="000D1D50">
      <w:pPr>
        <w:suppressAutoHyphens w:val="0"/>
        <w:autoSpaceDE w:val="0"/>
        <w:rPr>
          <w:rFonts w:eastAsia="Arial" w:cs="Arial"/>
          <w:sz w:val="28"/>
          <w:szCs w:val="28"/>
          <w:lang w:eastAsia="ru-RU" w:bidi="ru-RU"/>
        </w:rPr>
      </w:pPr>
    </w:p>
    <w:p w:rsidR="000D1D50" w:rsidRDefault="000D1D50" w:rsidP="000D1D50">
      <w:pPr>
        <w:suppressAutoHyphens w:val="0"/>
        <w:autoSpaceDE w:val="0"/>
        <w:rPr>
          <w:rFonts w:eastAsia="Arial" w:cs="Arial"/>
          <w:sz w:val="28"/>
          <w:szCs w:val="28"/>
          <w:lang w:eastAsia="ru-RU" w:bidi="ru-RU"/>
        </w:rPr>
      </w:pPr>
    </w:p>
    <w:p w:rsidR="000D1D50" w:rsidRDefault="000D1D50" w:rsidP="000D1D50">
      <w:pPr>
        <w:suppressAutoHyphens w:val="0"/>
        <w:autoSpaceDE w:val="0"/>
        <w:rPr>
          <w:rFonts w:eastAsia="Arial" w:cs="Arial"/>
          <w:sz w:val="28"/>
          <w:szCs w:val="28"/>
          <w:lang w:eastAsia="ru-RU" w:bidi="ru-RU"/>
        </w:rPr>
      </w:pPr>
    </w:p>
    <w:p w:rsidR="000D1D50" w:rsidRPr="00F94288" w:rsidRDefault="000D1D50" w:rsidP="000D1D50">
      <w:pPr>
        <w:suppressAutoHyphens w:val="0"/>
        <w:autoSpaceDE w:val="0"/>
        <w:rPr>
          <w:b/>
        </w:rPr>
      </w:pPr>
      <w:r w:rsidRPr="00F94288">
        <w:rPr>
          <w:rFonts w:eastAsia="Arial" w:cs="Arial"/>
          <w:b/>
          <w:sz w:val="28"/>
          <w:szCs w:val="28"/>
          <w:lang w:eastAsia="ru-RU" w:bidi="ru-RU"/>
        </w:rPr>
        <w:t>Г</w:t>
      </w:r>
      <w:r w:rsidRPr="00F94288">
        <w:rPr>
          <w:b/>
          <w:sz w:val="28"/>
          <w:lang w:eastAsia="ru-RU"/>
        </w:rPr>
        <w:t xml:space="preserve">лава сельского поселения </w:t>
      </w:r>
      <w:proofErr w:type="spellStart"/>
      <w:r w:rsidRPr="00F94288">
        <w:rPr>
          <w:b/>
          <w:sz w:val="28"/>
          <w:lang w:eastAsia="ru-RU"/>
        </w:rPr>
        <w:t>Кинельский</w:t>
      </w:r>
      <w:proofErr w:type="spellEnd"/>
    </w:p>
    <w:p w:rsidR="000D1D50" w:rsidRPr="00F94288" w:rsidRDefault="000D1D50" w:rsidP="000D1D50">
      <w:pPr>
        <w:suppressAutoHyphens w:val="0"/>
        <w:autoSpaceDE w:val="0"/>
        <w:rPr>
          <w:b/>
        </w:rPr>
      </w:pPr>
      <w:r w:rsidRPr="00F94288">
        <w:rPr>
          <w:b/>
          <w:sz w:val="28"/>
          <w:lang w:eastAsia="ru-RU"/>
        </w:rPr>
        <w:t xml:space="preserve">муниципального района </w:t>
      </w:r>
      <w:proofErr w:type="spellStart"/>
      <w:r w:rsidRPr="00F94288">
        <w:rPr>
          <w:b/>
          <w:sz w:val="28"/>
          <w:lang w:eastAsia="ru-RU"/>
        </w:rPr>
        <w:t>Кинельский</w:t>
      </w:r>
      <w:proofErr w:type="spellEnd"/>
    </w:p>
    <w:p w:rsidR="000D1D50" w:rsidRPr="00F94288" w:rsidRDefault="000D1D50" w:rsidP="000D1D50">
      <w:pPr>
        <w:suppressAutoHyphens w:val="0"/>
        <w:autoSpaceDE w:val="0"/>
        <w:rPr>
          <w:b/>
        </w:rPr>
      </w:pPr>
      <w:r w:rsidRPr="00F94288">
        <w:rPr>
          <w:b/>
          <w:sz w:val="28"/>
          <w:lang w:eastAsia="ru-RU"/>
        </w:rPr>
        <w:t xml:space="preserve">Самарской области                                  </w:t>
      </w:r>
      <w:r w:rsidRPr="00F94288">
        <w:rPr>
          <w:b/>
          <w:sz w:val="28"/>
          <w:lang w:eastAsia="ru-RU"/>
        </w:rPr>
        <w:tab/>
      </w:r>
      <w:r w:rsidRPr="00F94288">
        <w:rPr>
          <w:b/>
          <w:sz w:val="28"/>
          <w:lang w:eastAsia="ru-RU"/>
        </w:rPr>
        <w:tab/>
        <w:t xml:space="preserve">                           А.П. </w:t>
      </w:r>
      <w:proofErr w:type="spellStart"/>
      <w:r w:rsidRPr="00F94288">
        <w:rPr>
          <w:b/>
          <w:sz w:val="28"/>
          <w:lang w:eastAsia="ru-RU"/>
        </w:rPr>
        <w:t>Пырков</w:t>
      </w:r>
      <w:proofErr w:type="spellEnd"/>
    </w:p>
    <w:p w:rsidR="000D1D50" w:rsidRDefault="000D1D50" w:rsidP="000D1D50">
      <w:pPr>
        <w:autoSpaceDE w:val="0"/>
        <w:ind w:left="4820"/>
        <w:jc w:val="center"/>
        <w:rPr>
          <w:sz w:val="28"/>
          <w:lang w:eastAsia="ru-RU"/>
        </w:rPr>
      </w:pPr>
    </w:p>
    <w:p w:rsidR="000D1D50" w:rsidRDefault="000D1D50" w:rsidP="000D1D50">
      <w:pPr>
        <w:autoSpaceDE w:val="0"/>
        <w:ind w:left="4820"/>
        <w:jc w:val="center"/>
        <w:rPr>
          <w:sz w:val="28"/>
          <w:lang w:eastAsia="ru-RU"/>
        </w:rPr>
      </w:pPr>
    </w:p>
    <w:tbl>
      <w:tblPr>
        <w:tblW w:w="0" w:type="auto"/>
        <w:tblInd w:w="4440" w:type="dxa"/>
        <w:tblLayout w:type="fixed"/>
        <w:tblLook w:val="04A0" w:firstRow="1" w:lastRow="0" w:firstColumn="1" w:lastColumn="0" w:noHBand="0" w:noVBand="1"/>
      </w:tblPr>
      <w:tblGrid>
        <w:gridCol w:w="4846"/>
      </w:tblGrid>
      <w:tr w:rsidR="000D1D50" w:rsidTr="000D1D50">
        <w:trPr>
          <w:trHeight w:val="1800"/>
        </w:trPr>
        <w:tc>
          <w:tcPr>
            <w:tcW w:w="4846" w:type="dxa"/>
          </w:tcPr>
          <w:p w:rsidR="000D1D50" w:rsidRDefault="000D1D50">
            <w:pPr>
              <w:widowControl/>
              <w:suppressAutoHyphens w:val="0"/>
              <w:jc w:val="right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>УТВЕРЖДЕНЫ:</w:t>
            </w:r>
          </w:p>
          <w:p w:rsidR="000D1D50" w:rsidRDefault="000D1D50">
            <w:pPr>
              <w:widowControl/>
              <w:suppressAutoHyphens w:val="0"/>
              <w:jc w:val="right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Постановлением администрации   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Самарской области</w:t>
            </w:r>
          </w:p>
          <w:p w:rsidR="000D1D50" w:rsidRDefault="000D1D50">
            <w:pPr>
              <w:widowControl/>
              <w:suppressAutoHyphens w:val="0"/>
              <w:jc w:val="right"/>
            </w:pPr>
            <w:r>
              <w:rPr>
                <w:rFonts w:eastAsia="Times New Roman" w:cs="Times New Roman"/>
                <w:kern w:val="0"/>
                <w:sz w:val="28"/>
                <w:szCs w:val="28"/>
                <w:lang w:eastAsia="ru-RU" w:bidi="ar-SA"/>
              </w:rPr>
              <w:t xml:space="preserve">  От ___.2023 года. № ___</w:t>
            </w:r>
          </w:p>
          <w:p w:rsidR="000D1D50" w:rsidRDefault="000D1D5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</w:pPr>
          </w:p>
          <w:p w:rsidR="000D1D50" w:rsidRDefault="000D1D50">
            <w:pPr>
              <w:widowControl/>
              <w:suppressAutoHyphens w:val="0"/>
              <w:rPr>
                <w:rFonts w:eastAsia="Times New Roman" w:cs="Times New Roman"/>
                <w:kern w:val="0"/>
                <w:sz w:val="20"/>
                <w:szCs w:val="20"/>
                <w:u w:val="single"/>
                <w:lang w:eastAsia="ru-RU" w:bidi="ar-SA"/>
              </w:rPr>
            </w:pPr>
          </w:p>
        </w:tc>
      </w:tr>
    </w:tbl>
    <w:p w:rsidR="000D1D50" w:rsidRDefault="000D1D50" w:rsidP="000D1D50">
      <w:pPr>
        <w:widowControl/>
        <w:suppressAutoHyphens w:val="0"/>
        <w:jc w:val="center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>ИЗМЕНЕНИЯ,</w:t>
      </w:r>
    </w:p>
    <w:p w:rsidR="000D1D50" w:rsidRDefault="000D1D50" w:rsidP="000D1D50">
      <w:pPr>
        <w:widowControl/>
        <w:suppressAutoHyphens w:val="0"/>
        <w:jc w:val="center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которые вносятся в постановление администрации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Самарской области </w:t>
      </w:r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от 12.11.2018  года № 200 «Об утверждении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Самарской области на 2019-2021 годы»</w:t>
      </w:r>
    </w:p>
    <w:p w:rsidR="000D1D50" w:rsidRDefault="000D1D50" w:rsidP="000D1D50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D1D50" w:rsidRDefault="000D1D50" w:rsidP="000D1D50">
      <w:pPr>
        <w:widowControl/>
        <w:suppressAutoHyphens w:val="0"/>
        <w:jc w:val="center"/>
        <w:rPr>
          <w:rFonts w:eastAsia="Times New Roman" w:cs="Times New Roman"/>
          <w:bCs/>
          <w:kern w:val="0"/>
          <w:sz w:val="28"/>
          <w:szCs w:val="28"/>
          <w:lang w:eastAsia="ru-RU" w:bidi="ar-SA"/>
        </w:rPr>
      </w:pPr>
    </w:p>
    <w:p w:rsidR="000D1D50" w:rsidRDefault="000D1D50" w:rsidP="000D1D50">
      <w:pPr>
        <w:widowControl/>
        <w:numPr>
          <w:ilvl w:val="0"/>
          <w:numId w:val="2"/>
        </w:numPr>
        <w:suppressAutoHyphens w:val="0"/>
        <w:autoSpaceDE w:val="0"/>
        <w:ind w:left="-284" w:firstLine="709"/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Наименование муниципальной программы изложить в следующей редакции: </w:t>
      </w:r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 CYR" w:cs="Times New Roman CYR"/>
          <w:bCs/>
          <w:kern w:val="0"/>
          <w:sz w:val="28"/>
          <w:szCs w:val="28"/>
          <w:lang w:eastAsia="ru-RU" w:bidi="ar-SA"/>
        </w:rPr>
        <w:t xml:space="preserve"> Самарской области на 2019-2026 годы».</w:t>
      </w:r>
    </w:p>
    <w:p w:rsidR="000D1D50" w:rsidRDefault="000D1D50" w:rsidP="000D1D50">
      <w:pPr>
        <w:widowControl/>
        <w:numPr>
          <w:ilvl w:val="0"/>
          <w:numId w:val="2"/>
        </w:numPr>
        <w:suppressAutoHyphens w:val="0"/>
        <w:autoSpaceDE w:val="0"/>
        <w:ind w:left="-284" w:firstLine="709"/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По тексту муниципальной программы слова «2019-2021 годы» изложить в редакции «2019-2026 годы». </w:t>
      </w:r>
    </w:p>
    <w:p w:rsidR="000D1D50" w:rsidRDefault="000D1D50" w:rsidP="000D1D50">
      <w:pPr>
        <w:widowControl/>
        <w:ind w:firstLine="426"/>
        <w:jc w:val="both"/>
      </w:pPr>
      <w:r>
        <w:rPr>
          <w:rFonts w:eastAsia="Times New Roman" w:cs="Times New Roman"/>
          <w:kern w:val="0"/>
          <w:sz w:val="28"/>
          <w:szCs w:val="28"/>
          <w:lang w:bidi="ar-SA"/>
        </w:rPr>
        <w:t>3.</w:t>
      </w:r>
      <w:r>
        <w:rPr>
          <w:rFonts w:eastAsia="Times New Roman" w:cs="Times New Roman"/>
          <w:bCs/>
          <w:kern w:val="0"/>
          <w:sz w:val="28"/>
          <w:szCs w:val="28"/>
          <w:lang w:bidi="ar-SA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bidi="ar-SA"/>
        </w:rPr>
        <w:t>В Паспорте муниципальной программы:</w:t>
      </w:r>
    </w:p>
    <w:p w:rsidR="000D1D50" w:rsidRDefault="000D1D50" w:rsidP="000D1D50">
      <w:pPr>
        <w:widowControl/>
        <w:ind w:firstLine="426"/>
        <w:jc w:val="both"/>
      </w:pPr>
      <w:r>
        <w:rPr>
          <w:rFonts w:eastAsia="Times New Roman" w:cs="Times New Roman"/>
          <w:bCs/>
          <w:kern w:val="0"/>
          <w:sz w:val="28"/>
          <w:szCs w:val="28"/>
          <w:lang w:bidi="ar-SA"/>
        </w:rPr>
        <w:t>3.1. Позицию «Объемы бюджетных ассигнований муниципальной программы»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10"/>
        <w:gridCol w:w="6946"/>
      </w:tblGrid>
      <w:tr w:rsidR="000D1D50" w:rsidTr="000D1D50"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D50" w:rsidRDefault="000D1D50">
            <w:pPr>
              <w:autoSpaceDE w:val="0"/>
            </w:pPr>
            <w:r>
              <w:rPr>
                <w:sz w:val="28"/>
                <w:szCs w:val="28"/>
              </w:rPr>
              <w:t>ОБЪЕМЫ БЮДЖЕТНЫХ АССИГНОВАНИЙ ПРОГРАММЫ</w:t>
            </w:r>
          </w:p>
          <w:p w:rsidR="000D1D50" w:rsidRDefault="000D1D50">
            <w:pPr>
              <w:autoSpaceDE w:val="0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50" w:rsidRDefault="000D1D50">
            <w:pPr>
              <w:autoSpaceDE w:val="0"/>
              <w:rPr>
                <w:highlight w:val="yellow"/>
              </w:rPr>
            </w:pPr>
            <w:r>
              <w:rPr>
                <w:rFonts w:eastAsia="Times New Roman CYR" w:cs="Times New Roman CYR"/>
                <w:sz w:val="28"/>
                <w:szCs w:val="28"/>
                <w:highlight w:val="yellow"/>
              </w:rPr>
              <w:t>- Объем финансирования</w:t>
            </w:r>
            <w:r>
              <w:rPr>
                <w:sz w:val="28"/>
                <w:szCs w:val="28"/>
                <w:highlight w:val="yellow"/>
              </w:rPr>
              <w:t xml:space="preserve">, </w:t>
            </w:r>
            <w:r>
              <w:rPr>
                <w:rFonts w:eastAsia="Times New Roman CYR" w:cs="Times New Roman CYR"/>
                <w:sz w:val="28"/>
                <w:szCs w:val="28"/>
                <w:highlight w:val="yellow"/>
              </w:rPr>
              <w:t xml:space="preserve">необходимый для реализации мероприятий Программы осуществляется за счет средств бюджета сельского поселения </w:t>
            </w:r>
            <w:proofErr w:type="spellStart"/>
            <w:r>
              <w:rPr>
                <w:rFonts w:eastAsia="Times New Roman CYR" w:cs="Times New Roman CYR"/>
                <w:sz w:val="28"/>
                <w:szCs w:val="28"/>
                <w:highlight w:val="yellow"/>
              </w:rPr>
              <w:t>Кинельский</w:t>
            </w:r>
            <w:proofErr w:type="spellEnd"/>
            <w:r>
              <w:rPr>
                <w:rFonts w:eastAsia="Times New Roman CYR" w:cs="Times New Roman CYR"/>
                <w:sz w:val="28"/>
                <w:szCs w:val="28"/>
                <w:highlight w:val="yellow"/>
              </w:rPr>
              <w:t xml:space="preserve"> и составляет </w:t>
            </w:r>
            <w:r>
              <w:rPr>
                <w:sz w:val="28"/>
                <w:szCs w:val="28"/>
                <w:highlight w:val="yellow"/>
              </w:rPr>
              <w:t xml:space="preserve"> 436 567,75 р</w:t>
            </w:r>
            <w:r>
              <w:rPr>
                <w:rFonts w:eastAsia="Times New Roman CYR" w:cs="Times New Roman CYR"/>
                <w:sz w:val="28"/>
                <w:szCs w:val="28"/>
                <w:highlight w:val="yellow"/>
              </w:rPr>
              <w:t>ублей, в том числе:</w:t>
            </w:r>
          </w:p>
          <w:p w:rsidR="000D1D50" w:rsidRDefault="000D1D50">
            <w:pPr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2019г. – 43 300,00 руб.</w:t>
            </w:r>
          </w:p>
          <w:p w:rsidR="000D1D50" w:rsidRDefault="000D1D50">
            <w:pPr>
              <w:autoSpaceDE w:val="0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2020г. – 70 000,00 руб.</w:t>
            </w:r>
          </w:p>
          <w:p w:rsidR="000D1D50" w:rsidRDefault="000D1D50">
            <w:pPr>
              <w:autoSpaceDE w:val="0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2021г. – 84 127,49 руб.</w:t>
            </w:r>
          </w:p>
          <w:p w:rsidR="000D1D50" w:rsidRDefault="000D1D50">
            <w:pPr>
              <w:autoSpaceDE w:val="0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2022г. – 38 640,26 руб.</w:t>
            </w:r>
          </w:p>
          <w:p w:rsidR="000D1D50" w:rsidRDefault="000D1D50">
            <w:pPr>
              <w:autoSpaceDE w:val="0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2023г. – 100 500,00 руб.</w:t>
            </w:r>
          </w:p>
          <w:p w:rsidR="000D1D50" w:rsidRDefault="000D1D50">
            <w:pPr>
              <w:autoSpaceDE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2024 г. – 100 000,00 руб.</w:t>
            </w:r>
          </w:p>
          <w:p w:rsidR="000D1D50" w:rsidRDefault="000D1D50">
            <w:pPr>
              <w:autoSpaceDE w:val="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2025</w:t>
            </w:r>
          </w:p>
          <w:p w:rsidR="000D1D50" w:rsidRDefault="000D1D50">
            <w:pPr>
              <w:autoSpaceDE w:val="0"/>
              <w:rPr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2026</w:t>
            </w:r>
          </w:p>
        </w:tc>
      </w:tr>
    </w:tbl>
    <w:p w:rsidR="000D1D50" w:rsidRDefault="000D1D50" w:rsidP="000D1D50">
      <w:pPr>
        <w:widowControl/>
        <w:shd w:val="clear" w:color="auto" w:fill="FFFFFF"/>
        <w:suppressAutoHyphens w:val="0"/>
        <w:ind w:firstLine="709"/>
        <w:jc w:val="both"/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4. В муниципальной программе: 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4.1. </w:t>
      </w: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Раздел 6 «Ресурсное обеспечение программы» изложить в следующей редакции: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«</w:t>
      </w:r>
      <w:r>
        <w:rPr>
          <w:rFonts w:eastAsia="Times New Roman" w:cs="Times New Roman"/>
          <w:kern w:val="0"/>
          <w:sz w:val="28"/>
          <w:szCs w:val="20"/>
          <w:lang w:eastAsia="ar-SA" w:bidi="ar-SA"/>
        </w:rPr>
        <w:t>6. Ресурсное обеспечение Программы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Реализация Программы осуществляется за счет средств местного бюджета. 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>Объем финансирования, необходимый для реализации мероприятий Программы составляет – 436 567,75 рублей, в том числе: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>в 2019 год – 43 300,00 рублей;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>в 2020 год – 70 000,00 рублей;</w:t>
      </w:r>
    </w:p>
    <w:p w:rsidR="000D1D50" w:rsidRDefault="000D1D50" w:rsidP="000D1D50">
      <w:pPr>
        <w:widowControl/>
        <w:shd w:val="clear" w:color="auto" w:fill="FFFFFF"/>
        <w:ind w:firstLine="709"/>
        <w:jc w:val="both"/>
        <w:rPr>
          <w:highlight w:val="yellow"/>
        </w:rPr>
      </w:pPr>
      <w:r>
        <w:rPr>
          <w:rFonts w:eastAsia="Times New Roman" w:cs="Times New Roman"/>
          <w:kern w:val="0"/>
          <w:sz w:val="28"/>
          <w:szCs w:val="20"/>
          <w:highlight w:val="yellow"/>
          <w:lang w:eastAsia="ar-SA" w:bidi="ar-SA"/>
        </w:rPr>
        <w:lastRenderedPageBreak/>
        <w:t>в 2021 год – 84 127,49 рублей.</w:t>
      </w:r>
    </w:p>
    <w:p w:rsidR="000D1D50" w:rsidRDefault="000D1D50" w:rsidP="000D1D50">
      <w:pPr>
        <w:autoSpaceDE w:val="0"/>
        <w:ind w:firstLine="709"/>
        <w:rPr>
          <w:highlight w:val="yellow"/>
        </w:rPr>
      </w:pPr>
      <w:r>
        <w:rPr>
          <w:sz w:val="28"/>
          <w:szCs w:val="28"/>
          <w:highlight w:val="yellow"/>
        </w:rPr>
        <w:t>в 2022г. – 38 640,26 руб.</w:t>
      </w:r>
    </w:p>
    <w:p w:rsidR="000D1D50" w:rsidRDefault="000D1D50" w:rsidP="000D1D50">
      <w:pPr>
        <w:widowControl/>
        <w:shd w:val="clear" w:color="auto" w:fill="FFFFFF"/>
        <w:ind w:firstLine="709"/>
        <w:jc w:val="both"/>
        <w:rPr>
          <w:highlight w:val="yellow"/>
        </w:rPr>
      </w:pPr>
      <w:r>
        <w:rPr>
          <w:sz w:val="28"/>
          <w:szCs w:val="28"/>
          <w:highlight w:val="yellow"/>
        </w:rPr>
        <w:t>в 2023г. – 100 500,00 руб.</w:t>
      </w:r>
    </w:p>
    <w:p w:rsidR="000D1D50" w:rsidRDefault="000D1D50" w:rsidP="000D1D50">
      <w:pPr>
        <w:widowControl/>
        <w:shd w:val="clear" w:color="auto" w:fill="FFFFFF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highlight w:val="yellow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highlight w:val="yellow"/>
          <w:lang w:eastAsia="ar-SA" w:bidi="ar-SA"/>
        </w:rPr>
        <w:t>в 2024 г. – 100 000,00 руб.</w:t>
      </w:r>
    </w:p>
    <w:p w:rsidR="000D1D50" w:rsidRDefault="000D1D50" w:rsidP="000D1D50">
      <w:pPr>
        <w:widowControl/>
        <w:shd w:val="clear" w:color="auto" w:fill="FFFFFF"/>
        <w:autoSpaceDE w:val="0"/>
        <w:ind w:firstLine="709"/>
        <w:jc w:val="both"/>
        <w:rPr>
          <w:rFonts w:eastAsia="Times New Roman" w:cs="Times New Roman"/>
          <w:kern w:val="0"/>
          <w:sz w:val="28"/>
          <w:szCs w:val="28"/>
          <w:highlight w:val="yellow"/>
          <w:lang w:eastAsia="ar-SA" w:bidi="ar-SA"/>
        </w:rPr>
      </w:pPr>
      <w:r>
        <w:rPr>
          <w:rFonts w:eastAsia="Times New Roman" w:cs="Times New Roman"/>
          <w:kern w:val="0"/>
          <w:sz w:val="28"/>
          <w:szCs w:val="28"/>
          <w:highlight w:val="yellow"/>
          <w:lang w:eastAsia="ar-SA" w:bidi="ar-SA"/>
        </w:rPr>
        <w:t>в 2025 г.</w:t>
      </w:r>
    </w:p>
    <w:p w:rsidR="000D1D50" w:rsidRDefault="000D1D50" w:rsidP="000D1D50">
      <w:pPr>
        <w:widowControl/>
        <w:shd w:val="clear" w:color="auto" w:fill="FFFFFF"/>
        <w:autoSpaceDE w:val="0"/>
        <w:ind w:firstLine="709"/>
        <w:jc w:val="both"/>
      </w:pPr>
      <w:r>
        <w:rPr>
          <w:rFonts w:eastAsia="Times New Roman" w:cs="Times New Roman"/>
          <w:kern w:val="0"/>
          <w:sz w:val="28"/>
          <w:szCs w:val="28"/>
          <w:highlight w:val="yellow"/>
          <w:lang w:eastAsia="ar-SA" w:bidi="ar-SA"/>
        </w:rPr>
        <w:t>в 2026 г.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>Финансирование мероприятий, указанных в перечне мероприятий Программы, осуществляется в форме бюджетных ассигнований на оплату муниципальных контрактов на поставку товаров, выполнение работ, оказание услуг для муниципальных нужд.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Расходные обязательства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, возникающие в результате реализации мероприятий муниципальной программы, исполняются сельским поселением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самостоятельно за счет средств бюджета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в пределах общего объема бюджетных ассигнований, предусматриваемого в установленном порядке на соответствующий финансовый год и плановый период главному распорядителю средств бюджета поселения - Администрации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.</w:t>
      </w:r>
    </w:p>
    <w:p w:rsidR="000D1D50" w:rsidRDefault="000D1D50" w:rsidP="000D1D50">
      <w:pPr>
        <w:widowControl/>
        <w:shd w:val="clear" w:color="auto" w:fill="FFFFFF"/>
        <w:ind w:firstLine="709"/>
        <w:jc w:val="both"/>
      </w:pPr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В ходе реализации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0"/>
          <w:lang w:eastAsia="ar-SA" w:bidi="ar-SA"/>
        </w:rPr>
        <w:t xml:space="preserve"> Самарской области на 2019-2026 годы»  ежегодной корректировке подлежат мероприятия и объемы их финансирования с учетом возможностей средств бюджета поселения</w:t>
      </w:r>
      <w:proofErr w:type="gramStart"/>
      <w:r>
        <w:rPr>
          <w:rFonts w:eastAsia="Times New Roman" w:cs="Times New Roman"/>
          <w:kern w:val="0"/>
          <w:sz w:val="28"/>
          <w:szCs w:val="20"/>
          <w:lang w:eastAsia="ar-SA" w:bidi="ar-SA"/>
        </w:rPr>
        <w:t>.</w:t>
      </w:r>
      <w:r>
        <w:rPr>
          <w:rFonts w:eastAsia="Times New Roman"/>
          <w:color w:val="000000"/>
          <w:sz w:val="28"/>
          <w:szCs w:val="28"/>
          <w:lang w:eastAsia="ru-RU"/>
        </w:rPr>
        <w:t>»</w:t>
      </w:r>
      <w:proofErr w:type="gramEnd"/>
    </w:p>
    <w:p w:rsidR="000D1D50" w:rsidRDefault="000D1D50" w:rsidP="000D1D50">
      <w:pPr>
        <w:ind w:firstLine="709"/>
        <w:jc w:val="both"/>
      </w:pPr>
      <w:r>
        <w:rPr>
          <w:rFonts w:eastAsia="Times New Roman"/>
          <w:color w:val="000000"/>
          <w:sz w:val="28"/>
          <w:szCs w:val="28"/>
          <w:lang w:eastAsia="ru-RU"/>
        </w:rPr>
        <w:t>5.</w:t>
      </w:r>
      <w:r>
        <w:t xml:space="preserve"> 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Перечень мероприятий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Кинельский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муниципального района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Кинельский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 xml:space="preserve"> Самарской области на 2019-2021 годы»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изложить в новой редакции (Приложение №1 к муниципальной программе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Самарской области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). </w:t>
      </w:r>
      <w:proofErr w:type="gramEnd"/>
    </w:p>
    <w:p w:rsidR="000D1D50" w:rsidRDefault="000D1D50" w:rsidP="000D1D50">
      <w:pPr>
        <w:ind w:firstLine="709"/>
        <w:jc w:val="both"/>
      </w:pPr>
      <w:r>
        <w:rPr>
          <w:color w:val="000000"/>
          <w:sz w:val="28"/>
        </w:rPr>
        <w:t xml:space="preserve">6. </w:t>
      </w:r>
      <w:proofErr w:type="gramStart"/>
      <w:r>
        <w:rPr>
          <w:color w:val="000000"/>
          <w:sz w:val="28"/>
        </w:rPr>
        <w:t xml:space="preserve">Перечень показателей (индикаторов), характеризующих ежегодный ход и итоги реализации муниципальной программы  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Самарской области на 2019-2021 годы» изложить в новой редакции (Приложение №2 к муниципальной программе сельского поселения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kern w:val="0"/>
          <w:sz w:val="28"/>
          <w:szCs w:val="28"/>
          <w:lang w:eastAsia="ru-RU" w:bidi="ar-SA"/>
        </w:rPr>
        <w:t xml:space="preserve"> Самарской области </w:t>
      </w:r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муниципального района</w:t>
      </w:r>
      <w:proofErr w:type="gram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</w:t>
      </w:r>
      <w:proofErr w:type="spellStart"/>
      <w:proofErr w:type="gramStart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Cs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  <w:r>
        <w:rPr>
          <w:rFonts w:eastAsia="Times New Roman" w:cs="Times New Roman"/>
          <w:kern w:val="0"/>
          <w:sz w:val="28"/>
          <w:szCs w:val="28"/>
          <w:lang w:eastAsia="ru-RU" w:bidi="ar-SA"/>
        </w:rPr>
        <w:t>).</w:t>
      </w:r>
      <w:proofErr w:type="gramEnd"/>
    </w:p>
    <w:p w:rsidR="000D1D50" w:rsidRDefault="000D1D50" w:rsidP="000D1D50">
      <w:pPr>
        <w:widowControl/>
        <w:suppressAutoHyphens w:val="0"/>
        <w:ind w:firstLine="709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0D1D50" w:rsidRDefault="000D1D50" w:rsidP="000D1D50">
      <w:pPr>
        <w:widowControl/>
        <w:shd w:val="clear" w:color="auto" w:fill="FFFFFF"/>
        <w:tabs>
          <w:tab w:val="left" w:pos="540"/>
        </w:tabs>
        <w:suppressAutoHyphens w:val="0"/>
        <w:autoSpaceDE w:val="0"/>
        <w:ind w:right="5670" w:firstLine="709"/>
        <w:jc w:val="both"/>
        <w:rPr>
          <w:rFonts w:eastAsia="Times New Roman" w:cs="Times New Roman"/>
          <w:bCs/>
          <w:color w:val="000000"/>
          <w:kern w:val="0"/>
          <w:sz w:val="28"/>
          <w:szCs w:val="28"/>
          <w:lang w:eastAsia="ru-RU" w:bidi="ar-SA"/>
        </w:rPr>
      </w:pPr>
    </w:p>
    <w:p w:rsidR="000D1D50" w:rsidRDefault="000D1D50" w:rsidP="000D1D50">
      <w:pPr>
        <w:widowControl/>
        <w:suppressAutoHyphens w:val="0"/>
        <w:sectPr w:rsidR="000D1D50">
          <w:pgSz w:w="11906" w:h="16838"/>
          <w:pgMar w:top="851" w:right="850" w:bottom="1134" w:left="1276" w:header="720" w:footer="720" w:gutter="0"/>
          <w:cols w:space="720"/>
        </w:sectPr>
      </w:pPr>
    </w:p>
    <w:p w:rsidR="000D1D50" w:rsidRDefault="000D1D50" w:rsidP="000D1D50">
      <w:pPr>
        <w:ind w:left="9923"/>
        <w:jc w:val="center"/>
      </w:pPr>
      <w:r>
        <w:rPr>
          <w:sz w:val="28"/>
        </w:rPr>
        <w:lastRenderedPageBreak/>
        <w:t>ПРИЛОЖЕНИЕ 1</w:t>
      </w:r>
    </w:p>
    <w:p w:rsidR="000D1D50" w:rsidRDefault="000D1D50" w:rsidP="000D1D50">
      <w:pPr>
        <w:ind w:left="9923"/>
        <w:jc w:val="center"/>
      </w:pPr>
      <w:r>
        <w:rPr>
          <w:sz w:val="28"/>
        </w:rPr>
        <w:t xml:space="preserve">к муниципальной программе </w:t>
      </w:r>
      <w:r>
        <w:rPr>
          <w:bCs/>
          <w:color w:val="000000"/>
          <w:sz w:val="28"/>
          <w:szCs w:val="28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Самарской области на 2019-2026 годы»</w:t>
      </w:r>
    </w:p>
    <w:p w:rsidR="000D1D50" w:rsidRDefault="000D1D50" w:rsidP="000D1D50">
      <w:pPr>
        <w:ind w:left="9923"/>
        <w:jc w:val="center"/>
        <w:rPr>
          <w:color w:val="000000"/>
          <w:sz w:val="28"/>
          <w:szCs w:val="28"/>
        </w:rPr>
      </w:pPr>
    </w:p>
    <w:p w:rsidR="000D1D50" w:rsidRDefault="000D1D50" w:rsidP="000D1D50">
      <w:pPr>
        <w:ind w:left="10773"/>
        <w:jc w:val="center"/>
        <w:rPr>
          <w:color w:val="000000"/>
          <w:sz w:val="28"/>
          <w:szCs w:val="28"/>
        </w:rPr>
      </w:pPr>
    </w:p>
    <w:p w:rsidR="000D1D50" w:rsidRDefault="000D1D50" w:rsidP="000D1D50">
      <w:pPr>
        <w:jc w:val="center"/>
      </w:pPr>
      <w:r>
        <w:rPr>
          <w:b/>
          <w:sz w:val="28"/>
          <w:szCs w:val="28"/>
        </w:rPr>
        <w:t>ПЕРЕЧЕНЬ  МЕРОПРИЯТИЙ</w:t>
      </w:r>
    </w:p>
    <w:p w:rsidR="000D1D50" w:rsidRDefault="000D1D50" w:rsidP="000D1D50">
      <w:pPr>
        <w:widowControl/>
        <w:suppressAutoHyphens w:val="0"/>
        <w:jc w:val="center"/>
      </w:pP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муниципальной программы 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</w:p>
    <w:p w:rsidR="000D1D50" w:rsidRDefault="000D1D50" w:rsidP="000D1D50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560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7"/>
        <w:gridCol w:w="3255"/>
        <w:gridCol w:w="708"/>
        <w:gridCol w:w="8"/>
        <w:gridCol w:w="701"/>
        <w:gridCol w:w="8"/>
        <w:gridCol w:w="843"/>
        <w:gridCol w:w="8"/>
        <w:gridCol w:w="841"/>
        <w:gridCol w:w="9"/>
        <w:gridCol w:w="841"/>
        <w:gridCol w:w="10"/>
        <w:gridCol w:w="708"/>
        <w:gridCol w:w="709"/>
        <w:gridCol w:w="709"/>
        <w:gridCol w:w="992"/>
        <w:gridCol w:w="1843"/>
        <w:gridCol w:w="2700"/>
      </w:tblGrid>
      <w:tr w:rsidR="000D1D50" w:rsidTr="000D1D50">
        <w:trPr>
          <w:cantSplit/>
          <w:trHeight w:val="395"/>
          <w:tblHeader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/п</w:t>
            </w:r>
          </w:p>
        </w:tc>
        <w:tc>
          <w:tcPr>
            <w:tcW w:w="3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Наименование мероприятий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Ресурсное обеспечение (рублей)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Сроки реализации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Исполнители</w:t>
            </w:r>
          </w:p>
        </w:tc>
      </w:tr>
      <w:tr w:rsidR="000D1D50" w:rsidTr="000D1D50">
        <w:trPr>
          <w:cantSplit/>
          <w:tblHeader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3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2019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2021</w:t>
            </w:r>
          </w:p>
        </w:tc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2022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2023 </w:t>
            </w:r>
          </w:p>
        </w:tc>
        <w:tc>
          <w:tcPr>
            <w:tcW w:w="7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 xml:space="preserve">2024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Итого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1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Разработка  плана мероприятий по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укреплению правопорядка и общественной безопасности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1 квартал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2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Организация мониторинга и анализа складывающейся обстановки и состояния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 правопорядка и общественной безопасности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3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Организация проведения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отчетов участковых уполномоченных полиции</w:t>
            </w:r>
          </w:p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перед 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lastRenderedPageBreak/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 xml:space="preserve">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3.1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Выделение помещения для создания участкового пункта полиции</w:t>
            </w:r>
          </w:p>
        </w:tc>
        <w:tc>
          <w:tcPr>
            <w:tcW w:w="709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2026г.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4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Освещение в газете «Вестник» проблематики по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состоянию  правопорядка и общественной безопасности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5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Организация  пропаганды  здорового образа жизни подростков и молодежи, их ориентации на духовные ценности в газете </w:t>
            </w: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«Вестник» </w:t>
            </w:r>
            <w:r>
              <w:rPr>
                <w:rFonts w:eastAsia="Times New Roman" w:cs="Times New Roman"/>
                <w:kern w:val="0"/>
                <w:lang w:eastAsia="ru-RU" w:bidi="ar-SA"/>
              </w:rPr>
              <w:t>и сети Интернет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0D1D50" w:rsidTr="000D1D50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6</w:t>
            </w:r>
          </w:p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highlight w:val="yellow"/>
              </w:rPr>
            </w:pPr>
            <w:r>
              <w:rPr>
                <w:rFonts w:eastAsia="Times New Roman" w:cs="Times New Roman"/>
                <w:kern w:val="0"/>
                <w:highlight w:val="yellow"/>
                <w:lang w:eastAsia="ru-RU" w:bidi="ar-SA"/>
              </w:rPr>
              <w:t>Содержание членов ДНД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43300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70000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44127,49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38640,26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51500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51000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298567,75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rPr>
          <w:trHeight w:val="1134"/>
        </w:trPr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lastRenderedPageBreak/>
              <w:t>6.1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highlight w:val="yellow"/>
              </w:rPr>
            </w:pPr>
            <w:r>
              <w:rPr>
                <w:rFonts w:eastAsia="Times New Roman" w:cs="Times New Roman"/>
                <w:color w:val="000000"/>
                <w:kern w:val="0"/>
                <w:highlight w:val="yellow"/>
                <w:lang w:eastAsia="ru-RU" w:bidi="ar-SA"/>
              </w:rPr>
              <w:t>Восстановление, либо оформление документов, удостоверяющих личность (паспорт, военный билет) лицам, ранее совершавшим преступления и не имеющим постоянного дохода</w:t>
            </w:r>
          </w:p>
        </w:tc>
        <w:tc>
          <w:tcPr>
            <w:tcW w:w="71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5000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D50" w:rsidRDefault="000D1D50">
            <w:pPr>
              <w:widowControl/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10000,00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</w:tc>
      </w:tr>
      <w:tr w:rsidR="000D1D50" w:rsidTr="000D1D50">
        <w:tc>
          <w:tcPr>
            <w:tcW w:w="7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7</w:t>
            </w:r>
          </w:p>
        </w:tc>
        <w:tc>
          <w:tcPr>
            <w:tcW w:w="325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Подготовка и распространение методических пособий по повышению правосознания граждан</w:t>
            </w:r>
          </w:p>
        </w:tc>
        <w:tc>
          <w:tcPr>
            <w:tcW w:w="7095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Ежеквартально</w:t>
            </w:r>
          </w:p>
        </w:tc>
        <w:tc>
          <w:tcPr>
            <w:tcW w:w="2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8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Содействие трудоустройству лиц, освободившихся из мест лишения свободы</w:t>
            </w:r>
          </w:p>
        </w:tc>
        <w:tc>
          <w:tcPr>
            <w:tcW w:w="709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В рамках текущей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>Постоянно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 xml:space="preserve">Администрация сельского поселения </w:t>
            </w:r>
            <w:proofErr w:type="spellStart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;</w:t>
            </w:r>
          </w:p>
          <w:p w:rsidR="000D1D50" w:rsidRDefault="000D1D5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color w:val="000000"/>
                <w:kern w:val="0"/>
                <w:lang w:eastAsia="ru-RU" w:bidi="ar-SA"/>
              </w:rPr>
              <w:t>9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</w:pPr>
            <w:r>
              <w:rPr>
                <w:rFonts w:eastAsia="Times New Roman" w:cs="Times New Roman"/>
                <w:kern w:val="0"/>
                <w:lang w:eastAsia="ru-RU" w:bidi="ar-SA"/>
              </w:rPr>
              <w:t xml:space="preserve">Установка камер видеонаблюдения в местах массового скопления людей, а также видеокамер с функцией фиксации регистрационных знаков автотранспорта на въездах-выездах из населенных пунктов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lang w:eastAsia="ru-RU" w:bidi="ar-SA"/>
              </w:rPr>
              <w:t>Кинельский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40 000,00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44000,0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44000,0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tabs>
                <w:tab w:val="left" w:pos="4350"/>
              </w:tabs>
              <w:snapToGri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tabs>
                <w:tab w:val="left" w:pos="4350"/>
              </w:tabs>
              <w:snapToGrid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kern w:val="0"/>
                <w:sz w:val="20"/>
                <w:szCs w:val="20"/>
                <w:highlight w:val="yellow"/>
                <w:lang w:eastAsia="ru-RU" w:bidi="ar-SA"/>
              </w:rPr>
              <w:t>128000,0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1D50" w:rsidRDefault="000D1D50">
            <w:pPr>
              <w:jc w:val="center"/>
            </w:pPr>
            <w:r>
              <w:t>Постоянно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1D50" w:rsidRDefault="000D1D50">
            <w:pPr>
              <w:jc w:val="center"/>
            </w:pPr>
            <w:r>
              <w:t xml:space="preserve">Администрация сельского поселения </w:t>
            </w:r>
            <w:proofErr w:type="spellStart"/>
            <w:r>
              <w:t>Кинельский</w:t>
            </w:r>
            <w:proofErr w:type="spellEnd"/>
            <w:r>
              <w:t>;</w:t>
            </w:r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МБУ «Муниципальный комплекс» сельского поселения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bCs/>
                <w:color w:val="000000"/>
                <w:kern w:val="0"/>
                <w:lang w:eastAsia="ru-RU" w:bidi="ar-SA"/>
              </w:rPr>
              <w:t xml:space="preserve"> Самарской области</w:t>
            </w:r>
          </w:p>
        </w:tc>
      </w:tr>
      <w:tr w:rsidR="000D1D50" w:rsidTr="000D1D50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color w:val="000000"/>
                <w:kern w:val="0"/>
                <w:lang w:eastAsia="ru-RU" w:bidi="ar-SA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</w:pPr>
            <w:r>
              <w:rPr>
                <w:rFonts w:eastAsia="Times New Roman" w:cs="Times New Roman"/>
                <w:b/>
                <w:color w:val="000000"/>
                <w:kern w:val="0"/>
                <w:lang w:eastAsia="ru-RU" w:bidi="ar-SA"/>
              </w:rPr>
              <w:t>Итого по  Программе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t>43 30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0,00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 xml:space="preserve">70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000,00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ind w:right="-108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 xml:space="preserve">84 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127,49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38640,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26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100500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,00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1000</w:t>
            </w:r>
            <w:r>
              <w:rPr>
                <w:rFonts w:eastAsia="Times New Roman" w:cs="Times New Roman"/>
                <w:b/>
                <w:kern w:val="0"/>
                <w:sz w:val="20"/>
                <w:szCs w:val="20"/>
                <w:highlight w:val="yellow"/>
                <w:lang w:eastAsia="ru-RU" w:bidi="ar-SA"/>
              </w:rPr>
              <w:lastRenderedPageBreak/>
              <w:t>00,00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D1D50" w:rsidRDefault="000D1D50">
            <w:pPr>
              <w:widowControl/>
              <w:suppressAutoHyphens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  <w:highlight w:val="yellow"/>
              </w:rPr>
              <w:t>436567,7</w:t>
            </w:r>
            <w:r>
              <w:rPr>
                <w:b/>
                <w:sz w:val="20"/>
                <w:szCs w:val="20"/>
                <w:highlight w:val="yellow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1D50" w:rsidRDefault="000D1D50">
            <w:pPr>
              <w:widowControl/>
              <w:tabs>
                <w:tab w:val="left" w:pos="4350"/>
              </w:tabs>
              <w:suppressAutoHyphens w:val="0"/>
              <w:snapToGrid w:val="0"/>
              <w:jc w:val="center"/>
              <w:rPr>
                <w:rFonts w:eastAsia="Times New Roman" w:cs="Times New Roman"/>
                <w:b/>
                <w:color w:val="000000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:rsidR="000D1D50" w:rsidRDefault="000D1D50" w:rsidP="000D1D50">
      <w:pPr>
        <w:widowControl/>
        <w:suppressAutoHyphens w:val="0"/>
        <w:rPr>
          <w:rFonts w:eastAsia="Times New Roman" w:cs="Times New Roman"/>
          <w:kern w:val="0"/>
          <w:sz w:val="28"/>
          <w:lang w:eastAsia="ru-RU" w:bidi="ar-SA"/>
        </w:rPr>
      </w:pPr>
    </w:p>
    <w:p w:rsidR="000D1D50" w:rsidRDefault="000D1D50" w:rsidP="000D1D50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0D1D50" w:rsidRDefault="000D1D50" w:rsidP="000D1D50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0D1D50" w:rsidRDefault="000D1D50" w:rsidP="000D1D50">
      <w:pPr>
        <w:ind w:left="9923"/>
        <w:jc w:val="center"/>
        <w:rPr>
          <w:rFonts w:eastAsia="Times New Roman" w:cs="Times New Roman"/>
          <w:kern w:val="0"/>
          <w:sz w:val="28"/>
          <w:lang w:eastAsia="ru-RU" w:bidi="ar-SA"/>
        </w:rPr>
      </w:pPr>
    </w:p>
    <w:p w:rsidR="000D1D50" w:rsidRDefault="000D1D50" w:rsidP="000D1D50">
      <w:pPr>
        <w:ind w:left="9923"/>
        <w:jc w:val="center"/>
        <w:rPr>
          <w:rFonts w:eastAsia="Times New Roman" w:cs="Times New Roman"/>
          <w:sz w:val="28"/>
          <w:lang w:eastAsia="ru-RU" w:bidi="ar-SA"/>
        </w:rPr>
      </w:pPr>
    </w:p>
    <w:p w:rsidR="000D1D50" w:rsidRDefault="000D1D50" w:rsidP="000D1D50">
      <w:pPr>
        <w:ind w:left="9923"/>
        <w:jc w:val="center"/>
        <w:rPr>
          <w:sz w:val="28"/>
        </w:rPr>
      </w:pPr>
    </w:p>
    <w:p w:rsidR="000D1D50" w:rsidRDefault="000D1D50" w:rsidP="000D1D50">
      <w:pPr>
        <w:ind w:left="9923"/>
        <w:jc w:val="center"/>
        <w:rPr>
          <w:sz w:val="28"/>
        </w:rPr>
      </w:pPr>
    </w:p>
    <w:p w:rsidR="000D1D50" w:rsidRDefault="000D1D50" w:rsidP="000D1D50">
      <w:pPr>
        <w:ind w:left="9923"/>
        <w:jc w:val="center"/>
      </w:pPr>
      <w:bookmarkStart w:id="0" w:name="_GoBack"/>
      <w:r>
        <w:rPr>
          <w:sz w:val="28"/>
        </w:rPr>
        <w:t>ПРИЛОЖЕНИЕ 2</w:t>
      </w:r>
    </w:p>
    <w:p w:rsidR="000D1D50" w:rsidRDefault="000D1D50" w:rsidP="000D1D50">
      <w:pPr>
        <w:ind w:left="9923"/>
        <w:jc w:val="center"/>
      </w:pPr>
      <w:r>
        <w:rPr>
          <w:sz w:val="28"/>
        </w:rPr>
        <w:t xml:space="preserve">к муниципальной программе </w:t>
      </w:r>
      <w:r>
        <w:rPr>
          <w:bCs/>
          <w:color w:val="000000"/>
          <w:sz w:val="28"/>
          <w:szCs w:val="28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bCs/>
          <w:color w:val="000000"/>
          <w:sz w:val="28"/>
          <w:szCs w:val="28"/>
        </w:rPr>
        <w:t>Кинельский</w:t>
      </w:r>
      <w:proofErr w:type="spellEnd"/>
      <w:r>
        <w:rPr>
          <w:bCs/>
          <w:color w:val="000000"/>
          <w:sz w:val="28"/>
          <w:szCs w:val="28"/>
        </w:rPr>
        <w:t xml:space="preserve"> Самарской области на 2019-2026 годы»</w:t>
      </w:r>
    </w:p>
    <w:p w:rsidR="000D1D50" w:rsidRDefault="000D1D50" w:rsidP="000D1D50">
      <w:pPr>
        <w:ind w:firstLine="709"/>
        <w:jc w:val="center"/>
      </w:pPr>
      <w:r>
        <w:rPr>
          <w:b/>
          <w:color w:val="000000"/>
          <w:sz w:val="28"/>
        </w:rPr>
        <w:t xml:space="preserve">ПЕРЕЧЕНЬ </w:t>
      </w:r>
    </w:p>
    <w:p w:rsidR="000D1D50" w:rsidRDefault="000D1D50" w:rsidP="000D1D50">
      <w:pPr>
        <w:ind w:firstLine="709"/>
        <w:jc w:val="center"/>
      </w:pPr>
      <w:r>
        <w:rPr>
          <w:b/>
          <w:color w:val="000000"/>
          <w:sz w:val="28"/>
        </w:rPr>
        <w:t xml:space="preserve">показателей (индикаторов), характеризующих ежегодный ход и итоги реализации </w:t>
      </w:r>
    </w:p>
    <w:p w:rsidR="000D1D50" w:rsidRDefault="000D1D50" w:rsidP="000D1D50">
      <w:pPr>
        <w:widowControl/>
        <w:suppressAutoHyphens w:val="0"/>
        <w:jc w:val="center"/>
      </w:pPr>
      <w:r>
        <w:rPr>
          <w:b/>
          <w:color w:val="000000"/>
          <w:sz w:val="28"/>
        </w:rPr>
        <w:t xml:space="preserve">муниципальной программы  </w:t>
      </w:r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«По  профилактике правонарушений и обеспечению общественной безопасности в сельском поселении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муниципального района </w:t>
      </w:r>
      <w:proofErr w:type="spellStart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>Кинельский</w:t>
      </w:r>
      <w:proofErr w:type="spellEnd"/>
      <w:r>
        <w:rPr>
          <w:rFonts w:eastAsia="Times New Roman" w:cs="Times New Roman"/>
          <w:b/>
          <w:kern w:val="0"/>
          <w:sz w:val="28"/>
          <w:szCs w:val="28"/>
          <w:lang w:eastAsia="ru-RU" w:bidi="ar-SA"/>
        </w:rPr>
        <w:t xml:space="preserve"> Самарской области на 2019-2026 годы»</w:t>
      </w:r>
    </w:p>
    <w:p w:rsidR="000D1D50" w:rsidRDefault="000D1D50" w:rsidP="000D1D50">
      <w:pPr>
        <w:widowControl/>
        <w:suppressAutoHyphens w:val="0"/>
        <w:jc w:val="center"/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tbl>
      <w:tblPr>
        <w:tblW w:w="14745" w:type="dxa"/>
        <w:tblInd w:w="-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6469"/>
        <w:gridCol w:w="1558"/>
        <w:gridCol w:w="709"/>
        <w:gridCol w:w="709"/>
        <w:gridCol w:w="708"/>
        <w:gridCol w:w="709"/>
        <w:gridCol w:w="709"/>
        <w:gridCol w:w="850"/>
        <w:gridCol w:w="851"/>
        <w:gridCol w:w="768"/>
      </w:tblGrid>
      <w:tr w:rsidR="000D1D50" w:rsidTr="000D1D50">
        <w:trPr>
          <w:cantSplit/>
          <w:trHeight w:val="23"/>
          <w:tblHeader/>
        </w:trPr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№</w:t>
            </w:r>
          </w:p>
          <w:p w:rsidR="000D1D50" w:rsidRDefault="000D1D50">
            <w:pPr>
              <w:widowControl/>
              <w:autoSpaceDE w:val="0"/>
              <w:jc w:val="center"/>
            </w:pPr>
            <w:proofErr w:type="gramStart"/>
            <w:r>
              <w:rPr>
                <w:rFonts w:eastAsia="Times New Roman" w:cs="Times New Roman"/>
                <w:b/>
                <w:kern w:val="0"/>
                <w:lang w:bidi="ar-SA"/>
              </w:rPr>
              <w:t>п</w:t>
            </w:r>
            <w:proofErr w:type="gramEnd"/>
            <w:r>
              <w:rPr>
                <w:rFonts w:eastAsia="Times New Roman" w:cs="Times New Roman"/>
                <w:b/>
                <w:kern w:val="0"/>
                <w:lang w:bidi="ar-SA"/>
              </w:rPr>
              <w:t>/п</w:t>
            </w:r>
          </w:p>
        </w:tc>
        <w:tc>
          <w:tcPr>
            <w:tcW w:w="6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Наименование цели,</w:t>
            </w:r>
          </w:p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задачи, показателя</w:t>
            </w:r>
          </w:p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(индикатора)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ind w:left="-158" w:firstLine="158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Единица</w:t>
            </w:r>
          </w:p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измерения</w:t>
            </w:r>
          </w:p>
        </w:tc>
        <w:tc>
          <w:tcPr>
            <w:tcW w:w="601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Значение показателя (индикатора) по годам</w:t>
            </w:r>
          </w:p>
        </w:tc>
      </w:tr>
      <w:tr w:rsidR="000D1D50" w:rsidTr="000D1D50">
        <w:trPr>
          <w:cantSplit/>
          <w:trHeight w:val="23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6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Оценка</w:t>
            </w:r>
          </w:p>
        </w:tc>
        <w:tc>
          <w:tcPr>
            <w:tcW w:w="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Плановый период (прогноз)</w:t>
            </w:r>
          </w:p>
        </w:tc>
      </w:tr>
      <w:tr w:rsidR="000D1D50" w:rsidTr="000D1D50">
        <w:trPr>
          <w:cantSplit/>
          <w:trHeight w:val="23"/>
          <w:tblHeader/>
        </w:trPr>
        <w:tc>
          <w:tcPr>
            <w:tcW w:w="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6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suppressAutoHyphens w:val="0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b/>
                <w:kern w:val="0"/>
                <w:lang w:bidi="ar-SA"/>
              </w:rPr>
              <w:t>2026</w:t>
            </w:r>
          </w:p>
        </w:tc>
      </w:tr>
      <w:tr w:rsidR="000D1D50" w:rsidTr="000D1D50">
        <w:trPr>
          <w:cantSplit/>
          <w:trHeight w:val="961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lastRenderedPageBreak/>
              <w:t>1</w:t>
            </w:r>
          </w:p>
        </w:tc>
        <w:tc>
          <w:tcPr>
            <w:tcW w:w="6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Количество правонарушений, совершенных на территории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2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2</w:t>
            </w:r>
          </w:p>
        </w:tc>
      </w:tr>
      <w:tr w:rsidR="000D1D50" w:rsidTr="000D1D50">
        <w:trPr>
          <w:cantSplit/>
          <w:trHeight w:val="96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2</w:t>
            </w:r>
          </w:p>
        </w:tc>
        <w:tc>
          <w:tcPr>
            <w:tcW w:w="6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Количество преступлений, совершенных несовершеннолетними на территории сельского поселения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муниципального района </w:t>
            </w:r>
            <w:proofErr w:type="spellStart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Кинельский</w:t>
            </w:r>
            <w:proofErr w:type="spellEnd"/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 xml:space="preserve"> Самарской области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0</w:t>
            </w:r>
          </w:p>
        </w:tc>
      </w:tr>
      <w:tr w:rsidR="000D1D50" w:rsidTr="000D1D50">
        <w:trPr>
          <w:cantSplit/>
          <w:trHeight w:val="96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3</w:t>
            </w:r>
          </w:p>
        </w:tc>
        <w:tc>
          <w:tcPr>
            <w:tcW w:w="6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Количество граждан, стоящих на учете у нарколога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17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11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10</w:t>
            </w:r>
          </w:p>
        </w:tc>
      </w:tr>
      <w:tr w:rsidR="000D1D50" w:rsidTr="000D1D50">
        <w:trPr>
          <w:cantSplit/>
          <w:trHeight w:val="961"/>
        </w:trPr>
        <w:tc>
          <w:tcPr>
            <w:tcW w:w="70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4</w:t>
            </w:r>
          </w:p>
        </w:tc>
        <w:tc>
          <w:tcPr>
            <w:tcW w:w="647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Количество граждан, повторно совершивших преступление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чел.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jc w:val="center"/>
            </w:pPr>
            <w:r>
              <w:rPr>
                <w:rFonts w:eastAsia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widowControl/>
              <w:autoSpaceDE w:val="0"/>
              <w:jc w:val="center"/>
            </w:pPr>
            <w: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t>0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1D50" w:rsidRDefault="000D1D50">
            <w:pPr>
              <w:autoSpaceDE w:val="0"/>
              <w:jc w:val="center"/>
            </w:pPr>
            <w:r>
              <w:rPr>
                <w:rFonts w:eastAsia="Times New Roman" w:cs="Times New Roman"/>
                <w:kern w:val="0"/>
                <w:sz w:val="28"/>
                <w:szCs w:val="28"/>
                <w:lang w:bidi="ar-SA"/>
              </w:rPr>
              <w:t>0</w:t>
            </w:r>
          </w:p>
        </w:tc>
      </w:tr>
      <w:bookmarkEnd w:id="0"/>
    </w:tbl>
    <w:p w:rsidR="000D1D50" w:rsidRDefault="000D1D50" w:rsidP="000D1D50">
      <w:pPr>
        <w:rPr>
          <w:rFonts w:eastAsia="Times New Roman" w:cs="Times New Roman"/>
          <w:b/>
          <w:kern w:val="0"/>
          <w:sz w:val="28"/>
          <w:szCs w:val="28"/>
          <w:lang w:eastAsia="ru-RU" w:bidi="ar-SA"/>
        </w:rPr>
      </w:pPr>
    </w:p>
    <w:p w:rsidR="003A4325" w:rsidRDefault="003A4325"/>
    <w:sectPr w:rsidR="003A4325" w:rsidSect="006378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eastAsia="Times New Roman CYR" w:cs="Times New Roman CYR"/>
        <w:bCs/>
        <w:kern w:val="0"/>
        <w:sz w:val="28"/>
        <w:szCs w:val="28"/>
        <w:lang w:eastAsia="ru-RU" w:bidi="ar-SA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 CYR" w:cs="Times New Roman CYR"/>
        <w:bCs/>
        <w:kern w:val="0"/>
        <w:sz w:val="28"/>
        <w:szCs w:val="28"/>
        <w:lang w:eastAsia="ru-RU" w:bidi="ar-SA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3A0"/>
    <w:rsid w:val="000D1D50"/>
    <w:rsid w:val="003A4325"/>
    <w:rsid w:val="006378D5"/>
    <w:rsid w:val="007C23A0"/>
    <w:rsid w:val="00F94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5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1558</Words>
  <Characters>8883</Characters>
  <Application>Microsoft Office Word</Application>
  <DocSecurity>0</DocSecurity>
  <Lines>74</Lines>
  <Paragraphs>20</Paragraphs>
  <ScaleCrop>false</ScaleCrop>
  <Company/>
  <LinksUpToDate>false</LinksUpToDate>
  <CharactersWithSpaces>10421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2025-01-29T07:00:00Z</dcterms:created>
  <dcterms:modified xsi:type="dcterms:W3CDTF">2025-01-30T05:23:00Z</dcterms:modified>
</cp:coreProperties>
</file>