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25D6" w:rsidRPr="00170105" w:rsidRDefault="005325D6" w:rsidP="005325D6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DF357" wp14:editId="2DCD07AE">
                <wp:simplePos x="0" y="0"/>
                <wp:positionH relativeFrom="column">
                  <wp:posOffset>0</wp:posOffset>
                </wp:positionH>
                <wp:positionV relativeFrom="paragraph">
                  <wp:posOffset>-598170</wp:posOffset>
                </wp:positionV>
                <wp:extent cx="6231890" cy="1257300"/>
                <wp:effectExtent l="0" t="1905" r="1905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5D6" w:rsidRDefault="005325D6" w:rsidP="005325D6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2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Собрание представителей </w:t>
                            </w:r>
                          </w:p>
                          <w:p w:rsidR="005325D6" w:rsidRDefault="005325D6" w:rsidP="005325D6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2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сельского поселения Богдановка</w:t>
                            </w:r>
                          </w:p>
                          <w:p w:rsidR="005325D6" w:rsidRDefault="005325D6" w:rsidP="005325D6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2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муниципального района Кинельский </w:t>
                            </w:r>
                          </w:p>
                          <w:p w:rsidR="005325D6" w:rsidRPr="00932275" w:rsidRDefault="005325D6" w:rsidP="005325D6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322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DDF357" id="Прямоугольник 1" o:spid="_x0000_s1026" style="position:absolute;left:0;text-align:left;margin-left:0;margin-top:-47.1pt;width:490.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" filled="f" stroked="f" strokecolor="#3465a4">
                <v:stroke joinstyle="round"/>
                <v:textbox>
                  <w:txbxContent>
                    <w:p w:rsidR="005325D6" w:rsidRDefault="005325D6" w:rsidP="005325D6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32275">
                        <w:rPr>
                          <w:b/>
                          <w:bCs/>
                          <w:sz w:val="32"/>
                          <w:szCs w:val="32"/>
                        </w:rPr>
                        <w:t xml:space="preserve">Собрание представителей </w:t>
                      </w:r>
                    </w:p>
                    <w:p w:rsidR="005325D6" w:rsidRDefault="005325D6" w:rsidP="005325D6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32275">
                        <w:rPr>
                          <w:b/>
                          <w:bCs/>
                          <w:sz w:val="32"/>
                          <w:szCs w:val="32"/>
                        </w:rPr>
                        <w:t>сельского поселения Богдановка</w:t>
                      </w:r>
                    </w:p>
                    <w:p w:rsidR="005325D6" w:rsidRDefault="005325D6" w:rsidP="005325D6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3227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муниципального района Кинельский </w:t>
                      </w:r>
                    </w:p>
                    <w:p w:rsidR="005325D6" w:rsidRPr="00932275" w:rsidRDefault="005325D6" w:rsidP="005325D6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32275">
                        <w:rPr>
                          <w:b/>
                          <w:bCs/>
                          <w:sz w:val="32"/>
                          <w:szCs w:val="32"/>
                        </w:rPr>
                        <w:t>Самарской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325D6" w:rsidRPr="00170105" w:rsidRDefault="005325D6" w:rsidP="005325D6">
      <w:pPr>
        <w:widowControl w:val="0"/>
        <w:suppressAutoHyphens/>
        <w:jc w:val="center"/>
        <w:rPr>
          <w:rFonts w:cs="Tahoma"/>
          <w:b/>
          <w:bCs/>
          <w:sz w:val="32"/>
          <w:szCs w:val="32"/>
          <w:lang w:eastAsia="en-US"/>
        </w:rPr>
      </w:pPr>
      <w:r w:rsidRPr="00170105">
        <w:rPr>
          <w:rFonts w:cs="Tahoma"/>
          <w:b/>
          <w:bCs/>
          <w:sz w:val="32"/>
          <w:szCs w:val="32"/>
          <w:lang w:eastAsia="en-US"/>
        </w:rPr>
        <w:t>РЕШЕНИЕ</w:t>
      </w:r>
    </w:p>
    <w:p w:rsidR="005325D6" w:rsidRDefault="005325D6" w:rsidP="005325D6">
      <w:pPr>
        <w:widowControl w:val="0"/>
        <w:suppressAutoHyphens/>
        <w:jc w:val="center"/>
        <w:rPr>
          <w:rFonts w:cs="Tahoma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4"/>
        <w:gridCol w:w="2544"/>
        <w:gridCol w:w="3832"/>
      </w:tblGrid>
      <w:tr w:rsidR="005325D6" w:rsidRPr="00605E7A" w:rsidTr="007D3E51">
        <w:tc>
          <w:tcPr>
            <w:tcW w:w="3284" w:type="dxa"/>
            <w:shd w:val="clear" w:color="auto" w:fill="auto"/>
          </w:tcPr>
          <w:p w:rsidR="005325D6" w:rsidRPr="00605E7A" w:rsidRDefault="00344311" w:rsidP="007D3E51">
            <w:pPr>
              <w:widowControl w:val="0"/>
              <w:suppressAutoHyphens/>
              <w:rPr>
                <w:rFonts w:cs="Tahoma"/>
                <w:b/>
                <w:sz w:val="28"/>
                <w:szCs w:val="28"/>
                <w:lang w:eastAsia="en-US"/>
              </w:rPr>
            </w:pPr>
            <w:r>
              <w:rPr>
                <w:rFonts w:cs="Tahoma"/>
                <w:b/>
                <w:sz w:val="28"/>
                <w:szCs w:val="28"/>
                <w:lang w:eastAsia="en-US"/>
              </w:rPr>
              <w:t>№361</w:t>
            </w:r>
          </w:p>
        </w:tc>
        <w:tc>
          <w:tcPr>
            <w:tcW w:w="2636" w:type="dxa"/>
            <w:shd w:val="clear" w:color="auto" w:fill="auto"/>
          </w:tcPr>
          <w:p w:rsidR="005325D6" w:rsidRPr="00605E7A" w:rsidRDefault="005325D6" w:rsidP="007D3E51">
            <w:pPr>
              <w:widowControl w:val="0"/>
              <w:suppressAutoHyphens/>
              <w:jc w:val="center"/>
              <w:rPr>
                <w:rFonts w:cs="Tahom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  <w:shd w:val="clear" w:color="auto" w:fill="auto"/>
          </w:tcPr>
          <w:p w:rsidR="005325D6" w:rsidRPr="00605E7A" w:rsidRDefault="00344311" w:rsidP="007D3E51">
            <w:pPr>
              <w:widowControl w:val="0"/>
              <w:suppressAutoHyphens/>
              <w:jc w:val="right"/>
              <w:rPr>
                <w:rFonts w:cs="Tahoma"/>
                <w:b/>
                <w:sz w:val="28"/>
                <w:szCs w:val="28"/>
                <w:lang w:eastAsia="en-US"/>
              </w:rPr>
            </w:pPr>
            <w:r>
              <w:rPr>
                <w:rFonts w:cs="Tahoma"/>
                <w:b/>
                <w:sz w:val="28"/>
                <w:szCs w:val="28"/>
                <w:lang w:eastAsia="en-US"/>
              </w:rPr>
              <w:t>от 20 февраля 2025</w:t>
            </w:r>
            <w:r w:rsidR="005325D6" w:rsidRPr="00605E7A">
              <w:rPr>
                <w:rFonts w:cs="Tahoma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5325D6" w:rsidRPr="00170105" w:rsidRDefault="005325D6" w:rsidP="005325D6">
      <w:pPr>
        <w:widowControl w:val="0"/>
        <w:suppressAutoHyphens/>
        <w:autoSpaceDE w:val="0"/>
        <w:ind w:right="4108"/>
        <w:rPr>
          <w:rFonts w:cs="Tahoma"/>
          <w:b/>
          <w:sz w:val="28"/>
          <w:szCs w:val="28"/>
          <w:lang w:eastAsia="en-US"/>
        </w:rPr>
      </w:pPr>
    </w:p>
    <w:p w:rsidR="009A26F6" w:rsidRPr="009A26F6" w:rsidRDefault="009A26F6" w:rsidP="009A26F6">
      <w:pPr>
        <w:suppressAutoHyphens/>
        <w:spacing w:line="276" w:lineRule="auto"/>
        <w:jc w:val="both"/>
        <w:rPr>
          <w:rFonts w:cs="Calibri"/>
          <w:b/>
          <w:sz w:val="28"/>
          <w:szCs w:val="28"/>
          <w:lang w:eastAsia="ar-SA"/>
        </w:rPr>
      </w:pPr>
      <w:r w:rsidRPr="009A26F6">
        <w:rPr>
          <w:rFonts w:cs="Calibri"/>
          <w:b/>
          <w:sz w:val="28"/>
          <w:szCs w:val="28"/>
          <w:lang w:eastAsia="ar-SA"/>
        </w:rPr>
        <w:t xml:space="preserve">О внесении изменений в Правила </w:t>
      </w:r>
      <w:r>
        <w:rPr>
          <w:rFonts w:cs="Calibri"/>
          <w:b/>
          <w:sz w:val="28"/>
          <w:szCs w:val="28"/>
          <w:lang w:eastAsia="ar-SA"/>
        </w:rPr>
        <w:t xml:space="preserve">землепользования и застройки </w:t>
      </w:r>
      <w:r w:rsidRPr="009A26F6">
        <w:rPr>
          <w:rFonts w:cs="Calibri"/>
          <w:b/>
          <w:sz w:val="28"/>
          <w:szCs w:val="28"/>
          <w:lang w:eastAsia="ar-SA"/>
        </w:rPr>
        <w:t>сельского</w:t>
      </w:r>
      <w:r>
        <w:rPr>
          <w:rFonts w:cs="Calibri"/>
          <w:b/>
          <w:sz w:val="28"/>
          <w:szCs w:val="28"/>
          <w:lang w:eastAsia="ar-SA"/>
        </w:rPr>
        <w:t xml:space="preserve"> </w:t>
      </w:r>
      <w:r w:rsidRPr="009A26F6">
        <w:rPr>
          <w:rFonts w:cs="Calibri"/>
          <w:b/>
          <w:sz w:val="28"/>
          <w:szCs w:val="28"/>
          <w:lang w:eastAsia="ar-SA"/>
        </w:rPr>
        <w:t>поселения Богдановка муниципального района</w:t>
      </w:r>
      <w:r>
        <w:rPr>
          <w:rFonts w:cs="Calibri"/>
          <w:b/>
          <w:sz w:val="28"/>
          <w:szCs w:val="28"/>
          <w:lang w:eastAsia="ar-SA"/>
        </w:rPr>
        <w:t xml:space="preserve"> </w:t>
      </w:r>
      <w:r w:rsidRPr="009A26F6">
        <w:rPr>
          <w:rFonts w:cs="Calibri"/>
          <w:b/>
          <w:sz w:val="28"/>
          <w:szCs w:val="28"/>
          <w:lang w:eastAsia="ar-SA"/>
        </w:rPr>
        <w:t>Кинельский Самарской области</w:t>
      </w:r>
    </w:p>
    <w:p w:rsidR="009A26F6" w:rsidRPr="009A26F6" w:rsidRDefault="009A26F6" w:rsidP="005325D6">
      <w:pPr>
        <w:ind w:right="4108"/>
        <w:rPr>
          <w:sz w:val="28"/>
          <w:szCs w:val="28"/>
        </w:rPr>
      </w:pPr>
    </w:p>
    <w:p w:rsidR="009A26F6" w:rsidRDefault="009A26F6" w:rsidP="00A814B4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9A26F6">
        <w:rPr>
          <w:sz w:val="28"/>
          <w:szCs w:val="28"/>
          <w:lang w:eastAsia="ar-SA"/>
        </w:rPr>
        <w:t xml:space="preserve"> целях актуализации местных нормативно-правовых актов и приведения их в соответствие с требованиями федерального законодательства,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земельный участков», Уставом сельского поселения Богдановка муниципального района Кинельский Самарской области, Собрание представителей сельского поселения Богдановка муниципального района Кинельский Самарской области</w:t>
      </w:r>
    </w:p>
    <w:p w:rsidR="00A814B4" w:rsidRPr="009A26F6" w:rsidRDefault="00A814B4" w:rsidP="00A814B4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814B4">
        <w:rPr>
          <w:b/>
          <w:sz w:val="28"/>
          <w:szCs w:val="28"/>
          <w:lang w:eastAsia="ar-SA"/>
        </w:rPr>
        <w:t>РЕШИЛО</w:t>
      </w:r>
    </w:p>
    <w:p w:rsidR="009A26F6" w:rsidRPr="009A26F6" w:rsidRDefault="009A26F6" w:rsidP="00A814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A26F6">
        <w:rPr>
          <w:sz w:val="28"/>
          <w:szCs w:val="28"/>
        </w:rPr>
        <w:t>Внести в Правила землепользования и застройки сельского поселения Богдановка муниципального района Кинельский Самарской области, утвержденные решением Собрания представителей сельского поселения Богдановка муниципального района Кинельский Самарской области от 19.12.2013 года № 167 (далее – Правила) следующие изменения:</w:t>
      </w:r>
    </w:p>
    <w:p w:rsidR="009A26F6" w:rsidRPr="009A26F6" w:rsidRDefault="009A26F6" w:rsidP="00A814B4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A26F6">
        <w:rPr>
          <w:sz w:val="28"/>
          <w:szCs w:val="28"/>
        </w:rPr>
        <w:t>Дополнить статью 25 Правил условным в</w:t>
      </w:r>
      <w:r w:rsidR="00344311">
        <w:rPr>
          <w:sz w:val="28"/>
          <w:szCs w:val="28"/>
        </w:rPr>
        <w:t>идом разрешенного использования</w:t>
      </w:r>
      <w:r w:rsidRPr="009A26F6">
        <w:rPr>
          <w:sz w:val="28"/>
          <w:szCs w:val="28"/>
        </w:rPr>
        <w:t xml:space="preserve"> земельных участков и объектов капитального строительства в зоне «ИТ – Зона инженерной и транспортной инфраструктуры»:</w:t>
      </w:r>
    </w:p>
    <w:tbl>
      <w:tblPr>
        <w:tblStyle w:val="1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3184"/>
        <w:gridCol w:w="6386"/>
      </w:tblGrid>
      <w:tr w:rsidR="009A26F6" w:rsidRPr="009A26F6" w:rsidTr="007D3E51">
        <w:tc>
          <w:tcPr>
            <w:tcW w:w="3227" w:type="dxa"/>
          </w:tcPr>
          <w:p w:rsidR="009A26F6" w:rsidRPr="009A26F6" w:rsidRDefault="009A26F6" w:rsidP="00A814B4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Производственная </w:t>
            </w: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деятельность</w:t>
            </w:r>
          </w:p>
          <w:p w:rsidR="009A26F6" w:rsidRPr="009A26F6" w:rsidRDefault="009A26F6" w:rsidP="00A814B4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t>(6.0)</w:t>
            </w:r>
          </w:p>
        </w:tc>
        <w:tc>
          <w:tcPr>
            <w:tcW w:w="6625" w:type="dxa"/>
          </w:tcPr>
          <w:p w:rsidR="009A26F6" w:rsidRPr="009A26F6" w:rsidRDefault="009A26F6" w:rsidP="00A814B4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Размещение объектов капитального строительства </w:t>
            </w: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 целях добычи полезных ископаемых, их переработки, изготовления вещей промышленным способом.</w:t>
            </w:r>
          </w:p>
        </w:tc>
      </w:tr>
    </w:tbl>
    <w:p w:rsidR="009A26F6" w:rsidRPr="009A26F6" w:rsidRDefault="009A26F6" w:rsidP="00A814B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A26F6" w:rsidRPr="009A26F6" w:rsidRDefault="009A26F6" w:rsidP="00A814B4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A26F6">
        <w:rPr>
          <w:sz w:val="28"/>
          <w:szCs w:val="28"/>
        </w:rPr>
        <w:t>Дополнить статью 27 Правил условным видом разрешенного использования земельных участков и объектах капитального строительства в зоне «Сх1 - зоне сельскохозяйственных угодий»:</w:t>
      </w:r>
    </w:p>
    <w:tbl>
      <w:tblPr>
        <w:tblStyle w:val="1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3184"/>
        <w:gridCol w:w="6386"/>
      </w:tblGrid>
      <w:tr w:rsidR="009A26F6" w:rsidRPr="009A26F6" w:rsidTr="007D3E51">
        <w:tc>
          <w:tcPr>
            <w:tcW w:w="3227" w:type="dxa"/>
          </w:tcPr>
          <w:p w:rsidR="009A26F6" w:rsidRPr="009A26F6" w:rsidRDefault="009A26F6" w:rsidP="00A814B4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t>Производственная деятельность</w:t>
            </w:r>
          </w:p>
          <w:p w:rsidR="009A26F6" w:rsidRPr="009A26F6" w:rsidRDefault="009A26F6" w:rsidP="00A814B4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t>(6.0)</w:t>
            </w:r>
          </w:p>
        </w:tc>
        <w:tc>
          <w:tcPr>
            <w:tcW w:w="6625" w:type="dxa"/>
          </w:tcPr>
          <w:p w:rsidR="009A26F6" w:rsidRPr="009A26F6" w:rsidRDefault="009A26F6" w:rsidP="00A814B4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</w:tr>
    </w:tbl>
    <w:p w:rsidR="00A814B4" w:rsidRDefault="00A814B4" w:rsidP="00A814B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A26F6" w:rsidRPr="009A26F6" w:rsidRDefault="009A26F6" w:rsidP="00A814B4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A26F6">
        <w:rPr>
          <w:sz w:val="28"/>
          <w:szCs w:val="28"/>
        </w:rPr>
        <w:t>Дополнить статью 27 Правил основным видом разрешенного использования земельных участков и объектах капитального строительства в зоне «Сх3 - зоне огородничества»:</w:t>
      </w:r>
    </w:p>
    <w:tbl>
      <w:tblPr>
        <w:tblStyle w:val="1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3174"/>
        <w:gridCol w:w="6396"/>
      </w:tblGrid>
      <w:tr w:rsidR="009A26F6" w:rsidRPr="009A26F6" w:rsidTr="007D3E51">
        <w:tc>
          <w:tcPr>
            <w:tcW w:w="3227" w:type="dxa"/>
          </w:tcPr>
          <w:p w:rsidR="009A26F6" w:rsidRPr="009A26F6" w:rsidRDefault="009A26F6" w:rsidP="00A814B4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Благоустройство территории </w:t>
            </w:r>
          </w:p>
          <w:p w:rsidR="009A26F6" w:rsidRPr="009A26F6" w:rsidRDefault="009A26F6" w:rsidP="00A814B4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t>(12.0.2)</w:t>
            </w:r>
          </w:p>
        </w:tc>
        <w:tc>
          <w:tcPr>
            <w:tcW w:w="6625" w:type="dxa"/>
          </w:tcPr>
          <w:p w:rsidR="009A26F6" w:rsidRPr="009A26F6" w:rsidRDefault="009A26F6" w:rsidP="00A814B4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9A26F6" w:rsidRPr="009A26F6" w:rsidRDefault="009A26F6" w:rsidP="00A814B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A26F6" w:rsidRPr="009A26F6" w:rsidRDefault="009A26F6" w:rsidP="00A814B4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A26F6">
        <w:rPr>
          <w:sz w:val="28"/>
          <w:szCs w:val="28"/>
        </w:rPr>
        <w:t>Исключить из статьи 27 Правил основные виды разрешенного использования земельных участков и объектов капитального строительства в зоне «Сх1 - зоне сельскохозяйственных угодий»:</w:t>
      </w:r>
    </w:p>
    <w:tbl>
      <w:tblPr>
        <w:tblStyle w:val="1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3172"/>
        <w:gridCol w:w="6398"/>
      </w:tblGrid>
      <w:tr w:rsidR="009A26F6" w:rsidRPr="009A26F6" w:rsidTr="007D3E51">
        <w:tc>
          <w:tcPr>
            <w:tcW w:w="3227" w:type="dxa"/>
          </w:tcPr>
          <w:p w:rsidR="009A26F6" w:rsidRPr="009A26F6" w:rsidRDefault="009A26F6" w:rsidP="00A814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Тяжелая </w:t>
            </w: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промышленность (6.2)</w:t>
            </w:r>
          </w:p>
        </w:tc>
        <w:tc>
          <w:tcPr>
            <w:tcW w:w="6625" w:type="dxa"/>
          </w:tcPr>
          <w:p w:rsidR="009A26F6" w:rsidRPr="009A26F6" w:rsidRDefault="009A26F6" w:rsidP="00A814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Размещение объектов капитального строительства </w:t>
            </w: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9A26F6" w:rsidRPr="009A26F6" w:rsidTr="007D3E51">
        <w:tc>
          <w:tcPr>
            <w:tcW w:w="3227" w:type="dxa"/>
          </w:tcPr>
          <w:p w:rsidR="009A26F6" w:rsidRPr="009A26F6" w:rsidRDefault="009A26F6" w:rsidP="00A814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Легкая промышленность (6.3)</w:t>
            </w:r>
          </w:p>
        </w:tc>
        <w:tc>
          <w:tcPr>
            <w:tcW w:w="6625" w:type="dxa"/>
          </w:tcPr>
          <w:p w:rsidR="009A26F6" w:rsidRPr="009A26F6" w:rsidRDefault="009A26F6" w:rsidP="00A814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26F6">
              <w:rPr>
                <w:rFonts w:ascii="Times New Roman" w:hAnsi="Times New Roman"/>
                <w:sz w:val="28"/>
                <w:szCs w:val="28"/>
                <w:lang w:eastAsia="ar-SA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</w:tbl>
    <w:p w:rsidR="009A26F6" w:rsidRPr="009A26F6" w:rsidRDefault="009A26F6" w:rsidP="00A814B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9A26F6" w:rsidRPr="009A26F6" w:rsidRDefault="009A26F6" w:rsidP="00A814B4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A26F6">
        <w:rPr>
          <w:sz w:val="28"/>
          <w:szCs w:val="28"/>
        </w:rPr>
        <w:t xml:space="preserve"> Внести изменения в статью 30 Правил в части зоны «ИТ - Зона инженерной и транспортной инфраструктуры»: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5443"/>
        <w:gridCol w:w="3585"/>
      </w:tblGrid>
      <w:tr w:rsidR="009A26F6" w:rsidRPr="009A26F6" w:rsidTr="00A814B4">
        <w:tc>
          <w:tcPr>
            <w:tcW w:w="283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/>
                <w:bCs/>
                <w:sz w:val="22"/>
                <w:szCs w:val="22"/>
                <w:lang w:eastAsia="ar-SA"/>
              </w:rPr>
            </w:pPr>
            <w:r w:rsidRPr="009A26F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844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/>
                <w:bCs/>
                <w:sz w:val="22"/>
                <w:szCs w:val="22"/>
                <w:lang w:eastAsia="ar-SA"/>
              </w:rPr>
            </w:pPr>
            <w:r w:rsidRPr="009A26F6">
              <w:rPr>
                <w:b/>
                <w:sz w:val="22"/>
                <w:szCs w:val="22"/>
                <w:lang w:eastAsia="ar-SA"/>
              </w:rPr>
              <w:t>Наименование параметра</w:t>
            </w:r>
          </w:p>
        </w:tc>
        <w:tc>
          <w:tcPr>
            <w:tcW w:w="1873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/>
                <w:bCs/>
                <w:sz w:val="22"/>
                <w:szCs w:val="22"/>
                <w:lang w:eastAsia="ar-SA"/>
              </w:rPr>
            </w:pPr>
            <w:r w:rsidRPr="009A26F6">
              <w:rPr>
                <w:b/>
                <w:sz w:val="22"/>
                <w:szCs w:val="22"/>
                <w:lang w:eastAsia="ar-SA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44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73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/>
                <w:bCs/>
                <w:sz w:val="22"/>
                <w:szCs w:val="22"/>
                <w:lang w:eastAsia="ar-SA"/>
              </w:rPr>
              <w:t>ИТ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717" w:type="pct"/>
            <w:gridSpan w:val="2"/>
            <w:shd w:val="clear" w:color="auto" w:fill="D9D9D9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color w:val="000000"/>
                <w:sz w:val="22"/>
                <w:szCs w:val="22"/>
                <w:lang w:eastAsia="ar-SA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pct"/>
            <w:vAlign w:val="center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sz w:val="22"/>
                <w:szCs w:val="22"/>
                <w:lang w:eastAsia="ar-SA"/>
              </w:rPr>
              <w:t xml:space="preserve">Минимальная площадь земельного участка, </w:t>
            </w:r>
            <w:proofErr w:type="spellStart"/>
            <w:r w:rsidRPr="009A26F6">
              <w:rPr>
                <w:sz w:val="22"/>
                <w:szCs w:val="22"/>
                <w:lang w:eastAsia="ar-SA"/>
              </w:rPr>
              <w:t>кв.м</w:t>
            </w:r>
            <w:proofErr w:type="spellEnd"/>
          </w:p>
        </w:tc>
        <w:tc>
          <w:tcPr>
            <w:tcW w:w="1873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10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pct"/>
            <w:vAlign w:val="center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sz w:val="22"/>
                <w:szCs w:val="22"/>
                <w:lang w:eastAsia="ar-SA"/>
              </w:rPr>
              <w:t xml:space="preserve">Максимальная площадь земельного участка, </w:t>
            </w:r>
            <w:proofErr w:type="spellStart"/>
            <w:r w:rsidRPr="009A26F6">
              <w:rPr>
                <w:sz w:val="22"/>
                <w:szCs w:val="22"/>
                <w:lang w:eastAsia="ar-SA"/>
              </w:rPr>
              <w:t>кв.м</w:t>
            </w:r>
            <w:proofErr w:type="spellEnd"/>
          </w:p>
        </w:tc>
        <w:tc>
          <w:tcPr>
            <w:tcW w:w="1873" w:type="pct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pct"/>
          </w:tcPr>
          <w:p w:rsidR="009A26F6" w:rsidRPr="009A26F6" w:rsidRDefault="009A26F6" w:rsidP="009A26F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 xml:space="preserve">Минимальная площадь земельного участка для специальной деятельности, </w:t>
            </w:r>
            <w:proofErr w:type="spellStart"/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кв.м</w:t>
            </w:r>
            <w:proofErr w:type="spellEnd"/>
          </w:p>
        </w:tc>
        <w:tc>
          <w:tcPr>
            <w:tcW w:w="1873" w:type="pct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pct"/>
          </w:tcPr>
          <w:p w:rsidR="009A26F6" w:rsidRPr="009A26F6" w:rsidRDefault="009A26F6" w:rsidP="009A26F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Максимальная площадь земельного участка для специальной деятельности, кв. м</w:t>
            </w:r>
          </w:p>
        </w:tc>
        <w:tc>
          <w:tcPr>
            <w:tcW w:w="1873" w:type="pct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717" w:type="pct"/>
            <w:gridSpan w:val="2"/>
            <w:shd w:val="clear" w:color="auto" w:fill="D9D9D9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sz w:val="22"/>
                <w:szCs w:val="22"/>
                <w:lang w:eastAsia="ar-SA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/>
                <w:bCs/>
                <w:sz w:val="20"/>
                <w:szCs w:val="20"/>
              </w:rPr>
            </w:pPr>
          </w:p>
        </w:tc>
        <w:tc>
          <w:tcPr>
            <w:tcW w:w="2844" w:type="pct"/>
            <w:vAlign w:val="center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Предельная высота зданий, строений, сооружений, м</w:t>
            </w:r>
          </w:p>
        </w:tc>
        <w:tc>
          <w:tcPr>
            <w:tcW w:w="1873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25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717" w:type="pct"/>
            <w:gridSpan w:val="2"/>
            <w:shd w:val="clear" w:color="auto" w:fill="D9D9D9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sz w:val="22"/>
                <w:szCs w:val="22"/>
                <w:lang w:eastAsia="ar-SA"/>
              </w:rPr>
              <w:t xml:space="preserve">Минимальные отступы от границ земельных участков </w:t>
            </w:r>
            <w:r w:rsidRPr="009A26F6">
              <w:rPr>
                <w:color w:val="000000"/>
                <w:sz w:val="22"/>
                <w:szCs w:val="22"/>
                <w:lang w:eastAsia="ar-SA"/>
              </w:rPr>
              <w:t xml:space="preserve">в целях определения мест </w:t>
            </w:r>
            <w:r w:rsidRPr="009A26F6">
              <w:rPr>
                <w:color w:val="000000"/>
                <w:sz w:val="22"/>
                <w:szCs w:val="22"/>
                <w:lang w:eastAsia="ar-SA"/>
              </w:rPr>
              <w:lastRenderedPageBreak/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/>
                <w:bCs/>
                <w:sz w:val="20"/>
                <w:szCs w:val="20"/>
              </w:rPr>
            </w:pPr>
          </w:p>
        </w:tc>
        <w:tc>
          <w:tcPr>
            <w:tcW w:w="2844" w:type="pct"/>
            <w:vAlign w:val="center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873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1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717" w:type="pct"/>
            <w:gridSpan w:val="2"/>
            <w:shd w:val="clear" w:color="auto" w:fill="D9D9D9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sz w:val="22"/>
                <w:szCs w:val="22"/>
                <w:lang w:eastAsia="ar-SA"/>
              </w:rPr>
              <w:t xml:space="preserve">Максимальный процент застройки </w:t>
            </w:r>
            <w:r w:rsidRPr="009A26F6">
              <w:rPr>
                <w:color w:val="000000"/>
                <w:sz w:val="22"/>
                <w:szCs w:val="22"/>
                <w:lang w:eastAsia="ar-SA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/>
                <w:bCs/>
                <w:sz w:val="20"/>
                <w:szCs w:val="20"/>
              </w:rPr>
            </w:pPr>
          </w:p>
        </w:tc>
        <w:tc>
          <w:tcPr>
            <w:tcW w:w="2844" w:type="pct"/>
            <w:vAlign w:val="center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Максимальный процент застройки в границах земельного участка при размещении производственных объектов, %</w:t>
            </w:r>
          </w:p>
        </w:tc>
        <w:tc>
          <w:tcPr>
            <w:tcW w:w="1873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/>
                <w:bCs/>
                <w:sz w:val="20"/>
                <w:szCs w:val="20"/>
              </w:rPr>
            </w:pPr>
          </w:p>
        </w:tc>
        <w:tc>
          <w:tcPr>
            <w:tcW w:w="2844" w:type="pct"/>
            <w:vAlign w:val="center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873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60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/>
                <w:bCs/>
                <w:sz w:val="20"/>
                <w:szCs w:val="20"/>
              </w:rPr>
            </w:pPr>
          </w:p>
        </w:tc>
        <w:tc>
          <w:tcPr>
            <w:tcW w:w="2844" w:type="pct"/>
            <w:vAlign w:val="center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Максимальный процент застройки в границах земельного участка при размещении иных объектов, за исключением случаев, указанных в пунктах 7-8 настоящей таблицы, %</w:t>
            </w:r>
          </w:p>
        </w:tc>
        <w:tc>
          <w:tcPr>
            <w:tcW w:w="1873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717" w:type="pct"/>
            <w:gridSpan w:val="2"/>
            <w:shd w:val="clear" w:color="auto" w:fill="D9D9D9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sz w:val="22"/>
                <w:szCs w:val="22"/>
                <w:lang w:eastAsia="ar-SA"/>
              </w:rPr>
              <w:t>Иные показатели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/>
                <w:bCs/>
                <w:sz w:val="20"/>
                <w:szCs w:val="20"/>
              </w:rPr>
            </w:pPr>
          </w:p>
        </w:tc>
        <w:tc>
          <w:tcPr>
            <w:tcW w:w="2844" w:type="pct"/>
            <w:vAlign w:val="center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Максимальный размер санитарно-защитной зоны, м</w:t>
            </w:r>
          </w:p>
        </w:tc>
        <w:tc>
          <w:tcPr>
            <w:tcW w:w="1873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A26F6" w:rsidRPr="009A26F6" w:rsidTr="00A814B4">
        <w:tc>
          <w:tcPr>
            <w:tcW w:w="283" w:type="pct"/>
          </w:tcPr>
          <w:p w:rsidR="009A26F6" w:rsidRPr="009A26F6" w:rsidRDefault="009A26F6" w:rsidP="009A26F6">
            <w:pPr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/>
                <w:bCs/>
                <w:sz w:val="20"/>
                <w:szCs w:val="20"/>
              </w:rPr>
            </w:pPr>
          </w:p>
        </w:tc>
        <w:tc>
          <w:tcPr>
            <w:tcW w:w="2844" w:type="pct"/>
            <w:vAlign w:val="center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873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2</w:t>
            </w:r>
          </w:p>
        </w:tc>
      </w:tr>
    </w:tbl>
    <w:p w:rsidR="009A26F6" w:rsidRPr="009A26F6" w:rsidRDefault="009A26F6" w:rsidP="00A814B4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9A26F6" w:rsidRPr="009A26F6" w:rsidRDefault="009A26F6" w:rsidP="00A814B4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A26F6">
        <w:rPr>
          <w:sz w:val="28"/>
          <w:szCs w:val="28"/>
        </w:rPr>
        <w:t xml:space="preserve"> Внести изменения в статью 31 Правил в зоне «Сх1 – Зоне сельскохозяйственных угодий»: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5478"/>
        <w:gridCol w:w="3288"/>
      </w:tblGrid>
      <w:tr w:rsidR="009A26F6" w:rsidRPr="009A26F6" w:rsidTr="00A814B4">
        <w:tc>
          <w:tcPr>
            <w:tcW w:w="286" w:type="pct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/>
                <w:bCs/>
                <w:sz w:val="22"/>
                <w:szCs w:val="22"/>
                <w:lang w:eastAsia="ar-SA"/>
              </w:rPr>
            </w:pPr>
            <w:r w:rsidRPr="009A26F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/>
                <w:bCs/>
                <w:sz w:val="22"/>
                <w:szCs w:val="22"/>
                <w:lang w:eastAsia="ar-SA"/>
              </w:rPr>
            </w:pPr>
            <w:r w:rsidRPr="009A26F6">
              <w:rPr>
                <w:b/>
                <w:sz w:val="22"/>
                <w:szCs w:val="22"/>
                <w:lang w:eastAsia="ar-SA"/>
              </w:rPr>
              <w:t>Наименование параметра</w:t>
            </w:r>
          </w:p>
        </w:tc>
        <w:tc>
          <w:tcPr>
            <w:tcW w:w="1786" w:type="pct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/>
                <w:bCs/>
                <w:sz w:val="22"/>
                <w:szCs w:val="22"/>
                <w:lang w:eastAsia="ar-SA"/>
              </w:rPr>
            </w:pPr>
            <w:r w:rsidRPr="009A26F6">
              <w:rPr>
                <w:b/>
                <w:sz w:val="22"/>
                <w:szCs w:val="22"/>
                <w:lang w:eastAsia="ar-SA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86" w:type="pct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/>
                <w:bCs/>
                <w:sz w:val="22"/>
                <w:szCs w:val="22"/>
                <w:lang w:eastAsia="ar-SA"/>
              </w:rPr>
              <w:t>Сх1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9A26F6" w:rsidP="0004791F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4" w:type="pct"/>
            <w:gridSpan w:val="2"/>
            <w:shd w:val="clear" w:color="auto" w:fill="D9D9D9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color w:val="000000"/>
                <w:sz w:val="22"/>
                <w:szCs w:val="22"/>
                <w:lang w:eastAsia="ar-SA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04791F" w:rsidP="0004791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0"/>
              <w:contextualSpacing/>
              <w:jc w:val="both"/>
              <w:rPr>
                <w:rFonts w:eastAsia="MS MinNew Roman"/>
                <w:bCs/>
              </w:rPr>
            </w:pPr>
            <w:r>
              <w:rPr>
                <w:rFonts w:eastAsia="MS MinNew Roman"/>
                <w:bCs/>
              </w:rPr>
              <w:t>1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sz w:val="22"/>
                <w:szCs w:val="22"/>
                <w:lang w:eastAsia="ar-SA"/>
              </w:rPr>
              <w:t xml:space="preserve">Минимальная площадь земельного участка, </w:t>
            </w:r>
            <w:proofErr w:type="spellStart"/>
            <w:r w:rsidRPr="009A26F6">
              <w:rPr>
                <w:sz w:val="22"/>
                <w:szCs w:val="22"/>
                <w:lang w:eastAsia="ar-SA"/>
              </w:rPr>
              <w:t>кв.м</w:t>
            </w:r>
            <w:proofErr w:type="spellEnd"/>
          </w:p>
        </w:tc>
        <w:tc>
          <w:tcPr>
            <w:tcW w:w="1786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04791F" w:rsidP="0004791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0"/>
              <w:contextualSpacing/>
              <w:jc w:val="both"/>
              <w:rPr>
                <w:rFonts w:eastAsia="MS MinNew Roman"/>
                <w:bCs/>
              </w:rPr>
            </w:pPr>
            <w:r>
              <w:rPr>
                <w:rFonts w:eastAsia="MS MinNew Roman"/>
                <w:bCs/>
              </w:rPr>
              <w:t>2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sz w:val="22"/>
                <w:szCs w:val="22"/>
                <w:lang w:eastAsia="ar-SA"/>
              </w:rPr>
              <w:t xml:space="preserve">Максимальная площадь земельного участка, </w:t>
            </w:r>
            <w:proofErr w:type="spellStart"/>
            <w:r w:rsidRPr="009A26F6">
              <w:rPr>
                <w:sz w:val="22"/>
                <w:szCs w:val="22"/>
                <w:lang w:eastAsia="ar-SA"/>
              </w:rPr>
              <w:t>кв.м</w:t>
            </w:r>
            <w:proofErr w:type="spellEnd"/>
          </w:p>
        </w:tc>
        <w:tc>
          <w:tcPr>
            <w:tcW w:w="1786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20000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04791F" w:rsidP="0004791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0"/>
              <w:contextualSpacing/>
              <w:jc w:val="both"/>
              <w:rPr>
                <w:rFonts w:eastAsia="MS MinNew Roman"/>
                <w:bCs/>
              </w:rPr>
            </w:pPr>
            <w:r>
              <w:rPr>
                <w:rFonts w:eastAsia="MS MinNew Roman"/>
                <w:bCs/>
              </w:rPr>
              <w:t>3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 xml:space="preserve">Минимальная площадь земельного участка для специальной деятельности, </w:t>
            </w:r>
            <w:proofErr w:type="spellStart"/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кв.м</w:t>
            </w:r>
            <w:proofErr w:type="spellEnd"/>
          </w:p>
        </w:tc>
        <w:tc>
          <w:tcPr>
            <w:tcW w:w="1786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04791F" w:rsidP="0004791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0"/>
              <w:contextualSpacing/>
              <w:jc w:val="both"/>
              <w:rPr>
                <w:rFonts w:eastAsia="MS MinNew Roman"/>
                <w:bCs/>
              </w:rPr>
            </w:pPr>
            <w:r>
              <w:rPr>
                <w:rFonts w:eastAsia="MS MinNew Roman"/>
                <w:bCs/>
              </w:rPr>
              <w:t>4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Максимальная площадь земельного участка для специальной деятельности, кв. м</w:t>
            </w:r>
          </w:p>
        </w:tc>
        <w:tc>
          <w:tcPr>
            <w:tcW w:w="1786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9A26F6" w:rsidP="0004791F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4" w:type="pct"/>
            <w:gridSpan w:val="2"/>
            <w:shd w:val="clear" w:color="auto" w:fill="D9D9D9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sz w:val="22"/>
                <w:szCs w:val="22"/>
                <w:lang w:eastAsia="ar-SA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04791F" w:rsidP="0004791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0"/>
              <w:contextualSpacing/>
              <w:jc w:val="both"/>
              <w:rPr>
                <w:rFonts w:eastAsia="MS MinNew Roman"/>
                <w:bCs/>
              </w:rPr>
            </w:pPr>
            <w:r>
              <w:rPr>
                <w:rFonts w:eastAsia="MS MinNew Roman"/>
                <w:bCs/>
              </w:rPr>
              <w:t>5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Предельная высота зданий, строений, сооружений, м</w:t>
            </w:r>
          </w:p>
        </w:tc>
        <w:tc>
          <w:tcPr>
            <w:tcW w:w="1786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25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9A26F6" w:rsidP="0004791F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4" w:type="pct"/>
            <w:gridSpan w:val="2"/>
            <w:shd w:val="clear" w:color="auto" w:fill="D9D9D9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sz w:val="22"/>
                <w:szCs w:val="22"/>
                <w:lang w:eastAsia="ar-SA"/>
              </w:rPr>
              <w:t xml:space="preserve">Минимальные отступы от границ земельных участков </w:t>
            </w:r>
            <w:r w:rsidRPr="009A26F6">
              <w:rPr>
                <w:color w:val="000000"/>
                <w:sz w:val="22"/>
                <w:szCs w:val="22"/>
                <w:lang w:eastAsia="ar-SA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04791F" w:rsidP="0004791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0"/>
              <w:contextualSpacing/>
              <w:jc w:val="both"/>
              <w:rPr>
                <w:rFonts w:eastAsia="MS MinNew Roman"/>
                <w:bCs/>
              </w:rPr>
            </w:pPr>
            <w:r>
              <w:rPr>
                <w:rFonts w:eastAsia="MS MinNew Roman"/>
                <w:bCs/>
              </w:rPr>
              <w:t>6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786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1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9A26F6" w:rsidP="0004791F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4" w:type="pct"/>
            <w:gridSpan w:val="2"/>
            <w:shd w:val="clear" w:color="auto" w:fill="D9D9D9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sz w:val="22"/>
                <w:szCs w:val="22"/>
                <w:lang w:eastAsia="ar-SA"/>
              </w:rPr>
              <w:t xml:space="preserve">Максимальный процент застройки </w:t>
            </w:r>
            <w:r w:rsidRPr="009A26F6">
              <w:rPr>
                <w:color w:val="000000"/>
                <w:sz w:val="22"/>
                <w:szCs w:val="22"/>
                <w:lang w:eastAsia="ar-SA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04791F" w:rsidP="0004791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0"/>
              <w:contextualSpacing/>
              <w:jc w:val="both"/>
              <w:rPr>
                <w:rFonts w:eastAsia="MS MinNew Roman"/>
                <w:bCs/>
                <w:sz w:val="20"/>
                <w:szCs w:val="20"/>
              </w:rPr>
            </w:pPr>
            <w:r>
              <w:rPr>
                <w:rFonts w:eastAsia="MS MinNew Roman"/>
                <w:bCs/>
                <w:sz w:val="20"/>
                <w:szCs w:val="20"/>
              </w:rPr>
              <w:t>7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A26F6">
              <w:rPr>
                <w:rFonts w:eastAsia="MS MinNew Roman"/>
                <w:sz w:val="22"/>
                <w:szCs w:val="22"/>
                <w:lang w:eastAsia="ar-SA"/>
              </w:rPr>
              <w:t xml:space="preserve">Максимальный процент застройки в границах земельного участка при застройке земельных участков </w:t>
            </w:r>
            <w:r w:rsidRPr="009A26F6">
              <w:rPr>
                <w:rFonts w:eastAsia="MS MinNew Roman"/>
                <w:sz w:val="22"/>
                <w:szCs w:val="22"/>
                <w:lang w:eastAsia="ar-SA"/>
              </w:rPr>
              <w:lastRenderedPageBreak/>
              <w:t>для садоводства, %</w:t>
            </w:r>
          </w:p>
        </w:tc>
        <w:tc>
          <w:tcPr>
            <w:tcW w:w="1786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lastRenderedPageBreak/>
              <w:t>0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04791F" w:rsidP="0004791F">
            <w:pPr>
              <w:suppressAutoHyphens/>
              <w:autoSpaceDN w:val="0"/>
              <w:spacing w:line="276" w:lineRule="auto"/>
              <w:contextualSpacing/>
              <w:jc w:val="both"/>
              <w:rPr>
                <w:rFonts w:eastAsia="MS MinNew Roman"/>
                <w:bCs/>
              </w:rPr>
            </w:pPr>
            <w:r>
              <w:rPr>
                <w:rFonts w:eastAsia="MS MinNew Roman"/>
                <w:bCs/>
              </w:rPr>
              <w:lastRenderedPageBreak/>
              <w:t>8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Максимальный процент застройки в границах земельного участка при размещении производственных объектов, %</w:t>
            </w:r>
          </w:p>
        </w:tc>
        <w:tc>
          <w:tcPr>
            <w:tcW w:w="1786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04791F" w:rsidP="0004791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0"/>
              <w:contextualSpacing/>
              <w:jc w:val="both"/>
              <w:rPr>
                <w:rFonts w:eastAsia="MS MinNew Roman"/>
                <w:bCs/>
              </w:rPr>
            </w:pPr>
            <w:r>
              <w:rPr>
                <w:rFonts w:eastAsia="MS MinNew Roman"/>
                <w:bCs/>
              </w:rPr>
              <w:t>9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Максимальный процент застройки в границах земельного участка при размещении складских объектов, %</w:t>
            </w:r>
          </w:p>
        </w:tc>
        <w:tc>
          <w:tcPr>
            <w:tcW w:w="1786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04791F" w:rsidP="0004791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0"/>
              <w:contextualSpacing/>
              <w:jc w:val="both"/>
              <w:rPr>
                <w:rFonts w:eastAsia="MS MinNew Roman"/>
                <w:bCs/>
              </w:rPr>
            </w:pPr>
            <w:r>
              <w:rPr>
                <w:rFonts w:eastAsia="MS MinNew Roman"/>
                <w:bCs/>
              </w:rPr>
              <w:t>10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Максимальный процент застройки в границах земельного участка при размещении иных объектов, за исключением случаев, указанных в пунктах 7-9 настоящей таблицы, %</w:t>
            </w:r>
          </w:p>
        </w:tc>
        <w:tc>
          <w:tcPr>
            <w:tcW w:w="1786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9A26F6" w:rsidP="0004791F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4" w:type="pct"/>
            <w:gridSpan w:val="2"/>
            <w:shd w:val="clear" w:color="auto" w:fill="D9D9D9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sz w:val="22"/>
                <w:szCs w:val="22"/>
                <w:lang w:eastAsia="ar-SA"/>
              </w:rPr>
              <w:t>Иные показатели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04791F" w:rsidP="0004791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0"/>
              <w:contextualSpacing/>
              <w:jc w:val="both"/>
              <w:rPr>
                <w:rFonts w:eastAsia="MS MinNew Roman"/>
                <w:bCs/>
              </w:rPr>
            </w:pPr>
            <w:r>
              <w:rPr>
                <w:rFonts w:eastAsia="MS MinNew Roman"/>
                <w:bCs/>
              </w:rPr>
              <w:t>11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Максимальный размер санитарно-защитной зоны, м</w:t>
            </w:r>
          </w:p>
        </w:tc>
        <w:tc>
          <w:tcPr>
            <w:tcW w:w="1786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9A26F6" w:rsidRPr="009A26F6" w:rsidTr="00A814B4">
        <w:tc>
          <w:tcPr>
            <w:tcW w:w="286" w:type="pct"/>
          </w:tcPr>
          <w:p w:rsidR="009A26F6" w:rsidRPr="009A26F6" w:rsidRDefault="0004791F" w:rsidP="0004791F">
            <w:pPr>
              <w:numPr>
                <w:ilvl w:val="0"/>
                <w:numId w:val="1"/>
              </w:numPr>
              <w:suppressAutoHyphens/>
              <w:autoSpaceDN w:val="0"/>
              <w:spacing w:line="276" w:lineRule="auto"/>
              <w:ind w:left="0"/>
              <w:contextualSpacing/>
              <w:jc w:val="both"/>
              <w:rPr>
                <w:rFonts w:eastAsia="MS MinNew Roman"/>
                <w:bCs/>
              </w:rPr>
            </w:pPr>
            <w:r>
              <w:rPr>
                <w:rFonts w:eastAsia="MS MinNew Roman"/>
                <w:bCs/>
              </w:rPr>
              <w:t>12</w:t>
            </w:r>
          </w:p>
        </w:tc>
        <w:tc>
          <w:tcPr>
            <w:tcW w:w="2929" w:type="pct"/>
          </w:tcPr>
          <w:p w:rsidR="009A26F6" w:rsidRPr="009A26F6" w:rsidRDefault="009A26F6" w:rsidP="009A26F6">
            <w:pPr>
              <w:suppressAutoHyphens/>
              <w:jc w:val="both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786" w:type="pct"/>
            <w:vAlign w:val="center"/>
          </w:tcPr>
          <w:p w:rsidR="009A26F6" w:rsidRPr="009A26F6" w:rsidRDefault="009A26F6" w:rsidP="009A26F6">
            <w:pPr>
              <w:suppressAutoHyphens/>
              <w:jc w:val="center"/>
              <w:rPr>
                <w:rFonts w:eastAsia="MS MinNew Roman"/>
                <w:bCs/>
                <w:sz w:val="22"/>
                <w:szCs w:val="22"/>
                <w:lang w:eastAsia="ar-SA"/>
              </w:rPr>
            </w:pPr>
            <w:r w:rsidRPr="009A26F6">
              <w:rPr>
                <w:rFonts w:eastAsia="MS MinNew Roman"/>
                <w:bCs/>
                <w:sz w:val="22"/>
                <w:szCs w:val="22"/>
                <w:lang w:eastAsia="ar-SA"/>
              </w:rPr>
              <w:t>2</w:t>
            </w:r>
          </w:p>
        </w:tc>
      </w:tr>
    </w:tbl>
    <w:p w:rsidR="0004791F" w:rsidRDefault="0004791F" w:rsidP="009A26F6">
      <w:pPr>
        <w:suppressAutoHyphens/>
        <w:spacing w:line="360" w:lineRule="auto"/>
        <w:ind w:firstLine="700"/>
        <w:jc w:val="both"/>
        <w:rPr>
          <w:sz w:val="28"/>
          <w:szCs w:val="28"/>
          <w:lang w:eastAsia="ar-SA"/>
        </w:rPr>
      </w:pPr>
    </w:p>
    <w:p w:rsidR="009A26F6" w:rsidRPr="009A26F6" w:rsidRDefault="00A814B4" w:rsidP="009A26F6">
      <w:pPr>
        <w:suppressAutoHyphens/>
        <w:spacing w:line="360" w:lineRule="auto"/>
        <w:ind w:firstLine="7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Примечание: В целях применения </w:t>
      </w:r>
      <w:r w:rsidR="009A26F6" w:rsidRPr="009A26F6">
        <w:rPr>
          <w:sz w:val="28"/>
          <w:szCs w:val="28"/>
          <w:lang w:eastAsia="ar-SA"/>
        </w:rPr>
        <w:t>настоящей статьи прочерк в колонке значения параметра означает, что данный параметр не подлежит установлению.</w:t>
      </w:r>
    </w:p>
    <w:p w:rsidR="005325D6" w:rsidRPr="003217F4" w:rsidRDefault="0004791F" w:rsidP="005325D6">
      <w:pPr>
        <w:widowControl w:val="0"/>
        <w:tabs>
          <w:tab w:val="left" w:pos="3766"/>
          <w:tab w:val="left" w:pos="7337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325D6" w:rsidRPr="003217F4">
        <w:rPr>
          <w:color w:val="000000"/>
          <w:sz w:val="28"/>
          <w:szCs w:val="28"/>
        </w:rPr>
        <w:t>. Опубликовать настоящее решение в газете «Вес</w:t>
      </w:r>
      <w:r w:rsidR="005325D6">
        <w:rPr>
          <w:color w:val="000000"/>
          <w:sz w:val="28"/>
          <w:szCs w:val="28"/>
        </w:rPr>
        <w:t>тник Богдановки</w:t>
      </w:r>
      <w:r w:rsidR="005325D6" w:rsidRPr="003217F4">
        <w:rPr>
          <w:color w:val="000000"/>
          <w:sz w:val="28"/>
          <w:szCs w:val="28"/>
        </w:rPr>
        <w:t>».</w:t>
      </w:r>
    </w:p>
    <w:p w:rsidR="005325D6" w:rsidRDefault="0004791F" w:rsidP="005325D6">
      <w:pPr>
        <w:widowControl w:val="0"/>
        <w:tabs>
          <w:tab w:val="left" w:pos="3766"/>
          <w:tab w:val="left" w:pos="7337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325D6" w:rsidRPr="003217F4">
        <w:rPr>
          <w:color w:val="000000"/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:rsidR="005325D6" w:rsidRDefault="005325D6" w:rsidP="005325D6">
      <w:pPr>
        <w:widowControl w:val="0"/>
        <w:tabs>
          <w:tab w:val="left" w:pos="3766"/>
          <w:tab w:val="left" w:pos="7337"/>
        </w:tabs>
        <w:suppressAutoHyphens/>
        <w:autoSpaceDE w:val="0"/>
        <w:ind w:firstLine="709"/>
        <w:jc w:val="both"/>
        <w:rPr>
          <w:rFonts w:cs="Tahoma"/>
          <w:sz w:val="28"/>
          <w:szCs w:val="28"/>
          <w:lang w:eastAsia="en-US"/>
        </w:rPr>
      </w:pPr>
    </w:p>
    <w:p w:rsidR="0004791F" w:rsidRPr="00F9123B" w:rsidRDefault="0004791F" w:rsidP="005325D6">
      <w:pPr>
        <w:widowControl w:val="0"/>
        <w:tabs>
          <w:tab w:val="left" w:pos="3766"/>
          <w:tab w:val="left" w:pos="7337"/>
        </w:tabs>
        <w:suppressAutoHyphens/>
        <w:autoSpaceDE w:val="0"/>
        <w:ind w:firstLine="709"/>
        <w:jc w:val="both"/>
        <w:rPr>
          <w:rFonts w:cs="Tahoma"/>
          <w:sz w:val="28"/>
          <w:szCs w:val="28"/>
          <w:lang w:eastAsia="en-US"/>
        </w:rPr>
      </w:pP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5"/>
        <w:gridCol w:w="2128"/>
        <w:gridCol w:w="2468"/>
      </w:tblGrid>
      <w:tr w:rsidR="0004791F" w:rsidRPr="00170105" w:rsidTr="0004791F">
        <w:tc>
          <w:tcPr>
            <w:tcW w:w="5325" w:type="dxa"/>
          </w:tcPr>
          <w:p w:rsidR="0004791F" w:rsidRPr="00170105" w:rsidRDefault="0004791F" w:rsidP="007D3E51">
            <w:pPr>
              <w:widowControl w:val="0"/>
              <w:suppressAutoHyphens/>
              <w:rPr>
                <w:rFonts w:cs="Tahoma"/>
                <w:lang w:eastAsia="en-US"/>
              </w:rPr>
            </w:pPr>
            <w:r w:rsidRPr="00170105"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  <w:t>Председатель Собрания представителей сельского поселения Богдановка муниципального района Ки</w:t>
            </w:r>
            <w:r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  <w:t xml:space="preserve">нельский Самарской области </w:t>
            </w:r>
          </w:p>
        </w:tc>
        <w:tc>
          <w:tcPr>
            <w:tcW w:w="2128" w:type="dxa"/>
          </w:tcPr>
          <w:p w:rsidR="0004791F" w:rsidRDefault="0004791F" w:rsidP="0004791F">
            <w:pPr>
              <w:widowControl w:val="0"/>
              <w:suppressAutoHyphens/>
              <w:ind w:right="284"/>
              <w:rPr>
                <w:rFonts w:ascii="Liberation Serif" w:hAnsi="Liberation Serif" w:cs="Tahoma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468" w:type="dxa"/>
          </w:tcPr>
          <w:p w:rsidR="0004791F" w:rsidRDefault="0004791F" w:rsidP="0004791F">
            <w:pPr>
              <w:widowControl w:val="0"/>
              <w:suppressAutoHyphens/>
              <w:ind w:right="284"/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</w:pPr>
          </w:p>
          <w:p w:rsidR="0004791F" w:rsidRDefault="0004791F" w:rsidP="0004791F">
            <w:pPr>
              <w:widowControl w:val="0"/>
              <w:suppressAutoHyphens/>
              <w:ind w:right="284"/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</w:pPr>
          </w:p>
          <w:p w:rsidR="0004791F" w:rsidRPr="00170105" w:rsidRDefault="0004791F" w:rsidP="0004791F">
            <w:pPr>
              <w:widowControl w:val="0"/>
              <w:suppressAutoHyphens/>
              <w:ind w:right="284"/>
              <w:rPr>
                <w:rFonts w:cs="Tahoma"/>
                <w:lang w:eastAsia="en-US"/>
              </w:rPr>
            </w:pPr>
            <w:r w:rsidRPr="00170105"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  <w:t>И.В. Панкратов</w:t>
            </w:r>
          </w:p>
        </w:tc>
      </w:tr>
      <w:tr w:rsidR="0004791F" w:rsidRPr="00170105" w:rsidTr="0004791F">
        <w:tc>
          <w:tcPr>
            <w:tcW w:w="5325" w:type="dxa"/>
          </w:tcPr>
          <w:p w:rsidR="0004791F" w:rsidRPr="00170105" w:rsidRDefault="0004791F" w:rsidP="007D3E51">
            <w:pPr>
              <w:widowControl w:val="0"/>
              <w:suppressAutoHyphens/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2128" w:type="dxa"/>
          </w:tcPr>
          <w:p w:rsidR="0004791F" w:rsidRDefault="0004791F" w:rsidP="0004791F">
            <w:pPr>
              <w:widowControl w:val="0"/>
              <w:suppressAutoHyphens/>
              <w:ind w:right="284"/>
              <w:rPr>
                <w:rFonts w:ascii="Liberation Serif" w:hAnsi="Liberation Serif" w:cs="Tahoma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468" w:type="dxa"/>
          </w:tcPr>
          <w:p w:rsidR="0004791F" w:rsidRDefault="0004791F" w:rsidP="0004791F">
            <w:pPr>
              <w:widowControl w:val="0"/>
              <w:suppressAutoHyphens/>
              <w:ind w:right="284"/>
              <w:rPr>
                <w:rFonts w:ascii="Liberation Serif" w:hAnsi="Liberation Serif" w:cs="Tahoma"/>
                <w:color w:val="000000"/>
                <w:sz w:val="36"/>
                <w:szCs w:val="36"/>
                <w:lang w:eastAsia="en-US"/>
              </w:rPr>
            </w:pPr>
          </w:p>
        </w:tc>
      </w:tr>
      <w:tr w:rsidR="0004791F" w:rsidRPr="00170105" w:rsidTr="0004791F">
        <w:tc>
          <w:tcPr>
            <w:tcW w:w="5325" w:type="dxa"/>
          </w:tcPr>
          <w:p w:rsidR="0004791F" w:rsidRPr="00170105" w:rsidRDefault="0004791F" w:rsidP="007D3E51">
            <w:pPr>
              <w:widowControl w:val="0"/>
              <w:suppressAutoHyphens/>
              <w:rPr>
                <w:rFonts w:cs="Tahoma"/>
                <w:lang w:eastAsia="en-US"/>
              </w:rPr>
            </w:pPr>
            <w:r w:rsidRPr="00170105"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  <w:t>Глава сельского поселения  Богдановка муниципального район</w:t>
            </w:r>
            <w:r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  <w:t>а Кинельский Самарской области</w:t>
            </w:r>
          </w:p>
        </w:tc>
        <w:tc>
          <w:tcPr>
            <w:tcW w:w="2128" w:type="dxa"/>
          </w:tcPr>
          <w:p w:rsidR="0004791F" w:rsidRDefault="0004791F" w:rsidP="0004791F">
            <w:pPr>
              <w:widowControl w:val="0"/>
              <w:suppressAutoHyphens/>
              <w:rPr>
                <w:rFonts w:ascii="Liberation Serif" w:hAnsi="Liberation Serif" w:cs="Tahoma"/>
                <w:color w:val="000000"/>
                <w:lang w:eastAsia="en-US"/>
              </w:rPr>
            </w:pPr>
          </w:p>
          <w:p w:rsidR="0004791F" w:rsidRDefault="0004791F" w:rsidP="0004791F">
            <w:pPr>
              <w:widowControl w:val="0"/>
              <w:suppressAutoHyphens/>
              <w:jc w:val="right"/>
              <w:rPr>
                <w:rFonts w:ascii="Liberation Serif" w:hAnsi="Liberation Serif" w:cs="Tahoma"/>
                <w:color w:val="000000"/>
                <w:lang w:eastAsia="en-US"/>
              </w:rPr>
            </w:pPr>
          </w:p>
        </w:tc>
        <w:tc>
          <w:tcPr>
            <w:tcW w:w="2468" w:type="dxa"/>
          </w:tcPr>
          <w:p w:rsidR="0004791F" w:rsidRDefault="0004791F" w:rsidP="0004791F">
            <w:pPr>
              <w:widowControl w:val="0"/>
              <w:suppressAutoHyphens/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</w:pPr>
          </w:p>
          <w:p w:rsidR="0004791F" w:rsidRPr="00170105" w:rsidRDefault="0004791F" w:rsidP="0004791F">
            <w:pPr>
              <w:widowControl w:val="0"/>
              <w:suppressAutoHyphens/>
              <w:rPr>
                <w:rFonts w:cs="Tahoma"/>
                <w:lang w:eastAsia="en-US"/>
              </w:rPr>
            </w:pPr>
            <w:r w:rsidRPr="00170105">
              <w:rPr>
                <w:rFonts w:ascii="Times New Roman CYR" w:hAnsi="Times New Roman CYR" w:cs="Tahoma"/>
                <w:b/>
                <w:color w:val="000000"/>
                <w:sz w:val="28"/>
                <w:lang w:eastAsia="en-US"/>
              </w:rPr>
              <w:t>С.П. Кортиков</w:t>
            </w:r>
          </w:p>
        </w:tc>
      </w:tr>
    </w:tbl>
    <w:p w:rsidR="00DB1E09" w:rsidRDefault="00DB1E09"/>
    <w:sectPr w:rsidR="00DB1E09" w:rsidSect="000479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E94"/>
    <w:multiLevelType w:val="hybridMultilevel"/>
    <w:tmpl w:val="32AC3E06"/>
    <w:lvl w:ilvl="0" w:tplc="DC3A1BE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AB52D4"/>
    <w:multiLevelType w:val="multilevel"/>
    <w:tmpl w:val="98A20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D9"/>
    <w:rsid w:val="0004791F"/>
    <w:rsid w:val="00344311"/>
    <w:rsid w:val="005325D6"/>
    <w:rsid w:val="009A26F6"/>
    <w:rsid w:val="00A814B4"/>
    <w:rsid w:val="00AD5E48"/>
    <w:rsid w:val="00D833D9"/>
    <w:rsid w:val="00DB1E09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rsid w:val="005325D6"/>
    <w:pPr>
      <w:widowControl w:val="0"/>
      <w:suppressAutoHyphens/>
    </w:pPr>
    <w:rPr>
      <w:rFonts w:eastAsia="SimSun"/>
      <w:kern w:val="2"/>
      <w:lang w:eastAsia="ar-SA"/>
    </w:rPr>
  </w:style>
  <w:style w:type="table" w:customStyle="1" w:styleId="1">
    <w:name w:val="Сетка таблицы1"/>
    <w:basedOn w:val="a1"/>
    <w:next w:val="a4"/>
    <w:uiPriority w:val="59"/>
    <w:rsid w:val="009A26F6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A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9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rsid w:val="005325D6"/>
    <w:pPr>
      <w:widowControl w:val="0"/>
      <w:suppressAutoHyphens/>
    </w:pPr>
    <w:rPr>
      <w:rFonts w:eastAsia="SimSun"/>
      <w:kern w:val="2"/>
      <w:lang w:eastAsia="ar-SA"/>
    </w:rPr>
  </w:style>
  <w:style w:type="table" w:customStyle="1" w:styleId="1">
    <w:name w:val="Сетка таблицы1"/>
    <w:basedOn w:val="a1"/>
    <w:next w:val="a4"/>
    <w:uiPriority w:val="59"/>
    <w:rsid w:val="009A26F6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A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9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adminsite</cp:lastModifiedBy>
  <cp:revision>2</cp:revision>
  <cp:lastPrinted>2025-03-04T10:35:00Z</cp:lastPrinted>
  <dcterms:created xsi:type="dcterms:W3CDTF">2025-03-04T12:41:00Z</dcterms:created>
  <dcterms:modified xsi:type="dcterms:W3CDTF">2025-03-04T12:41:00Z</dcterms:modified>
</cp:coreProperties>
</file>