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AC5964">
        <w:rPr>
          <w:b/>
          <w:bCs/>
          <w:sz w:val="32"/>
          <w:szCs w:val="32"/>
          <w:lang w:val="ru-RU"/>
        </w:rPr>
        <w:t>3</w:t>
      </w:r>
      <w:r w:rsidR="00871FDE">
        <w:rPr>
          <w:b/>
          <w:bCs/>
          <w:sz w:val="32"/>
          <w:szCs w:val="32"/>
          <w:lang w:val="ru-RU"/>
        </w:rPr>
        <w:t>8</w:t>
      </w:r>
      <w:r w:rsidR="00AC5964">
        <w:rPr>
          <w:b/>
          <w:bCs/>
          <w:sz w:val="32"/>
          <w:szCs w:val="32"/>
          <w:lang w:val="ru-RU"/>
        </w:rPr>
        <w:t>/1</w:t>
      </w:r>
      <w:r w:rsidR="00A96E96">
        <w:rPr>
          <w:b/>
          <w:bCs/>
          <w:sz w:val="32"/>
          <w:szCs w:val="32"/>
          <w:lang w:val="ru-RU"/>
        </w:rPr>
        <w:t xml:space="preserve"> от </w:t>
      </w:r>
      <w:r w:rsidR="00AC5964">
        <w:rPr>
          <w:b/>
          <w:bCs/>
          <w:sz w:val="32"/>
          <w:szCs w:val="32"/>
          <w:lang w:val="ru-RU"/>
        </w:rPr>
        <w:t xml:space="preserve"> 5 июня</w:t>
      </w:r>
      <w:r w:rsidR="00652B2C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 xml:space="preserve"> 2025</w:t>
      </w:r>
      <w:r w:rsidR="00AB2FC9">
        <w:rPr>
          <w:b/>
          <w:bCs/>
          <w:sz w:val="32"/>
          <w:szCs w:val="32"/>
          <w:lang w:val="ru-RU"/>
        </w:rPr>
        <w:t xml:space="preserve">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4A7DE5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 w:rsidR="00FA13B6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 w:rsidR="00FA13B6">
        <w:rPr>
          <w:sz w:val="28"/>
          <w:szCs w:val="28"/>
          <w:lang w:val="ru-RU"/>
        </w:rPr>
        <w:t xml:space="preserve"> Самарской области на 2020-2027</w:t>
      </w:r>
      <w:r>
        <w:rPr>
          <w:sz w:val="28"/>
          <w:szCs w:val="28"/>
          <w:lang w:val="ru-RU"/>
        </w:rPr>
        <w:t xml:space="preserve">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A13B6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926BEA">
              <w:rPr>
                <w:sz w:val="22"/>
                <w:szCs w:val="22"/>
                <w:lang w:val="ru-RU"/>
              </w:rPr>
              <w:t>ий Программы составляет  5737,6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666,2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AC5964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1736,2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0</w:t>
            </w:r>
            <w:r w:rsidR="00AB2FC9">
              <w:rPr>
                <w:sz w:val="22"/>
                <w:szCs w:val="22"/>
                <w:lang w:val="ru-RU"/>
              </w:rPr>
              <w:t xml:space="preserve">,0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FA13B6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2027 году – 0,0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926BEA">
        <w:rPr>
          <w:lang w:val="ru-RU"/>
        </w:rPr>
        <w:lastRenderedPageBreak/>
        <w:t>5737,6</w:t>
      </w:r>
      <w:r w:rsidR="00871FDE">
        <w:rPr>
          <w:sz w:val="22"/>
          <w:szCs w:val="22"/>
          <w:lang w:val="ru-RU"/>
        </w:rPr>
        <w:t xml:space="preserve"> </w:t>
      </w:r>
      <w:r>
        <w:rPr>
          <w:rFonts w:eastAsia="Arial CYR" w:cs="Times New Roman"/>
          <w:lang w:val="ru-RU"/>
        </w:rPr>
        <w:t>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в 2025 году – </w:t>
      </w:r>
      <w:r w:rsidR="00AC5964" w:rsidRPr="00AC5964">
        <w:rPr>
          <w:lang w:val="ru-RU"/>
        </w:rPr>
        <w:t>1736,2</w:t>
      </w:r>
      <w:r w:rsidR="00AC5964">
        <w:rPr>
          <w:sz w:val="22"/>
          <w:szCs w:val="22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FA13B6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2026 году –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</w:p>
    <w:p w:rsidR="00AB2FC9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2027 году –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926BEA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4A7DE5"/>
    <w:rsid w:val="00652B2C"/>
    <w:rsid w:val="007842C8"/>
    <w:rsid w:val="00790D54"/>
    <w:rsid w:val="00871FDE"/>
    <w:rsid w:val="0089675F"/>
    <w:rsid w:val="00926BEA"/>
    <w:rsid w:val="00A24622"/>
    <w:rsid w:val="00A96E96"/>
    <w:rsid w:val="00AB2FC9"/>
    <w:rsid w:val="00AC5964"/>
    <w:rsid w:val="00B67960"/>
    <w:rsid w:val="00B956F0"/>
    <w:rsid w:val="00E20F5E"/>
    <w:rsid w:val="00E72A8B"/>
    <w:rsid w:val="00F45265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2025-07-03T04:01:00Z</cp:lastPrinted>
  <dcterms:created xsi:type="dcterms:W3CDTF">2024-02-20T07:12:00Z</dcterms:created>
  <dcterms:modified xsi:type="dcterms:W3CDTF">2025-07-03T04:02:00Z</dcterms:modified>
</cp:coreProperties>
</file>