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ackground w:color="FFFFFF"/>
  <w:body>
    <w:p w14:paraId="5AFDB7EA">
      <w:pPr>
        <w:suppressAutoHyphens/>
        <w:spacing w:after="0" w:line="240" w:lineRule="auto"/>
        <w:ind w:firstLine="841" w:firstLineChars="300"/>
        <w:jc w:val="both"/>
        <w:rPr>
          <w:rFonts w:ascii="Times New Roman" w:hAnsi="Times New Roman" w:eastAsia="Times New Roman"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>Администрация</w:t>
      </w:r>
    </w:p>
    <w:p w14:paraId="3F77206F">
      <w:pPr>
        <w:suppressAutoHyphens/>
        <w:spacing w:after="0" w:line="240" w:lineRule="auto"/>
        <w:rPr>
          <w:rFonts w:ascii="Times New Roman" w:hAnsi="Times New Roman" w:eastAsia="Times New Roman"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 xml:space="preserve">        сельского  поселения  </w:t>
      </w:r>
    </w:p>
    <w:p w14:paraId="62E1E398">
      <w:pPr>
        <w:suppressAutoHyphens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 xml:space="preserve">               Кинельский</w:t>
      </w:r>
    </w:p>
    <w:p w14:paraId="7398E9BC">
      <w:pPr>
        <w:suppressAutoHyphens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>муниципального района Кинельский</w:t>
      </w:r>
    </w:p>
    <w:p w14:paraId="3EFF828E">
      <w:pPr>
        <w:suppressAutoHyphens/>
        <w:spacing w:after="0" w:line="240" w:lineRule="auto"/>
        <w:rPr>
          <w:rFonts w:ascii="Times New Roman" w:hAnsi="Times New Roman" w:eastAsia="Times New Roman"/>
          <w:b/>
          <w:sz w:val="28"/>
          <w:szCs w:val="28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 xml:space="preserve">          Самарской области</w:t>
      </w:r>
    </w:p>
    <w:p w14:paraId="77695F8A">
      <w:pPr>
        <w:suppressAutoHyphens/>
        <w:spacing w:after="0" w:line="240" w:lineRule="auto"/>
        <w:rPr>
          <w:rFonts w:ascii="Times New Roman" w:hAnsi="Times New Roman" w:eastAsia="Times New Roman"/>
          <w:sz w:val="24"/>
          <w:szCs w:val="24"/>
          <w:lang w:eastAsia="zh-CN"/>
        </w:rPr>
      </w:pPr>
    </w:p>
    <w:p w14:paraId="4A3689DF">
      <w:pPr>
        <w:suppressAutoHyphens/>
        <w:spacing w:after="0" w:line="240" w:lineRule="auto"/>
        <w:rPr>
          <w:rFonts w:ascii="Times New Roman" w:hAnsi="Times New Roman" w:eastAsia="Times New Roman"/>
          <w:b/>
          <w:sz w:val="12"/>
          <w:szCs w:val="12"/>
          <w:lang w:eastAsia="zh-CN"/>
        </w:rPr>
      </w:pPr>
    </w:p>
    <w:p w14:paraId="4B369A40">
      <w:pPr>
        <w:suppressAutoHyphens/>
        <w:spacing w:after="0" w:line="240" w:lineRule="auto"/>
        <w:rPr>
          <w:rFonts w:ascii="Times New Roman" w:hAnsi="Times New Roman" w:eastAsia="Times New Roman"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 xml:space="preserve">        ПОСТАНОВЛЕНИЕ</w:t>
      </w:r>
    </w:p>
    <w:p w14:paraId="7AB4DE67">
      <w:pPr>
        <w:suppressAutoHyphens/>
        <w:spacing w:after="0" w:line="240" w:lineRule="auto"/>
        <w:rPr>
          <w:rFonts w:ascii="Times New Roman" w:hAnsi="Times New Roman" w:eastAsia="Times New Roman"/>
          <w:b/>
          <w:sz w:val="12"/>
          <w:szCs w:val="12"/>
          <w:lang w:eastAsia="zh-CN"/>
        </w:rPr>
      </w:pPr>
    </w:p>
    <w:p w14:paraId="0C32B5A2">
      <w:pPr>
        <w:suppressAutoHyphens/>
        <w:spacing w:after="0" w:line="240" w:lineRule="auto"/>
        <w:rPr>
          <w:rFonts w:ascii="Times New Roman" w:hAnsi="Times New Roman" w:eastAsia="Times New Roman"/>
          <w:sz w:val="24"/>
          <w:szCs w:val="24"/>
          <w:lang w:eastAsia="zh-CN"/>
        </w:rPr>
      </w:pP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       от  </w:t>
      </w:r>
      <w:r>
        <w:rPr>
          <w:rFonts w:hint="default" w:ascii="Times New Roman" w:hAnsi="Times New Roman" w:eastAsia="Times New Roman"/>
          <w:sz w:val="28"/>
          <w:szCs w:val="28"/>
          <w:u w:val="single"/>
          <w:lang w:val="ru-RU" w:eastAsia="zh-CN"/>
        </w:rPr>
        <w:t>24</w:t>
      </w:r>
      <w:r>
        <w:rPr>
          <w:rFonts w:ascii="Times New Roman" w:hAnsi="Times New Roman" w:eastAsia="Times New Roman"/>
          <w:sz w:val="28"/>
          <w:szCs w:val="28"/>
          <w:u w:val="single"/>
          <w:lang w:eastAsia="zh-CN"/>
        </w:rPr>
        <w:t>.03.2025 г.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№  </w:t>
      </w:r>
      <w:r>
        <w:rPr>
          <w:rFonts w:hint="default" w:ascii="Times New Roman" w:hAnsi="Times New Roman" w:eastAsia="Times New Roman"/>
          <w:sz w:val="28"/>
          <w:szCs w:val="28"/>
          <w:u w:val="single"/>
          <w:lang w:val="ru-RU" w:eastAsia="zh-CN"/>
        </w:rPr>
        <w:t>40</w:t>
      </w:r>
      <w:r>
        <w:rPr>
          <w:rFonts w:ascii="Times New Roman" w:hAnsi="Times New Roman" w:eastAsia="Times New Roman"/>
          <w:sz w:val="28"/>
          <w:szCs w:val="28"/>
          <w:u w:val="single"/>
          <w:lang w:eastAsia="zh-CN"/>
        </w:rPr>
        <w:t xml:space="preserve"> 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</w:t>
      </w:r>
    </w:p>
    <w:p w14:paraId="1B5430DC">
      <w:pPr>
        <w:suppressAutoHyphens/>
        <w:spacing w:after="0" w:line="240" w:lineRule="auto"/>
        <w:rPr>
          <w:rFonts w:ascii="Times New Roman" w:hAnsi="Times New Roman" w:eastAsia="Times New Roman"/>
          <w:sz w:val="12"/>
          <w:szCs w:val="12"/>
          <w:lang w:eastAsia="zh-CN"/>
        </w:rPr>
      </w:pPr>
    </w:p>
    <w:p w14:paraId="3D1DD70E">
      <w:pPr>
        <w:suppressAutoHyphens/>
        <w:spacing w:after="0" w:line="240" w:lineRule="auto"/>
        <w:rPr>
          <w:rFonts w:ascii="Times New Roman" w:hAnsi="Times New Roman" w:eastAsia="Times New Roman"/>
          <w:sz w:val="12"/>
          <w:szCs w:val="12"/>
          <w:lang w:eastAsia="zh-CN"/>
        </w:rPr>
      </w:pPr>
    </w:p>
    <w:p w14:paraId="093A5C99">
      <w:pPr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between w:val="none" w:color="auto" w:sz="0" w:space="0"/>
        </w:pBdr>
        <w:suppressAutoHyphens/>
        <w:spacing w:after="0" w:line="240" w:lineRule="auto"/>
        <w:jc w:val="both"/>
        <w:rPr>
          <w:rFonts w:ascii="Times New Roman" w:hAnsi="Times New Roman" w:eastAsia="Times New Roman"/>
          <w:sz w:val="12"/>
          <w:szCs w:val="12"/>
          <w:lang w:eastAsia="zh-CN"/>
        </w:rPr>
      </w:pPr>
    </w:p>
    <w:tbl>
      <w:tblPr>
        <w:tblStyle w:val="118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left w:w="108" w:type="dxa"/>
          <w:right w:w="108" w:type="dxa"/>
        </w:tblCellMar>
      </w:tblPr>
      <w:tblGrid>
        <w:gridCol w:w="4982"/>
      </w:tblGrid>
      <w:tr w14:paraId="45A15B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left w:w="108" w:type="dxa"/>
            <w:right w:w="108" w:type="dxa"/>
          </w:tblCellMar>
        </w:tblPrEx>
        <w:tc>
          <w:tcPr>
            <w:tcW w:w="4982" w:type="dxa"/>
          </w:tcPr>
          <w:p w14:paraId="57D29927">
            <w:pPr>
              <w:pStyle w:val="61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uppressAutoHyphens/>
              <w:spacing w:after="0" w:line="240" w:lineRule="auto"/>
              <w:ind w:right="-5"/>
              <w:jc w:val="both"/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</w:pPr>
            <w:r>
              <w:rPr>
                <w:rFonts w:hint="default" w:ascii="Times New Roman" w:hAnsi="Times New Roman" w:cs="Times New Roman"/>
                <w:b/>
                <w:sz w:val="28"/>
                <w:szCs w:val="28"/>
                <w:lang w:val="ru-RU"/>
              </w:rPr>
              <w:t>«Об усилении первичных мер пожарной безопасности на территории сельского поселения Кинельский муниципального района Кинельский Самарской области в весенне-летний пожароопасный период 2025 года»</w:t>
            </w:r>
          </w:p>
          <w:p w14:paraId="1E032BA1">
            <w:pPr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uppressAutoHyphens/>
              <w:spacing w:after="0" w:line="240" w:lineRule="auto"/>
              <w:jc w:val="both"/>
              <w:rPr>
                <w:rFonts w:ascii="Times New Roman" w:hAnsi="Times New Roman" w:eastAsia="Times New Roman"/>
                <w:sz w:val="12"/>
                <w:szCs w:val="12"/>
                <w:vertAlign w:val="baseline"/>
                <w:lang w:eastAsia="zh-CN"/>
              </w:rPr>
            </w:pPr>
          </w:p>
        </w:tc>
      </w:tr>
    </w:tbl>
    <w:p w14:paraId="2E3D959F">
      <w:pPr>
        <w:suppressAutoHyphens/>
        <w:spacing w:after="0" w:line="240" w:lineRule="auto"/>
        <w:jc w:val="both"/>
        <w:rPr>
          <w:rFonts w:ascii="Times New Roman" w:hAnsi="Times New Roman" w:eastAsia="Times New Roman"/>
          <w:sz w:val="12"/>
          <w:szCs w:val="12"/>
          <w:lang w:eastAsia="zh-CN"/>
        </w:rPr>
      </w:pPr>
    </w:p>
    <w:p w14:paraId="3945C84E">
      <w:pPr>
        <w:pStyle w:val="61"/>
        <w:spacing w:line="360" w:lineRule="auto"/>
        <w:ind w:right="-5"/>
        <w:rPr>
          <w:rFonts w:hint="default" w:ascii="Times New Roman" w:hAnsi="Times New Roman" w:cs="Times New Roman"/>
          <w:b/>
          <w:sz w:val="28"/>
          <w:szCs w:val="28"/>
          <w:lang w:val="ru-RU"/>
        </w:rPr>
      </w:pPr>
    </w:p>
    <w:p w14:paraId="537CC904">
      <w:pPr>
        <w:pStyle w:val="61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before="721" w:beforeLines="200" w:line="360" w:lineRule="auto"/>
        <w:ind w:right="0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6"/>
          <w:sz w:val="28"/>
          <w:szCs w:val="28"/>
          <w:lang w:val="ru-RU"/>
        </w:rPr>
        <w:t xml:space="preserve">         В соответствии с </w:t>
      </w: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 xml:space="preserve">Федеральным законом Российской Федерации от 06.10.2003 года № 131-ФЗ «Об общих принципах организации местного самоуправления в Российской Федерации», </w:t>
      </w:r>
      <w:r>
        <w:rPr>
          <w:rFonts w:hint="default" w:ascii="Times New Roman" w:hAnsi="Times New Roman" w:cs="Times New Roman"/>
          <w:color w:val="000000"/>
          <w:spacing w:val="-6"/>
          <w:sz w:val="28"/>
          <w:szCs w:val="28"/>
          <w:lang w:val="ru-RU"/>
        </w:rPr>
        <w:t>Федеральным законом от 21.12.1994 года № 69-ФЗ «О пожарной безопасности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  <w:lang w:val="ru-RU"/>
        </w:rPr>
        <w:t>», Федеральным Законом от 22.07.2008 года № 123 – ФЗ «Технический регламент о требованиях пожарной безопасности», руководствуясь Уставом с</w:t>
      </w: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 xml:space="preserve">ельского поселения Кинельский муниципального района Кинельский Самарской области  и в целях обеспечения пожарной безопасности на территории сельского поселения Кинельский в весенне-летний пожароопасный период 2025 года, администрация сельского поселения Кинельский муниципального района Кинельский Самарской области </w:t>
      </w:r>
    </w:p>
    <w:p w14:paraId="2D972ECF">
      <w:pPr>
        <w:pStyle w:val="61"/>
        <w:spacing w:line="360" w:lineRule="auto"/>
        <w:ind w:right="-1"/>
        <w:jc w:val="both"/>
        <w:rPr>
          <w:rFonts w:hint="default" w:ascii="Times New Roman" w:hAnsi="Times New Roman" w:cs="Times New Roman"/>
          <w:color w:val="000000"/>
          <w:sz w:val="16"/>
          <w:szCs w:val="16"/>
          <w:lang w:val="ru-RU"/>
        </w:rPr>
      </w:pPr>
    </w:p>
    <w:p w14:paraId="4AA60915">
      <w:pPr>
        <w:pStyle w:val="61"/>
        <w:spacing w:line="360" w:lineRule="auto"/>
        <w:ind w:right="-1"/>
        <w:jc w:val="center"/>
        <w:rPr>
          <w:rFonts w:hint="default" w:ascii="Times New Roman" w:hAnsi="Times New Roman" w:cs="Times New Roman"/>
          <w:b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b/>
          <w:color w:val="000000"/>
          <w:sz w:val="28"/>
          <w:szCs w:val="28"/>
          <w:lang w:val="ru-RU"/>
        </w:rPr>
        <w:t>ПОСТАНОВЛЯЕТ:</w:t>
      </w:r>
    </w:p>
    <w:p w14:paraId="4E77BB4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10"/>
        <w:jc w:val="both"/>
        <w:textAlignment w:val="auto"/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       1. Руководителям муниципальных предприятий и учреждений, 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 xml:space="preserve">расположенных на территории сельского поселения Кинельский муниципального района Кинельский Самарской области 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>в срок до 1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>5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апреля 202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>5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года организовать выполнение следующих мероприятий:</w:t>
      </w:r>
    </w:p>
    <w:p w14:paraId="098CFD8F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10"/>
        <w:jc w:val="both"/>
        <w:textAlignment w:val="auto"/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     1.1. Провести проверку противопожарного состояния административных и 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>производственных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зданий, помещений и других объектов, обратив особое внимание на содержание запасных выходов и путей эвакуации при пожаре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>.</w:t>
      </w:r>
    </w:p>
    <w:p w14:paraId="3DA08292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10"/>
        <w:jc w:val="both"/>
        <w:textAlignment w:val="auto"/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     1.2. Привести имеющиеся первичные средства пожаротушения в рабочее состояние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>.</w:t>
      </w:r>
    </w:p>
    <w:p w14:paraId="46E8829F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10"/>
        <w:jc w:val="both"/>
        <w:textAlignment w:val="auto"/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    1.3. Провести работы по обслуживанию системы внутреннего противопожарного водоснабжения</w:t>
      </w: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  <w:lang w:val="ru-RU"/>
        </w:rPr>
        <w:t>.</w:t>
      </w:r>
    </w:p>
    <w:p w14:paraId="0357D69E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6" w:right="23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1"/>
          <w:sz w:val="28"/>
          <w:szCs w:val="28"/>
        </w:rPr>
        <w:t xml:space="preserve">        </w:t>
      </w:r>
      <w:r>
        <w:rPr>
          <w:rFonts w:hint="default" w:ascii="Times New Roman" w:hAnsi="Times New Roman" w:cs="Times New Roman"/>
          <w:color w:val="000000"/>
          <w:spacing w:val="-7"/>
          <w:sz w:val="28"/>
          <w:szCs w:val="28"/>
        </w:rPr>
        <w:t xml:space="preserve">1.4. Провести работы по обслуживанию электрооборудования, </w:t>
      </w:r>
      <w:r>
        <w:rPr>
          <w:rFonts w:hint="default" w:ascii="Times New Roman" w:hAnsi="Times New Roman" w:cs="Times New Roman"/>
          <w:color w:val="000000"/>
          <w:spacing w:val="-8"/>
          <w:sz w:val="28"/>
          <w:szCs w:val="28"/>
        </w:rPr>
        <w:t xml:space="preserve">аппаратуры защиты электрических сетей от перегрузок и коротких </w:t>
      </w:r>
      <w:r>
        <w:rPr>
          <w:rFonts w:hint="default" w:ascii="Times New Roman" w:hAnsi="Times New Roman" w:cs="Times New Roman"/>
          <w:color w:val="000000"/>
          <w:spacing w:val="-13"/>
          <w:sz w:val="28"/>
          <w:szCs w:val="28"/>
        </w:rPr>
        <w:t>замыканий</w:t>
      </w:r>
      <w:r>
        <w:rPr>
          <w:rFonts w:hint="default" w:ascii="Times New Roman" w:hAnsi="Times New Roman" w:cs="Times New Roman"/>
          <w:color w:val="000000"/>
          <w:spacing w:val="-13"/>
          <w:sz w:val="28"/>
          <w:szCs w:val="28"/>
          <w:lang w:val="ru-RU"/>
        </w:rPr>
        <w:t>.</w:t>
      </w:r>
    </w:p>
    <w:p w14:paraId="0E15C2EB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6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7"/>
          <w:sz w:val="28"/>
          <w:szCs w:val="28"/>
        </w:rPr>
        <w:t xml:space="preserve">        1.5. Привести здания, сооружения, помещения, прилегающую к ним </w:t>
      </w:r>
      <w:r>
        <w:rPr>
          <w:rFonts w:hint="default" w:ascii="Times New Roman" w:hAnsi="Times New Roman" w:cs="Times New Roman"/>
          <w:color w:val="000000"/>
          <w:spacing w:val="-8"/>
          <w:sz w:val="28"/>
          <w:szCs w:val="28"/>
        </w:rPr>
        <w:t xml:space="preserve">территорию в соответствие с требованиями пожарной безопасности. 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</w:rPr>
        <w:t xml:space="preserve">Принять меры по своевременной очистке пределов противопожарного </w:t>
      </w:r>
      <w:r>
        <w:rPr>
          <w:rFonts w:hint="default" w:ascii="Times New Roman" w:hAnsi="Times New Roman" w:cs="Times New Roman"/>
          <w:color w:val="000000"/>
          <w:spacing w:val="-6"/>
          <w:sz w:val="28"/>
          <w:szCs w:val="28"/>
        </w:rPr>
        <w:t xml:space="preserve">расстояния между зданиями, сооружениями и крытыми складами от 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горючих отходов, мусора, опавших листьев и недопущению сжигания </w:t>
      </w: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</w:rPr>
        <w:t>прошлогодней травы, листвы и другого горючего мусора, а также производить ликвидацию и обкосы сорной растительности на земельных участках домовладений и прилегающих к ним территориях</w:t>
      </w: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  <w:lang w:val="ru-RU"/>
        </w:rPr>
        <w:t>.</w:t>
      </w:r>
    </w:p>
    <w:p w14:paraId="443142E9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11" w:right="6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8"/>
          <w:sz w:val="28"/>
          <w:szCs w:val="28"/>
        </w:rPr>
        <w:t xml:space="preserve">        1.6. Провести инструктажи с работниками по соблюдению 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 xml:space="preserve">требований пожарной безопасности на весенне-летний пожароопасный </w:t>
      </w:r>
      <w:r>
        <w:rPr>
          <w:rFonts w:hint="default" w:ascii="Times New Roman" w:hAnsi="Times New Roman" w:cs="Times New Roman"/>
          <w:color w:val="000000"/>
          <w:spacing w:val="-16"/>
          <w:sz w:val="28"/>
          <w:szCs w:val="28"/>
        </w:rPr>
        <w:t>период</w:t>
      </w:r>
      <w:r>
        <w:rPr>
          <w:rFonts w:hint="default" w:ascii="Times New Roman" w:hAnsi="Times New Roman" w:cs="Times New Roman"/>
          <w:color w:val="000000"/>
          <w:spacing w:val="-16"/>
          <w:sz w:val="28"/>
          <w:szCs w:val="28"/>
          <w:lang w:val="ru-RU"/>
        </w:rPr>
        <w:t>.</w:t>
      </w:r>
    </w:p>
    <w:p w14:paraId="24DEDDC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3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3"/>
          <w:sz w:val="28"/>
          <w:szCs w:val="28"/>
        </w:rPr>
        <w:t xml:space="preserve">       1.7. Провести </w:t>
      </w:r>
      <w:r>
        <w:rPr>
          <w:rFonts w:hint="default" w:ascii="Times New Roman" w:hAnsi="Times New Roman" w:cs="Times New Roman"/>
          <w:color w:val="000000"/>
          <w:spacing w:val="-8"/>
          <w:sz w:val="28"/>
          <w:szCs w:val="28"/>
        </w:rPr>
        <w:t xml:space="preserve">регламентные работы и проверку работоспособности систем 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 xml:space="preserve">автоматической пожарной сигнализации, оповещения людей о пожаре на </w:t>
      </w:r>
      <w:r>
        <w:rPr>
          <w:rFonts w:hint="default" w:ascii="Times New Roman" w:hAnsi="Times New Roman" w:cs="Times New Roman"/>
          <w:color w:val="000000"/>
          <w:spacing w:val="-12"/>
          <w:sz w:val="28"/>
          <w:szCs w:val="28"/>
        </w:rPr>
        <w:t>объектах</w:t>
      </w:r>
      <w:r>
        <w:rPr>
          <w:rFonts w:hint="default" w:ascii="Times New Roman" w:hAnsi="Times New Roman" w:cs="Times New Roman"/>
          <w:color w:val="000000"/>
          <w:spacing w:val="-3"/>
          <w:sz w:val="28"/>
          <w:szCs w:val="28"/>
        </w:rPr>
        <w:t xml:space="preserve"> совместно со специализированными организациями</w:t>
      </w:r>
      <w:r>
        <w:rPr>
          <w:rFonts w:hint="default" w:ascii="Times New Roman" w:hAnsi="Times New Roman" w:cs="Times New Roman"/>
          <w:color w:val="000000"/>
          <w:spacing w:val="-3"/>
          <w:sz w:val="28"/>
          <w:szCs w:val="28"/>
          <w:lang w:val="ru-RU"/>
        </w:rPr>
        <w:t>.</w:t>
      </w:r>
    </w:p>
    <w:p w14:paraId="2AA1A84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8" w:right="11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</w:rPr>
        <w:t xml:space="preserve">         1.8. Провести практические тренировки по эвакуации людей в случае </w:t>
      </w:r>
      <w:r>
        <w:rPr>
          <w:rFonts w:hint="default" w:ascii="Times New Roman" w:hAnsi="Times New Roman" w:cs="Times New Roman"/>
          <w:color w:val="000000"/>
          <w:spacing w:val="-11"/>
          <w:sz w:val="28"/>
          <w:szCs w:val="28"/>
        </w:rPr>
        <w:t>возникновения пожара</w:t>
      </w:r>
      <w:r>
        <w:rPr>
          <w:rFonts w:hint="default" w:ascii="Times New Roman" w:hAnsi="Times New Roman" w:cs="Times New Roman"/>
          <w:color w:val="000000"/>
          <w:spacing w:val="-11"/>
          <w:sz w:val="28"/>
          <w:szCs w:val="28"/>
          <w:lang w:val="ru-RU"/>
        </w:rPr>
        <w:t>..</w:t>
      </w:r>
    </w:p>
    <w:p w14:paraId="5983EA8C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before="7" w:after="0" w:line="360" w:lineRule="auto"/>
        <w:ind w:left="23" w:right="11" w:firstLine="697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5"/>
          <w:sz w:val="28"/>
          <w:szCs w:val="28"/>
        </w:rPr>
        <w:t xml:space="preserve"> 2.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 Поручить заместителю главы сельского поселения                          </w:t>
      </w:r>
      <w:r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  <w:t xml:space="preserve">Кинельский 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р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 xml:space="preserve">азработать план дополнительных мероприятий по усилению </w:t>
      </w: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</w:rPr>
        <w:t xml:space="preserve">первичных мер пожарной безопасности на весенне-летний пожароопасный </w:t>
      </w:r>
      <w:r>
        <w:rPr>
          <w:rFonts w:hint="default" w:ascii="Times New Roman" w:hAnsi="Times New Roman" w:cs="Times New Roman"/>
          <w:color w:val="000000"/>
          <w:spacing w:val="-16"/>
          <w:sz w:val="28"/>
          <w:szCs w:val="28"/>
        </w:rPr>
        <w:t xml:space="preserve">период </w:t>
      </w:r>
      <w:r>
        <w:rPr>
          <w:rFonts w:hint="default" w:ascii="Times New Roman" w:hAnsi="Times New Roman" w:cs="Times New Roman"/>
          <w:color w:val="000000"/>
          <w:spacing w:val="-16"/>
          <w:sz w:val="28"/>
          <w:szCs w:val="28"/>
          <w:lang w:val="ru-RU"/>
        </w:rPr>
        <w:t xml:space="preserve"> 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</w:rPr>
        <w:t>202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  <w:lang w:val="ru-RU"/>
        </w:rPr>
        <w:t>5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</w:rPr>
        <w:t xml:space="preserve"> года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  <w:lang w:val="ru-RU"/>
        </w:rPr>
        <w:t>.</w:t>
      </w:r>
    </w:p>
    <w:p w14:paraId="7AB38C9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right="11" w:firstLine="703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3"/>
          <w:sz w:val="28"/>
          <w:szCs w:val="28"/>
        </w:rPr>
        <w:t xml:space="preserve"> 2.1. Организовать подворовые обходы с доведением необходимых </w:t>
      </w: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</w:rPr>
        <w:t xml:space="preserve">мер пожарной безопасности и распространением среди населения листовок 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и памяток о мерах пожарной безопасности в жилье в весенне-летний 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</w:rPr>
        <w:t xml:space="preserve">пожароопасный период, проведение собраний с населением, размещение на информационных стендах информации об обстановке </w:t>
      </w: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</w:rPr>
        <w:t>с пожарами в населённых пунктах сельского поселения</w:t>
      </w: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  <w:lang w:val="ru-RU"/>
        </w:rPr>
        <w:t xml:space="preserve"> Кинельский.</w:t>
      </w:r>
    </w:p>
    <w:p w14:paraId="736E9DA0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11" w:right="23" w:firstLine="692"/>
        <w:jc w:val="both"/>
        <w:textAlignment w:val="auto"/>
        <w:rPr>
          <w:rFonts w:hint="default" w:ascii="Times New Roman" w:hAnsi="Times New Roman" w:cs="Times New Roman"/>
          <w:color w:val="000000"/>
          <w:spacing w:val="-3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7"/>
          <w:sz w:val="28"/>
          <w:szCs w:val="28"/>
        </w:rPr>
        <w:t xml:space="preserve"> 2.2.  Осуществлять постоянный контроль за содержанием в </w:t>
      </w:r>
      <w:r>
        <w:rPr>
          <w:rFonts w:hint="default" w:ascii="Times New Roman" w:hAnsi="Times New Roman" w:cs="Times New Roman"/>
          <w:color w:val="000000"/>
          <w:spacing w:val="-3"/>
          <w:sz w:val="28"/>
          <w:szCs w:val="28"/>
        </w:rPr>
        <w:t xml:space="preserve">исправном состоянии дорог, проездов и подъездов к зданиям и </w:t>
      </w:r>
      <w:r>
        <w:rPr>
          <w:rFonts w:hint="default" w:ascii="Times New Roman" w:hAnsi="Times New Roman" w:cs="Times New Roman"/>
          <w:color w:val="000000"/>
          <w:spacing w:val="-14"/>
          <w:sz w:val="28"/>
          <w:szCs w:val="28"/>
        </w:rPr>
        <w:t>водоисточникам, используемых в целях пожаротушения</w:t>
      </w:r>
      <w:r>
        <w:rPr>
          <w:rFonts w:hint="default" w:ascii="Times New Roman" w:hAnsi="Times New Roman" w:cs="Times New Roman"/>
          <w:color w:val="000000"/>
          <w:spacing w:val="-14"/>
          <w:sz w:val="28"/>
          <w:szCs w:val="28"/>
          <w:lang w:val="ru-RU"/>
        </w:rPr>
        <w:t>.</w:t>
      </w:r>
    </w:p>
    <w:p w14:paraId="3157E26F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8" w:right="6" w:firstLine="714"/>
        <w:jc w:val="both"/>
        <w:textAlignment w:val="auto"/>
        <w:rPr>
          <w:rFonts w:hint="default" w:ascii="Times New Roman" w:hAnsi="Times New Roman" w:cs="Times New Roman"/>
          <w:color w:val="000000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pacing w:val="-3"/>
          <w:sz w:val="28"/>
          <w:szCs w:val="28"/>
        </w:rPr>
        <w:t xml:space="preserve">2.3. Организовать создание минерализованных полос вокруг 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>населённых пунктов шириной не менее 10 метров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  <w:lang w:val="ru-RU"/>
        </w:rPr>
        <w:t>.</w:t>
      </w:r>
    </w:p>
    <w:p w14:paraId="7EDEC7D6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8" w:right="6" w:firstLine="714"/>
        <w:jc w:val="both"/>
        <w:textAlignment w:val="auto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2.4. Обеспечить готовность сотрудников ДНД для оказания помощи в ликвидации очагов возгорания и участия граждан в 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</w:rPr>
        <w:t>обеспечении первичных мер пожарной безопасности</w:t>
      </w:r>
      <w:r>
        <w:rPr>
          <w:rFonts w:hint="default" w:ascii="Times New Roman" w:hAnsi="Times New Roman" w:cs="Times New Roman"/>
          <w:color w:val="000000"/>
          <w:spacing w:val="-4"/>
          <w:sz w:val="28"/>
          <w:szCs w:val="28"/>
          <w:lang w:val="ru-RU"/>
        </w:rPr>
        <w:t>.</w:t>
      </w:r>
    </w:p>
    <w:p w14:paraId="4956049F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10" w:firstLine="578"/>
        <w:jc w:val="both"/>
        <w:textAlignment w:val="auto"/>
        <w:rPr>
          <w:rFonts w:hint="default" w:ascii="Times New Roman" w:hAnsi="Times New Roman" w:cs="Times New Roman"/>
          <w:color w:val="auto"/>
          <w:sz w:val="28"/>
          <w:szCs w:val="28"/>
          <w:shd w:val="clear" w:color="auto" w:fill="FFFF00"/>
          <w:lang w:val="ru-RU"/>
        </w:rPr>
      </w:pP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>2.5. С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 xml:space="preserve">ообщать в </w:t>
      </w:r>
      <w:r>
        <w:rPr>
          <w:rFonts w:hint="default" w:ascii="Times New Roman" w:hAnsi="Times New Roman" w:cs="Times New Roman"/>
          <w:color w:val="000000"/>
          <w:spacing w:val="-2"/>
          <w:sz w:val="28"/>
          <w:szCs w:val="28"/>
        </w:rPr>
        <w:t xml:space="preserve">Единую диспетчерскую службу городского округа Кинель и 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 xml:space="preserve">муниципального района Кинельский информацию о возникновении чрезвычайных ситуаций, связанных с </w:t>
      </w:r>
      <w:r>
        <w:rPr>
          <w:rFonts w:hint="default" w:ascii="Times New Roman" w:hAnsi="Times New Roman" w:cs="Times New Roman"/>
          <w:color w:val="000000"/>
          <w:sz w:val="28"/>
          <w:szCs w:val="28"/>
        </w:rPr>
        <w:t>нарушением мер пожарной безопасности незамедлительно</w:t>
      </w:r>
      <w:r>
        <w:rPr>
          <w:rFonts w:hint="default" w:ascii="Times New Roman" w:hAnsi="Times New Roman" w:cs="Times New Roman"/>
          <w:color w:val="000000"/>
          <w:spacing w:val="-5"/>
          <w:sz w:val="28"/>
          <w:szCs w:val="28"/>
        </w:rPr>
        <w:t xml:space="preserve">, </w:t>
      </w:r>
      <w:r>
        <w:rPr>
          <w:rFonts w:hint="default"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контактный телефон: </w:t>
      </w:r>
      <w:r>
        <w:rPr>
          <w:rFonts w:hint="default" w:ascii="Times New Roman" w:hAnsi="Times New Roman" w:cs="Times New Roman"/>
          <w:color w:val="auto"/>
          <w:sz w:val="28"/>
          <w:szCs w:val="28"/>
          <w:shd w:val="clear" w:color="auto" w:fill="FFFFFF"/>
        </w:rPr>
        <w:t>8(84663)2-14-14; 89379872333</w:t>
      </w:r>
      <w:r>
        <w:rPr>
          <w:rFonts w:hint="default" w:ascii="Times New Roman" w:hAnsi="Times New Roman" w:cs="Times New Roman"/>
          <w:color w:val="auto"/>
          <w:sz w:val="28"/>
          <w:szCs w:val="28"/>
          <w:shd w:val="clear" w:color="auto" w:fill="FFFFFF"/>
          <w:lang w:val="ru-RU"/>
        </w:rPr>
        <w:t>.</w:t>
      </w:r>
    </w:p>
    <w:p w14:paraId="79D51C44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10"/>
        <w:jc w:val="both"/>
        <w:textAlignment w:val="auto"/>
        <w:rPr>
          <w:rFonts w:hint="default" w:ascii="Times New Roman" w:hAnsi="Times New Roman" w:cs="Times New Roman"/>
          <w:sz w:val="28"/>
          <w:szCs w:val="28"/>
        </w:rPr>
      </w:pPr>
      <w:r>
        <w:rPr>
          <w:rFonts w:hint="default" w:ascii="Times New Roman" w:hAnsi="Times New Roman" w:cs="Times New Roman"/>
          <w:color w:val="000000"/>
          <w:spacing w:val="-9"/>
          <w:sz w:val="28"/>
          <w:szCs w:val="28"/>
        </w:rPr>
        <w:t xml:space="preserve">       Единая служба спасения 101 (моб. 112).</w:t>
      </w:r>
      <w:r>
        <w:rPr>
          <w:rFonts w:hint="default" w:ascii="Times New Roman" w:hAnsi="Times New Roman" w:cs="Times New Roman"/>
          <w:sz w:val="28"/>
          <w:szCs w:val="28"/>
        </w:rPr>
        <w:t xml:space="preserve">      </w:t>
      </w:r>
    </w:p>
    <w:p w14:paraId="60ABD943"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after="0" w:line="360" w:lineRule="auto"/>
        <w:ind w:left="283" w:firstLine="283"/>
        <w:jc w:val="both"/>
        <w:textAlignment w:val="auto"/>
        <w:rPr>
          <w:rFonts w:ascii="Times New Roman" w:hAnsi="Times New Roman" w:eastAsia="Times New Roman"/>
          <w:sz w:val="28"/>
          <w:szCs w:val="28"/>
          <w:lang w:eastAsia="zh-CN"/>
        </w:rPr>
      </w:pPr>
      <w:r>
        <w:rPr>
          <w:rFonts w:hint="default"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eastAsia="Times New Roman"/>
          <w:sz w:val="28"/>
          <w:szCs w:val="28"/>
          <w:lang w:eastAsia="zh-CN"/>
        </w:rPr>
        <w:t>3. Опубликовать настоящее постановление в газете «Вестник» сельского поселения Кинельский муниципального района Кинельский Самарской области.</w:t>
      </w:r>
    </w:p>
    <w:p w14:paraId="01AAD9B4">
      <w:pPr>
        <w:suppressAutoHyphens/>
        <w:spacing w:after="0" w:line="360" w:lineRule="auto"/>
        <w:ind w:left="-180"/>
        <w:jc w:val="both"/>
        <w:rPr>
          <w:rFonts w:ascii="Times New Roman" w:hAnsi="Times New Roman" w:eastAsia="Times New Roman"/>
          <w:sz w:val="28"/>
          <w:szCs w:val="28"/>
          <w:lang w:eastAsia="zh-CN"/>
        </w:rPr>
      </w:pP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           </w:t>
      </w:r>
      <w:r>
        <w:rPr>
          <w:rFonts w:hint="default" w:ascii="Times New Roman" w:hAnsi="Times New Roman" w:eastAsia="Times New Roman"/>
          <w:sz w:val="28"/>
          <w:szCs w:val="28"/>
          <w:lang w:val="ru-RU" w:eastAsia="zh-CN"/>
        </w:rPr>
        <w:t>4</w:t>
      </w:r>
      <w:r>
        <w:rPr>
          <w:rFonts w:ascii="Times New Roman" w:hAnsi="Times New Roman" w:eastAsia="Times New Roman"/>
          <w:sz w:val="28"/>
          <w:szCs w:val="28"/>
          <w:lang w:eastAsia="zh-CN"/>
        </w:rPr>
        <w:t>. Контроль, за выполнением настоящего постановления, оставляю за собой.</w:t>
      </w:r>
    </w:p>
    <w:p w14:paraId="2EE2F8FC">
      <w:pPr>
        <w:suppressAutoHyphens/>
        <w:spacing w:after="120" w:line="360" w:lineRule="auto"/>
        <w:ind w:left="-180" w:firstLine="709"/>
        <w:jc w:val="both"/>
        <w:rPr>
          <w:rFonts w:ascii="Times New Roman" w:hAnsi="Times New Roman" w:eastAsia="Times New Roman"/>
          <w:sz w:val="28"/>
          <w:szCs w:val="28"/>
          <w:lang w:eastAsia="zh-CN"/>
        </w:rPr>
      </w:pP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</w:t>
      </w:r>
    </w:p>
    <w:p w14:paraId="62045CBA">
      <w:pPr>
        <w:suppressAutoHyphens/>
        <w:spacing w:after="120" w:line="360" w:lineRule="auto"/>
        <w:ind w:left="-180" w:firstLine="709"/>
        <w:jc w:val="both"/>
        <w:rPr>
          <w:rFonts w:ascii="Times New Roman" w:hAnsi="Times New Roman" w:eastAsia="Times New Roman"/>
          <w:sz w:val="28"/>
          <w:szCs w:val="28"/>
          <w:lang w:eastAsia="zh-CN"/>
        </w:rPr>
      </w:pPr>
      <w:bookmarkStart w:id="0" w:name="_GoBack"/>
      <w:bookmarkEnd w:id="0"/>
    </w:p>
    <w:p w14:paraId="76E23912">
      <w:pPr>
        <w:suppressAutoHyphens/>
        <w:spacing w:after="0" w:line="240" w:lineRule="auto"/>
        <w:jc w:val="both"/>
        <w:rPr>
          <w:rFonts w:ascii="Times New Roman" w:hAnsi="Times New Roman" w:eastAsia="Times New Roman"/>
          <w:b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 xml:space="preserve">Глава сельского  поселения Кинельский </w:t>
      </w:r>
    </w:p>
    <w:p w14:paraId="527CC3D9">
      <w:pPr>
        <w:suppressAutoHyphens/>
        <w:spacing w:after="0" w:line="240" w:lineRule="auto"/>
        <w:jc w:val="both"/>
        <w:rPr>
          <w:rFonts w:ascii="Times New Roman" w:hAnsi="Times New Roman" w:eastAsia="Times New Roman"/>
          <w:b/>
          <w:sz w:val="24"/>
          <w:szCs w:val="24"/>
          <w:lang w:eastAsia="zh-CN"/>
        </w:rPr>
      </w:pPr>
      <w:r>
        <w:rPr>
          <w:rFonts w:ascii="Times New Roman" w:hAnsi="Times New Roman" w:eastAsia="Times New Roman"/>
          <w:b/>
          <w:sz w:val="28"/>
          <w:szCs w:val="28"/>
          <w:lang w:eastAsia="zh-CN"/>
        </w:rPr>
        <w:t>муниципального района  Кинельский</w:t>
      </w:r>
    </w:p>
    <w:p w14:paraId="459EB833">
      <w:r>
        <w:rPr>
          <w:rFonts w:ascii="Times New Roman" w:hAnsi="Times New Roman" w:eastAsia="Times New Roman"/>
          <w:b/>
          <w:sz w:val="28"/>
          <w:szCs w:val="28"/>
          <w:lang w:eastAsia="zh-CN"/>
        </w:rPr>
        <w:t>Самарской области                                                             О.Н. Кравченко</w:t>
      </w:r>
      <w:r>
        <w:rPr>
          <w:rFonts w:ascii="Times New Roman" w:hAnsi="Times New Roman" w:eastAsia="Times New Roman"/>
          <w:sz w:val="28"/>
          <w:szCs w:val="28"/>
          <w:lang w:eastAsia="zh-CN"/>
        </w:rPr>
        <w:t xml:space="preserve">     </w:t>
      </w:r>
    </w:p>
    <w:p w14:paraId="569DA3B6">
      <w:pPr>
        <w:rPr>
          <w:lang w:val="en-US"/>
        </w:rPr>
      </w:pPr>
    </w:p>
    <w:sectPr>
      <w:pgSz w:w="11906" w:h="16838"/>
      <w:pgMar w:top="816" w:right="896" w:bottom="760" w:left="1746" w:header="720" w:footer="72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Lucida Sans Unicode">
    <w:panose1 w:val="020B0602030504020204"/>
    <w:charset w:val="CC"/>
    <w:family w:val="swiss"/>
    <w:pitch w:val="default"/>
    <w:sig w:usb0="80001AFF" w:usb1="0000396B" w:usb2="00000000" w:usb3="00000000" w:csb0="200000BF" w:csb1="D7F7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FFFFFF7C"/>
    <w:multiLevelType w:val="singleLevel"/>
    <w:tmpl w:val="FFFFFF7C"/>
    <w:lvl w:ilvl="0" w:tentative="0">
      <w:start w:val="1"/>
      <w:numFmt w:val="decimal"/>
      <w:pStyle w:val="34"/>
      <w:lvlText w:val="%1."/>
      <w:lvlJc w:val="left"/>
      <w:pPr>
        <w:tabs>
          <w:tab w:val="left" w:pos="2040"/>
        </w:tabs>
        <w:ind w:left="2040" w:hanging="360"/>
      </w:pPr>
    </w:lvl>
  </w:abstractNum>
  <w:abstractNum w:abstractNumId="1">
    <w:nsid w:val="FFFFFF7D"/>
    <w:multiLevelType w:val="singleLevel"/>
    <w:tmpl w:val="FFFFFF7D"/>
    <w:lvl w:ilvl="0" w:tentative="0">
      <w:start w:val="1"/>
      <w:numFmt w:val="decimal"/>
      <w:pStyle w:val="63"/>
      <w:lvlText w:val="%1."/>
      <w:lvlJc w:val="left"/>
      <w:pPr>
        <w:tabs>
          <w:tab w:val="left" w:pos="1620"/>
        </w:tabs>
        <w:ind w:left="1620" w:hanging="360"/>
      </w:pPr>
    </w:lvl>
  </w:abstractNum>
  <w:abstractNum w:abstractNumId="2">
    <w:nsid w:val="FFFFFF7E"/>
    <w:multiLevelType w:val="singleLevel"/>
    <w:tmpl w:val="FFFFFF7E"/>
    <w:lvl w:ilvl="0" w:tentative="0">
      <w:start w:val="1"/>
      <w:numFmt w:val="decimal"/>
      <w:pStyle w:val="49"/>
      <w:lvlText w:val="%1."/>
      <w:lvlJc w:val="left"/>
      <w:pPr>
        <w:tabs>
          <w:tab w:val="left" w:pos="1200"/>
        </w:tabs>
        <w:ind w:left="1200" w:hanging="360"/>
      </w:pPr>
    </w:lvl>
  </w:abstractNum>
  <w:abstractNum w:abstractNumId="3">
    <w:nsid w:val="FFFFFF7F"/>
    <w:multiLevelType w:val="singleLevel"/>
    <w:tmpl w:val="FFFFFF7F"/>
    <w:lvl w:ilvl="0" w:tentative="0">
      <w:start w:val="1"/>
      <w:numFmt w:val="decimal"/>
      <w:pStyle w:val="88"/>
      <w:lvlText w:val="%1."/>
      <w:lvlJc w:val="left"/>
      <w:pPr>
        <w:tabs>
          <w:tab w:val="left" w:pos="780"/>
        </w:tabs>
        <w:ind w:left="780" w:hanging="360"/>
      </w:pPr>
    </w:lvl>
  </w:abstractNum>
  <w:abstractNum w:abstractNumId="4">
    <w:nsid w:val="FFFFFF80"/>
    <w:multiLevelType w:val="singleLevel"/>
    <w:tmpl w:val="FFFFFF80"/>
    <w:lvl w:ilvl="0" w:tentative="0">
      <w:start w:val="1"/>
      <w:numFmt w:val="bullet"/>
      <w:pStyle w:val="77"/>
      <w:lvlText w:val=""/>
      <w:lvlJc w:val="left"/>
      <w:pPr>
        <w:tabs>
          <w:tab w:val="left" w:pos="2040"/>
        </w:tabs>
        <w:ind w:left="2040" w:hanging="360"/>
      </w:pPr>
      <w:rPr>
        <w:rFonts w:hint="default" w:ascii="Wingdings" w:hAnsi="Wingdings"/>
      </w:rPr>
    </w:lvl>
  </w:abstractNum>
  <w:abstractNum w:abstractNumId="5">
    <w:nsid w:val="FFFFFF81"/>
    <w:multiLevelType w:val="singleLevel"/>
    <w:tmpl w:val="FFFFFF81"/>
    <w:lvl w:ilvl="0" w:tentative="0">
      <w:start w:val="1"/>
      <w:numFmt w:val="bullet"/>
      <w:pStyle w:val="81"/>
      <w:lvlText w:val=""/>
      <w:lvlJc w:val="left"/>
      <w:pPr>
        <w:tabs>
          <w:tab w:val="left" w:pos="1620"/>
        </w:tabs>
        <w:ind w:left="1620" w:hanging="360"/>
      </w:pPr>
      <w:rPr>
        <w:rFonts w:hint="default" w:ascii="Wingdings" w:hAnsi="Wingdings"/>
      </w:rPr>
    </w:lvl>
  </w:abstractNum>
  <w:abstractNum w:abstractNumId="6">
    <w:nsid w:val="FFFFFF82"/>
    <w:multiLevelType w:val="singleLevel"/>
    <w:tmpl w:val="FFFFFF82"/>
    <w:lvl w:ilvl="0" w:tentative="0">
      <w:start w:val="1"/>
      <w:numFmt w:val="bullet"/>
      <w:pStyle w:val="84"/>
      <w:lvlText w:val=""/>
      <w:lvlJc w:val="left"/>
      <w:pPr>
        <w:tabs>
          <w:tab w:val="left" w:pos="1200"/>
        </w:tabs>
        <w:ind w:left="1200" w:hanging="360"/>
      </w:pPr>
      <w:rPr>
        <w:rFonts w:hint="default" w:ascii="Wingdings" w:hAnsi="Wingdings"/>
      </w:rPr>
    </w:lvl>
  </w:abstractNum>
  <w:abstractNum w:abstractNumId="7">
    <w:nsid w:val="FFFFFF83"/>
    <w:multiLevelType w:val="singleLevel"/>
    <w:tmpl w:val="FFFFFF83"/>
    <w:lvl w:ilvl="0" w:tentative="0">
      <w:start w:val="1"/>
      <w:numFmt w:val="bullet"/>
      <w:pStyle w:val="83"/>
      <w:lvlText w:val=""/>
      <w:lvlJc w:val="left"/>
      <w:pPr>
        <w:tabs>
          <w:tab w:val="left" w:pos="780"/>
        </w:tabs>
        <w:ind w:left="780" w:hanging="360"/>
      </w:pPr>
      <w:rPr>
        <w:rFonts w:hint="default" w:ascii="Wingdings" w:hAnsi="Wingdings"/>
      </w:rPr>
    </w:lvl>
  </w:abstractNum>
  <w:abstractNum w:abstractNumId="8">
    <w:nsid w:val="FFFFFF88"/>
    <w:multiLevelType w:val="singleLevel"/>
    <w:tmpl w:val="FFFFFF88"/>
    <w:lvl w:ilvl="0" w:tentative="0">
      <w:start w:val="1"/>
      <w:numFmt w:val="decimal"/>
      <w:pStyle w:val="87"/>
      <w:lvlText w:val="%1."/>
      <w:lvlJc w:val="left"/>
      <w:pPr>
        <w:tabs>
          <w:tab w:val="left" w:pos="360"/>
        </w:tabs>
        <w:ind w:left="360" w:hanging="360"/>
      </w:pPr>
    </w:lvl>
  </w:abstractNum>
  <w:abstractNum w:abstractNumId="9">
    <w:nsid w:val="FFFFFF89"/>
    <w:multiLevelType w:val="singleLevel"/>
    <w:tmpl w:val="FFFFFF89"/>
    <w:lvl w:ilvl="0" w:tentative="0">
      <w:start w:val="1"/>
      <w:numFmt w:val="bullet"/>
      <w:pStyle w:val="82"/>
      <w:lvlText w:val=""/>
      <w:lvlJc w:val="left"/>
      <w:pPr>
        <w:tabs>
          <w:tab w:val="left" w:pos="360"/>
        </w:tabs>
        <w:ind w:left="360" w:hanging="360"/>
      </w:pPr>
      <w:rPr>
        <w:rFonts w:hint="default" w:ascii="Wingdings" w:hAnsi="Wingdings"/>
      </w:r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4"/>
  </w:num>
  <w:num w:numId="5">
    <w:abstractNumId w:val="5"/>
  </w:num>
  <w:num w:numId="6">
    <w:abstractNumId w:val="9"/>
  </w:num>
  <w:num w:numId="7">
    <w:abstractNumId w:val="7"/>
  </w:num>
  <w:num w:numId="8">
    <w:abstractNumId w:val="6"/>
  </w:num>
  <w:num w:numId="9">
    <w:abstractNumId w:val="8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displayBackgroundShape w:val="1"/>
  <w:embedSystem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708"/>
  <w:hyphenationZone w:val="360"/>
  <w:drawingGridVerticalSpacing w:val="156"/>
  <w:displayHorizontalDrawingGridEvery w:val="0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>
    <w:spaceForUL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useAltKinsokuLineBreakRules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405C"/>
    <w:rsid w:val="00050A31"/>
    <w:rsid w:val="000657E6"/>
    <w:rsid w:val="000716D2"/>
    <w:rsid w:val="00071AAB"/>
    <w:rsid w:val="00082D67"/>
    <w:rsid w:val="000A4F11"/>
    <w:rsid w:val="000B76C4"/>
    <w:rsid w:val="000C5610"/>
    <w:rsid w:val="000E6552"/>
    <w:rsid w:val="000F3A4F"/>
    <w:rsid w:val="000F59AC"/>
    <w:rsid w:val="001364FE"/>
    <w:rsid w:val="001368DD"/>
    <w:rsid w:val="00147DB3"/>
    <w:rsid w:val="001518A5"/>
    <w:rsid w:val="00170095"/>
    <w:rsid w:val="00170E4F"/>
    <w:rsid w:val="001743F4"/>
    <w:rsid w:val="00187C33"/>
    <w:rsid w:val="001936B7"/>
    <w:rsid w:val="00196AB1"/>
    <w:rsid w:val="00201333"/>
    <w:rsid w:val="00210FA7"/>
    <w:rsid w:val="00216417"/>
    <w:rsid w:val="0026631D"/>
    <w:rsid w:val="002B7F6D"/>
    <w:rsid w:val="002C2F53"/>
    <w:rsid w:val="0033518C"/>
    <w:rsid w:val="003437C2"/>
    <w:rsid w:val="00377186"/>
    <w:rsid w:val="003A1C03"/>
    <w:rsid w:val="00414627"/>
    <w:rsid w:val="00425D63"/>
    <w:rsid w:val="004643D8"/>
    <w:rsid w:val="00497C24"/>
    <w:rsid w:val="004C7BA5"/>
    <w:rsid w:val="004E7628"/>
    <w:rsid w:val="004F48F2"/>
    <w:rsid w:val="005149B1"/>
    <w:rsid w:val="005647F2"/>
    <w:rsid w:val="005662D1"/>
    <w:rsid w:val="00573A09"/>
    <w:rsid w:val="005A4526"/>
    <w:rsid w:val="005C1B16"/>
    <w:rsid w:val="005E53D0"/>
    <w:rsid w:val="006002EB"/>
    <w:rsid w:val="006128EF"/>
    <w:rsid w:val="006264B4"/>
    <w:rsid w:val="00643033"/>
    <w:rsid w:val="00644CC3"/>
    <w:rsid w:val="00661468"/>
    <w:rsid w:val="00663836"/>
    <w:rsid w:val="006649F0"/>
    <w:rsid w:val="006712FB"/>
    <w:rsid w:val="0067245D"/>
    <w:rsid w:val="0068470E"/>
    <w:rsid w:val="00695DCD"/>
    <w:rsid w:val="006A05CC"/>
    <w:rsid w:val="006A35A7"/>
    <w:rsid w:val="007152D7"/>
    <w:rsid w:val="00746C14"/>
    <w:rsid w:val="007C2C59"/>
    <w:rsid w:val="00801F23"/>
    <w:rsid w:val="00837632"/>
    <w:rsid w:val="0085640F"/>
    <w:rsid w:val="008567AA"/>
    <w:rsid w:val="00892712"/>
    <w:rsid w:val="008A680A"/>
    <w:rsid w:val="008B0BB0"/>
    <w:rsid w:val="008E6C4B"/>
    <w:rsid w:val="008F18C0"/>
    <w:rsid w:val="00907648"/>
    <w:rsid w:val="00930FDE"/>
    <w:rsid w:val="00984C93"/>
    <w:rsid w:val="00987CE1"/>
    <w:rsid w:val="0099405C"/>
    <w:rsid w:val="009C600F"/>
    <w:rsid w:val="009D3723"/>
    <w:rsid w:val="009E04F2"/>
    <w:rsid w:val="00A03B7B"/>
    <w:rsid w:val="00A200C9"/>
    <w:rsid w:val="00A250D5"/>
    <w:rsid w:val="00A32F56"/>
    <w:rsid w:val="00A36028"/>
    <w:rsid w:val="00A37A78"/>
    <w:rsid w:val="00A91424"/>
    <w:rsid w:val="00AA2C77"/>
    <w:rsid w:val="00AC3FB9"/>
    <w:rsid w:val="00AC702A"/>
    <w:rsid w:val="00AD226F"/>
    <w:rsid w:val="00B13A52"/>
    <w:rsid w:val="00B224CB"/>
    <w:rsid w:val="00B24CF4"/>
    <w:rsid w:val="00B26993"/>
    <w:rsid w:val="00B42EB3"/>
    <w:rsid w:val="00B4570C"/>
    <w:rsid w:val="00B5208C"/>
    <w:rsid w:val="00B74876"/>
    <w:rsid w:val="00BB7C2B"/>
    <w:rsid w:val="00BC1664"/>
    <w:rsid w:val="00BC2546"/>
    <w:rsid w:val="00C05085"/>
    <w:rsid w:val="00C1593D"/>
    <w:rsid w:val="00C56C7E"/>
    <w:rsid w:val="00C7335B"/>
    <w:rsid w:val="00C776A4"/>
    <w:rsid w:val="00CA2C6C"/>
    <w:rsid w:val="00CC0600"/>
    <w:rsid w:val="00CC78AC"/>
    <w:rsid w:val="00CD5C4A"/>
    <w:rsid w:val="00CF7953"/>
    <w:rsid w:val="00D07232"/>
    <w:rsid w:val="00D10245"/>
    <w:rsid w:val="00D11E83"/>
    <w:rsid w:val="00D21BDD"/>
    <w:rsid w:val="00D37AAE"/>
    <w:rsid w:val="00D65F07"/>
    <w:rsid w:val="00D92BB7"/>
    <w:rsid w:val="00DC76D2"/>
    <w:rsid w:val="00DD30ED"/>
    <w:rsid w:val="00E64C21"/>
    <w:rsid w:val="00EC24C6"/>
    <w:rsid w:val="00EF2933"/>
    <w:rsid w:val="00F05146"/>
    <w:rsid w:val="00F1115D"/>
    <w:rsid w:val="00F3513C"/>
    <w:rsid w:val="00F465C5"/>
    <w:rsid w:val="00F5180D"/>
    <w:rsid w:val="00F51B21"/>
    <w:rsid w:val="00F51D87"/>
    <w:rsid w:val="00F8455C"/>
    <w:rsid w:val="066C502E"/>
    <w:rsid w:val="335159EE"/>
    <w:rsid w:val="3D2E2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qFormat="1"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qFormat="1" w:unhideWhenUsed="0" w:uiPriority="0" w:semiHidden="0" w:name="List Bullet 3"/>
    <w:lsdException w:qFormat="1"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="Calibri" w:hAnsi="Calibri" w:eastAsia="Calibri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next w:val="1"/>
    <w:qFormat/>
    <w:uiPriority w:val="0"/>
    <w:pPr>
      <w:keepNext/>
      <w:widowControl/>
      <w:spacing w:before="240" w:after="60"/>
      <w:jc w:val="left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3">
    <w:name w:val="heading 2"/>
    <w:basedOn w:val="1"/>
    <w:next w:val="1"/>
    <w:semiHidden/>
    <w:unhideWhenUsed/>
    <w:qFormat/>
    <w:uiPriority w:val="0"/>
    <w:pPr>
      <w:keepNext/>
      <w:widowControl/>
      <w:spacing w:before="240" w:after="60"/>
      <w:jc w:val="left"/>
      <w:outlineLvl w:val="1"/>
    </w:pPr>
    <w:rPr>
      <w:rFonts w:ascii="Arial" w:hAnsi="Arial" w:cs="Arial"/>
      <w:b/>
      <w:bCs/>
      <w:i/>
      <w:iCs/>
      <w:kern w:val="0"/>
      <w:sz w:val="28"/>
      <w:szCs w:val="28"/>
    </w:rPr>
  </w:style>
  <w:style w:type="paragraph" w:styleId="4">
    <w:name w:val="heading 3"/>
    <w:basedOn w:val="1"/>
    <w:next w:val="1"/>
    <w:semiHidden/>
    <w:unhideWhenUsed/>
    <w:qFormat/>
    <w:uiPriority w:val="0"/>
    <w:pPr>
      <w:keepNext/>
      <w:widowControl/>
      <w:spacing w:before="240" w:after="60"/>
      <w:jc w:val="left"/>
      <w:outlineLvl w:val="2"/>
    </w:pPr>
    <w:rPr>
      <w:rFonts w:ascii="Arial" w:hAnsi="Arial" w:cs="Arial"/>
      <w:b/>
      <w:bCs/>
      <w:kern w:val="0"/>
      <w:sz w:val="26"/>
      <w:szCs w:val="26"/>
    </w:rPr>
  </w:style>
  <w:style w:type="paragraph" w:styleId="5">
    <w:name w:val="heading 4"/>
    <w:basedOn w:val="1"/>
    <w:next w:val="1"/>
    <w:semiHidden/>
    <w:unhideWhenUsed/>
    <w:qFormat/>
    <w:uiPriority w:val="0"/>
    <w:pPr>
      <w:keepNext/>
      <w:widowControl/>
      <w:spacing w:before="240" w:after="60"/>
      <w:jc w:val="left"/>
      <w:outlineLvl w:val="3"/>
    </w:pPr>
    <w:rPr>
      <w:b/>
      <w:bCs/>
      <w:kern w:val="0"/>
      <w:sz w:val="28"/>
      <w:szCs w:val="28"/>
    </w:rPr>
  </w:style>
  <w:style w:type="paragraph" w:styleId="6">
    <w:name w:val="heading 5"/>
    <w:basedOn w:val="1"/>
    <w:next w:val="1"/>
    <w:semiHidden/>
    <w:unhideWhenUsed/>
    <w:qFormat/>
    <w:uiPriority w:val="0"/>
    <w:pPr>
      <w:widowControl/>
      <w:spacing w:before="240" w:after="60"/>
      <w:jc w:val="left"/>
      <w:outlineLvl w:val="4"/>
    </w:pPr>
    <w:rPr>
      <w:b/>
      <w:bCs/>
      <w:i/>
      <w:iCs/>
      <w:kern w:val="0"/>
      <w:sz w:val="26"/>
      <w:szCs w:val="26"/>
    </w:rPr>
  </w:style>
  <w:style w:type="paragraph" w:styleId="7">
    <w:name w:val="heading 6"/>
    <w:basedOn w:val="1"/>
    <w:next w:val="1"/>
    <w:semiHidden/>
    <w:unhideWhenUsed/>
    <w:qFormat/>
    <w:uiPriority w:val="0"/>
    <w:pPr>
      <w:widowControl/>
      <w:spacing w:before="240" w:after="60"/>
      <w:outlineLvl w:val="5"/>
    </w:pPr>
    <w:rPr>
      <w:b/>
      <w:bCs/>
      <w:kern w:val="0"/>
      <w:sz w:val="22"/>
      <w:szCs w:val="22"/>
    </w:rPr>
  </w:style>
  <w:style w:type="paragraph" w:styleId="8">
    <w:name w:val="heading 7"/>
    <w:basedOn w:val="1"/>
    <w:next w:val="1"/>
    <w:semiHidden/>
    <w:unhideWhenUsed/>
    <w:qFormat/>
    <w:uiPriority w:val="0"/>
    <w:pPr>
      <w:widowControl/>
      <w:spacing w:before="240" w:after="60"/>
      <w:outlineLvl w:val="6"/>
    </w:pPr>
    <w:rPr>
      <w:kern w:val="0"/>
      <w:sz w:val="24"/>
      <w:szCs w:val="24"/>
    </w:rPr>
  </w:style>
  <w:style w:type="paragraph" w:styleId="9">
    <w:name w:val="heading 8"/>
    <w:basedOn w:val="1"/>
    <w:next w:val="1"/>
    <w:semiHidden/>
    <w:unhideWhenUsed/>
    <w:qFormat/>
    <w:uiPriority w:val="0"/>
    <w:pPr>
      <w:widowControl/>
      <w:spacing w:before="240" w:after="60"/>
      <w:jc w:val="left"/>
      <w:outlineLvl w:val="7"/>
    </w:pPr>
    <w:rPr>
      <w:i/>
      <w:iCs/>
      <w:kern w:val="0"/>
      <w:sz w:val="24"/>
      <w:szCs w:val="24"/>
    </w:rPr>
  </w:style>
  <w:style w:type="paragraph" w:styleId="10">
    <w:name w:val="heading 9"/>
    <w:basedOn w:val="1"/>
    <w:next w:val="1"/>
    <w:semiHidden/>
    <w:unhideWhenUsed/>
    <w:qFormat/>
    <w:uiPriority w:val="0"/>
    <w:pPr>
      <w:widowControl/>
      <w:spacing w:before="240" w:after="60"/>
      <w:jc w:val="left"/>
      <w:outlineLvl w:val="8"/>
    </w:pPr>
    <w:rPr>
      <w:rFonts w:ascii="Arial" w:hAnsi="Arial" w:cs="Arial"/>
      <w:kern w:val="0"/>
      <w:sz w:val="22"/>
      <w:szCs w:val="22"/>
    </w:rPr>
  </w:style>
  <w:style w:type="character" w:default="1" w:styleId="11">
    <w:name w:val="Default Paragraph Font"/>
    <w:semiHidden/>
    <w:uiPriority w:val="0"/>
  </w:style>
  <w:style w:type="table" w:default="1" w:styleId="1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13">
    <w:name w:val="HTML Sample"/>
    <w:basedOn w:val="11"/>
    <w:uiPriority w:val="0"/>
    <w:rPr>
      <w:rFonts w:ascii="Courier New" w:hAnsi="Courier New" w:cs="Courier New"/>
    </w:rPr>
  </w:style>
  <w:style w:type="character" w:styleId="14">
    <w:name w:val="FollowedHyperlink"/>
    <w:basedOn w:val="11"/>
    <w:uiPriority w:val="0"/>
    <w:rPr>
      <w:color w:val="800080"/>
      <w:u w:val="single"/>
    </w:rPr>
  </w:style>
  <w:style w:type="character" w:styleId="15">
    <w:name w:val="footnote reference"/>
    <w:basedOn w:val="11"/>
    <w:uiPriority w:val="0"/>
    <w:rPr>
      <w:vertAlign w:val="superscript"/>
    </w:rPr>
  </w:style>
  <w:style w:type="character" w:styleId="16">
    <w:name w:val="annotation reference"/>
    <w:basedOn w:val="11"/>
    <w:uiPriority w:val="0"/>
    <w:rPr>
      <w:sz w:val="21"/>
      <w:szCs w:val="21"/>
    </w:rPr>
  </w:style>
  <w:style w:type="character" w:styleId="17">
    <w:name w:val="endnote reference"/>
    <w:basedOn w:val="11"/>
    <w:uiPriority w:val="0"/>
    <w:rPr>
      <w:vertAlign w:val="superscript"/>
    </w:rPr>
  </w:style>
  <w:style w:type="character" w:styleId="18">
    <w:name w:val="HTML Acronym"/>
    <w:basedOn w:val="11"/>
    <w:uiPriority w:val="0"/>
  </w:style>
  <w:style w:type="character" w:styleId="19">
    <w:name w:val="Emphasis"/>
    <w:basedOn w:val="11"/>
    <w:qFormat/>
    <w:uiPriority w:val="0"/>
    <w:rPr>
      <w:i/>
      <w:iCs/>
    </w:rPr>
  </w:style>
  <w:style w:type="character" w:styleId="20">
    <w:name w:val="Hyperlink"/>
    <w:basedOn w:val="11"/>
    <w:qFormat/>
    <w:uiPriority w:val="0"/>
    <w:rPr>
      <w:color w:val="0000FF"/>
      <w:u w:val="single"/>
    </w:rPr>
  </w:style>
  <w:style w:type="character" w:styleId="21">
    <w:name w:val="HTML Keyboard"/>
    <w:basedOn w:val="11"/>
    <w:qFormat/>
    <w:uiPriority w:val="0"/>
    <w:rPr>
      <w:rFonts w:ascii="Courier New" w:hAnsi="Courier New" w:cs="Courier New"/>
      <w:sz w:val="20"/>
      <w:szCs w:val="20"/>
    </w:rPr>
  </w:style>
  <w:style w:type="character" w:styleId="22">
    <w:name w:val="HTML Code"/>
    <w:basedOn w:val="11"/>
    <w:uiPriority w:val="0"/>
    <w:rPr>
      <w:rFonts w:ascii="Courier New" w:hAnsi="Courier New" w:cs="Courier New"/>
      <w:sz w:val="20"/>
      <w:szCs w:val="20"/>
    </w:rPr>
  </w:style>
  <w:style w:type="character" w:styleId="23">
    <w:name w:val="page number"/>
    <w:basedOn w:val="11"/>
    <w:qFormat/>
    <w:uiPriority w:val="0"/>
  </w:style>
  <w:style w:type="character" w:styleId="24">
    <w:name w:val="line number"/>
    <w:basedOn w:val="11"/>
    <w:uiPriority w:val="0"/>
  </w:style>
  <w:style w:type="character" w:styleId="25">
    <w:name w:val="HTML Definition"/>
    <w:basedOn w:val="11"/>
    <w:uiPriority w:val="0"/>
    <w:rPr>
      <w:i/>
      <w:iCs/>
    </w:rPr>
  </w:style>
  <w:style w:type="character" w:styleId="26">
    <w:name w:val="HTML Variable"/>
    <w:basedOn w:val="11"/>
    <w:uiPriority w:val="0"/>
    <w:rPr>
      <w:i/>
      <w:iCs/>
    </w:rPr>
  </w:style>
  <w:style w:type="character" w:styleId="27">
    <w:name w:val="HTML Typewriter"/>
    <w:basedOn w:val="11"/>
    <w:uiPriority w:val="0"/>
    <w:rPr>
      <w:rFonts w:ascii="Courier New" w:hAnsi="Courier New" w:cs="Courier New"/>
      <w:sz w:val="20"/>
      <w:szCs w:val="20"/>
    </w:rPr>
  </w:style>
  <w:style w:type="character" w:styleId="28">
    <w:name w:val="Strong"/>
    <w:basedOn w:val="11"/>
    <w:qFormat/>
    <w:uiPriority w:val="0"/>
    <w:rPr>
      <w:b/>
      <w:bCs/>
    </w:rPr>
  </w:style>
  <w:style w:type="character" w:styleId="29">
    <w:name w:val="HTML Cite"/>
    <w:basedOn w:val="11"/>
    <w:uiPriority w:val="0"/>
    <w:rPr>
      <w:i/>
      <w:iCs/>
    </w:rPr>
  </w:style>
  <w:style w:type="paragraph" w:styleId="30">
    <w:name w:val="Balloon Text"/>
    <w:basedOn w:val="1"/>
    <w:uiPriority w:val="0"/>
    <w:rPr>
      <w:sz w:val="16"/>
      <w:szCs w:val="16"/>
    </w:rPr>
  </w:style>
  <w:style w:type="paragraph" w:styleId="31">
    <w:name w:val="List 5"/>
    <w:basedOn w:val="1"/>
    <w:uiPriority w:val="0"/>
    <w:pPr>
      <w:ind w:left="1800" w:hanging="360"/>
    </w:pPr>
  </w:style>
  <w:style w:type="paragraph" w:styleId="32">
    <w:name w:val="List Continue"/>
    <w:basedOn w:val="1"/>
    <w:uiPriority w:val="0"/>
    <w:pPr>
      <w:spacing w:after="120"/>
      <w:ind w:left="360"/>
    </w:pPr>
  </w:style>
  <w:style w:type="paragraph" w:styleId="33">
    <w:name w:val="Body Text 2"/>
    <w:basedOn w:val="1"/>
    <w:uiPriority w:val="0"/>
    <w:pPr>
      <w:spacing w:after="120" w:line="480" w:lineRule="auto"/>
    </w:pPr>
  </w:style>
  <w:style w:type="paragraph" w:styleId="34">
    <w:name w:val="List Number 5"/>
    <w:basedOn w:val="1"/>
    <w:uiPriority w:val="0"/>
    <w:pPr>
      <w:numPr>
        <w:ilvl w:val="0"/>
        <w:numId w:val="1"/>
      </w:numPr>
    </w:pPr>
  </w:style>
  <w:style w:type="paragraph" w:styleId="35">
    <w:name w:val="Closing"/>
    <w:basedOn w:val="1"/>
    <w:uiPriority w:val="0"/>
    <w:pPr>
      <w:ind w:left="4320"/>
    </w:pPr>
  </w:style>
  <w:style w:type="paragraph" w:styleId="36">
    <w:name w:val="Normal Indent"/>
    <w:basedOn w:val="1"/>
    <w:uiPriority w:val="0"/>
    <w:pPr>
      <w:ind w:left="708"/>
    </w:pPr>
  </w:style>
  <w:style w:type="paragraph" w:styleId="37">
    <w:name w:val="envelope return"/>
    <w:basedOn w:val="1"/>
    <w:uiPriority w:val="0"/>
    <w:rPr>
      <w:rFonts w:ascii="Arial" w:hAnsi="Arial" w:cs="Arial"/>
      <w:sz w:val="20"/>
    </w:rPr>
  </w:style>
  <w:style w:type="paragraph" w:styleId="38">
    <w:name w:val="Plain Text"/>
    <w:basedOn w:val="1"/>
    <w:uiPriority w:val="0"/>
    <w:rPr>
      <w:rFonts w:ascii="Courier New" w:hAnsi="Courier New" w:cs="Courier New"/>
      <w:sz w:val="20"/>
    </w:rPr>
  </w:style>
  <w:style w:type="paragraph" w:styleId="39">
    <w:name w:val="Body Text Indent 3"/>
    <w:basedOn w:val="1"/>
    <w:uiPriority w:val="0"/>
    <w:pPr>
      <w:spacing w:after="120"/>
      <w:ind w:left="360"/>
    </w:pPr>
    <w:rPr>
      <w:sz w:val="16"/>
      <w:szCs w:val="16"/>
    </w:rPr>
  </w:style>
  <w:style w:type="paragraph" w:styleId="40">
    <w:name w:val="endnote text"/>
    <w:basedOn w:val="1"/>
    <w:uiPriority w:val="0"/>
    <w:pPr>
      <w:snapToGrid w:val="0"/>
      <w:jc w:val="left"/>
    </w:pPr>
  </w:style>
  <w:style w:type="paragraph" w:styleId="41">
    <w:name w:val="caption"/>
    <w:basedOn w:val="1"/>
    <w:next w:val="1"/>
    <w:semiHidden/>
    <w:unhideWhenUsed/>
    <w:qFormat/>
    <w:uiPriority w:val="0"/>
    <w:rPr>
      <w:rFonts w:ascii="Arial" w:hAnsi="Arial" w:eastAsia="黑体" w:cs="Arial"/>
      <w:sz w:val="20"/>
    </w:rPr>
  </w:style>
  <w:style w:type="paragraph" w:styleId="42">
    <w:name w:val="annotation text"/>
    <w:basedOn w:val="1"/>
    <w:uiPriority w:val="0"/>
    <w:pPr>
      <w:jc w:val="left"/>
    </w:pPr>
  </w:style>
  <w:style w:type="paragraph" w:styleId="43">
    <w:name w:val="index 1"/>
    <w:basedOn w:val="1"/>
    <w:next w:val="1"/>
    <w:uiPriority w:val="0"/>
  </w:style>
  <w:style w:type="paragraph" w:styleId="44">
    <w:name w:val="annotation subject"/>
    <w:basedOn w:val="42"/>
    <w:next w:val="42"/>
    <w:uiPriority w:val="0"/>
    <w:rPr>
      <w:b/>
      <w:bCs/>
    </w:rPr>
  </w:style>
  <w:style w:type="paragraph" w:styleId="45">
    <w:name w:val="Document Map"/>
    <w:basedOn w:val="1"/>
    <w:uiPriority w:val="0"/>
    <w:pPr>
      <w:shd w:val="clear" w:color="auto" w:fill="000080"/>
    </w:pPr>
  </w:style>
  <w:style w:type="paragraph" w:styleId="46">
    <w:name w:val="footnote text"/>
    <w:basedOn w:val="1"/>
    <w:uiPriority w:val="0"/>
    <w:pPr>
      <w:snapToGrid w:val="0"/>
      <w:jc w:val="left"/>
    </w:pPr>
    <w:rPr>
      <w:sz w:val="18"/>
      <w:szCs w:val="18"/>
    </w:rPr>
  </w:style>
  <w:style w:type="paragraph" w:styleId="47">
    <w:name w:val="toc 8"/>
    <w:basedOn w:val="1"/>
    <w:next w:val="1"/>
    <w:uiPriority w:val="0"/>
    <w:pPr>
      <w:ind w:left="2940" w:leftChars="1400"/>
    </w:pPr>
  </w:style>
  <w:style w:type="paragraph" w:styleId="48">
    <w:name w:val="index 2"/>
    <w:basedOn w:val="1"/>
    <w:next w:val="1"/>
    <w:uiPriority w:val="0"/>
    <w:pPr>
      <w:ind w:left="200" w:leftChars="200"/>
    </w:pPr>
  </w:style>
  <w:style w:type="paragraph" w:styleId="49">
    <w:name w:val="List Number 3"/>
    <w:basedOn w:val="1"/>
    <w:uiPriority w:val="0"/>
    <w:pPr>
      <w:numPr>
        <w:ilvl w:val="0"/>
        <w:numId w:val="2"/>
      </w:numPr>
    </w:pPr>
  </w:style>
  <w:style w:type="paragraph" w:styleId="50">
    <w:name w:val="HTML Address"/>
    <w:basedOn w:val="1"/>
    <w:uiPriority w:val="0"/>
    <w:rPr>
      <w:i/>
      <w:iCs/>
    </w:rPr>
  </w:style>
  <w:style w:type="paragraph" w:styleId="51">
    <w:name w:val="index 7"/>
    <w:basedOn w:val="1"/>
    <w:next w:val="1"/>
    <w:uiPriority w:val="0"/>
    <w:pPr>
      <w:ind w:left="1200" w:leftChars="1200"/>
    </w:pPr>
  </w:style>
  <w:style w:type="paragraph" w:styleId="52">
    <w:name w:val="index 3"/>
    <w:basedOn w:val="1"/>
    <w:next w:val="1"/>
    <w:uiPriority w:val="0"/>
    <w:pPr>
      <w:ind w:left="400" w:leftChars="400"/>
    </w:pPr>
  </w:style>
  <w:style w:type="paragraph" w:styleId="53">
    <w:name w:val="index 5"/>
    <w:basedOn w:val="1"/>
    <w:next w:val="1"/>
    <w:uiPriority w:val="0"/>
    <w:pPr>
      <w:ind w:left="800" w:leftChars="800"/>
    </w:pPr>
  </w:style>
  <w:style w:type="paragraph" w:styleId="54">
    <w:name w:val="index 4"/>
    <w:basedOn w:val="1"/>
    <w:next w:val="1"/>
    <w:uiPriority w:val="0"/>
    <w:pPr>
      <w:ind w:left="600" w:leftChars="600"/>
    </w:pPr>
  </w:style>
  <w:style w:type="paragraph" w:styleId="55">
    <w:name w:val="header"/>
    <w:basedOn w:val="1"/>
    <w:uiPriority w:val="0"/>
    <w:pPr>
      <w:tabs>
        <w:tab w:val="center" w:pos="4153"/>
        <w:tab w:val="right" w:pos="8306"/>
      </w:tabs>
    </w:pPr>
  </w:style>
  <w:style w:type="paragraph" w:styleId="56">
    <w:name w:val="toc 9"/>
    <w:basedOn w:val="1"/>
    <w:next w:val="1"/>
    <w:uiPriority w:val="0"/>
    <w:pPr>
      <w:ind w:left="3360" w:leftChars="1600"/>
    </w:pPr>
  </w:style>
  <w:style w:type="paragraph" w:styleId="57">
    <w:name w:val="toc 7"/>
    <w:basedOn w:val="1"/>
    <w:next w:val="1"/>
    <w:uiPriority w:val="0"/>
    <w:pPr>
      <w:ind w:left="2520" w:leftChars="1200"/>
    </w:pPr>
  </w:style>
  <w:style w:type="paragraph" w:styleId="58">
    <w:name w:val="index 6"/>
    <w:basedOn w:val="1"/>
    <w:next w:val="1"/>
    <w:uiPriority w:val="0"/>
    <w:pPr>
      <w:ind w:left="1000" w:leftChars="1000"/>
    </w:pPr>
  </w:style>
  <w:style w:type="paragraph" w:styleId="59">
    <w:name w:val="envelope address"/>
    <w:basedOn w:val="1"/>
    <w:uiPriority w:val="0"/>
    <w:pPr>
      <w:framePr w:w="7920" w:h="1980" w:hRule="exact" w:hSpace="180" w:wrap="around" w:vAnchor="margin" w:hAnchor="page" w:xAlign="center" w:yAlign="bottom"/>
      <w:ind w:left="2880"/>
    </w:pPr>
    <w:rPr>
      <w:rFonts w:ascii="Arial" w:hAnsi="Arial" w:cs="Arial"/>
      <w:sz w:val="24"/>
      <w:szCs w:val="24"/>
    </w:rPr>
  </w:style>
  <w:style w:type="paragraph" w:styleId="60">
    <w:name w:val="index 8"/>
    <w:basedOn w:val="1"/>
    <w:next w:val="1"/>
    <w:uiPriority w:val="0"/>
    <w:pPr>
      <w:ind w:left="1400" w:leftChars="1400"/>
    </w:pPr>
  </w:style>
  <w:style w:type="paragraph" w:styleId="61">
    <w:name w:val="Body Text"/>
    <w:basedOn w:val="1"/>
    <w:uiPriority w:val="0"/>
    <w:pPr>
      <w:spacing w:after="120"/>
    </w:pPr>
  </w:style>
  <w:style w:type="paragraph" w:styleId="62">
    <w:name w:val="index 9"/>
    <w:basedOn w:val="1"/>
    <w:next w:val="1"/>
    <w:uiPriority w:val="0"/>
    <w:pPr>
      <w:ind w:left="1600" w:leftChars="1600"/>
    </w:pPr>
  </w:style>
  <w:style w:type="paragraph" w:styleId="63">
    <w:name w:val="List Number 4"/>
    <w:basedOn w:val="1"/>
    <w:uiPriority w:val="0"/>
    <w:pPr>
      <w:numPr>
        <w:ilvl w:val="0"/>
        <w:numId w:val="3"/>
      </w:numPr>
    </w:pPr>
  </w:style>
  <w:style w:type="paragraph" w:styleId="64">
    <w:name w:val="toa heading"/>
    <w:basedOn w:val="1"/>
    <w:next w:val="1"/>
    <w:uiPriority w:val="0"/>
    <w:pPr>
      <w:spacing w:before="120"/>
    </w:pPr>
    <w:rPr>
      <w:rFonts w:ascii="Arial" w:hAnsi="Arial" w:cs="Arial"/>
      <w:sz w:val="24"/>
      <w:szCs w:val="24"/>
    </w:rPr>
  </w:style>
  <w:style w:type="paragraph" w:styleId="65">
    <w:name w:val="index heading"/>
    <w:basedOn w:val="1"/>
    <w:next w:val="43"/>
    <w:uiPriority w:val="0"/>
    <w:rPr>
      <w:rFonts w:ascii="Arial" w:hAnsi="Arial" w:cs="Arial"/>
      <w:b/>
      <w:bCs/>
    </w:rPr>
  </w:style>
  <w:style w:type="paragraph" w:styleId="66">
    <w:name w:val="toc 1"/>
    <w:basedOn w:val="1"/>
    <w:next w:val="1"/>
    <w:uiPriority w:val="0"/>
  </w:style>
  <w:style w:type="paragraph" w:styleId="67">
    <w:name w:val="table of authorities"/>
    <w:basedOn w:val="1"/>
    <w:next w:val="1"/>
    <w:uiPriority w:val="0"/>
    <w:pPr>
      <w:ind w:left="420" w:leftChars="200"/>
    </w:pPr>
  </w:style>
  <w:style w:type="paragraph" w:styleId="68">
    <w:name w:val="macro"/>
    <w:uiPriority w:val="0"/>
    <w:pPr>
      <w:widowControl w:val="0"/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kinsoku w:val="0"/>
      <w:overflowPunct w:val="0"/>
      <w:autoSpaceDE w:val="0"/>
      <w:autoSpaceDN w:val="0"/>
      <w:snapToGrid w:val="0"/>
    </w:pPr>
    <w:rPr>
      <w:rFonts w:ascii="Courier New" w:hAnsi="Courier New" w:cs="Courier New" w:eastAsiaTheme="minorEastAsia"/>
      <w:kern w:val="2"/>
      <w:sz w:val="24"/>
      <w:szCs w:val="24"/>
      <w:lang w:val="en-US" w:eastAsia="zh-CN" w:bidi="ar-SA"/>
    </w:rPr>
  </w:style>
  <w:style w:type="paragraph" w:styleId="69">
    <w:name w:val="toc 6"/>
    <w:basedOn w:val="1"/>
    <w:next w:val="1"/>
    <w:uiPriority w:val="0"/>
    <w:pPr>
      <w:ind w:left="2100" w:leftChars="1000"/>
    </w:pPr>
  </w:style>
  <w:style w:type="paragraph" w:styleId="70">
    <w:name w:val="table of figures"/>
    <w:basedOn w:val="1"/>
    <w:next w:val="1"/>
    <w:uiPriority w:val="0"/>
    <w:pPr>
      <w:ind w:leftChars="200" w:hanging="200" w:hangingChars="200"/>
    </w:pPr>
  </w:style>
  <w:style w:type="paragraph" w:styleId="71">
    <w:name w:val="toc 3"/>
    <w:basedOn w:val="1"/>
    <w:next w:val="1"/>
    <w:uiPriority w:val="0"/>
    <w:pPr>
      <w:ind w:left="840" w:leftChars="400"/>
    </w:pPr>
  </w:style>
  <w:style w:type="paragraph" w:styleId="72">
    <w:name w:val="toc 2"/>
    <w:basedOn w:val="1"/>
    <w:next w:val="1"/>
    <w:uiPriority w:val="0"/>
    <w:pPr>
      <w:ind w:left="420" w:leftChars="200"/>
    </w:pPr>
  </w:style>
  <w:style w:type="paragraph" w:styleId="73">
    <w:name w:val="toc 4"/>
    <w:basedOn w:val="1"/>
    <w:next w:val="1"/>
    <w:uiPriority w:val="0"/>
    <w:pPr>
      <w:ind w:left="1260" w:leftChars="600"/>
    </w:pPr>
  </w:style>
  <w:style w:type="paragraph" w:styleId="74">
    <w:name w:val="toc 5"/>
    <w:basedOn w:val="1"/>
    <w:next w:val="1"/>
    <w:uiPriority w:val="0"/>
    <w:pPr>
      <w:ind w:left="1680" w:leftChars="800"/>
    </w:pPr>
  </w:style>
  <w:style w:type="paragraph" w:styleId="75">
    <w:name w:val="Note Heading"/>
    <w:basedOn w:val="1"/>
    <w:next w:val="1"/>
    <w:uiPriority w:val="0"/>
  </w:style>
  <w:style w:type="paragraph" w:styleId="76">
    <w:name w:val="Date"/>
    <w:basedOn w:val="1"/>
    <w:next w:val="1"/>
    <w:uiPriority w:val="0"/>
  </w:style>
  <w:style w:type="paragraph" w:styleId="77">
    <w:name w:val="List Bullet 5"/>
    <w:basedOn w:val="1"/>
    <w:uiPriority w:val="0"/>
    <w:pPr>
      <w:numPr>
        <w:ilvl w:val="0"/>
        <w:numId w:val="4"/>
      </w:numPr>
    </w:pPr>
  </w:style>
  <w:style w:type="paragraph" w:styleId="78">
    <w:name w:val="Body Text First Indent"/>
    <w:basedOn w:val="61"/>
    <w:uiPriority w:val="0"/>
    <w:pPr>
      <w:ind w:firstLine="210"/>
    </w:pPr>
  </w:style>
  <w:style w:type="paragraph" w:styleId="79">
    <w:name w:val="Body Text First Indent 2"/>
    <w:basedOn w:val="80"/>
    <w:uiPriority w:val="0"/>
    <w:pPr>
      <w:ind w:firstLine="210"/>
    </w:pPr>
  </w:style>
  <w:style w:type="paragraph" w:styleId="80">
    <w:name w:val="Body Text Indent"/>
    <w:basedOn w:val="1"/>
    <w:uiPriority w:val="0"/>
    <w:pPr>
      <w:spacing w:after="120"/>
      <w:ind w:left="360"/>
    </w:pPr>
  </w:style>
  <w:style w:type="paragraph" w:styleId="81">
    <w:name w:val="List Bullet 4"/>
    <w:basedOn w:val="1"/>
    <w:qFormat/>
    <w:uiPriority w:val="0"/>
    <w:pPr>
      <w:numPr>
        <w:ilvl w:val="0"/>
        <w:numId w:val="5"/>
      </w:numPr>
    </w:pPr>
  </w:style>
  <w:style w:type="paragraph" w:styleId="82">
    <w:name w:val="List Bullet"/>
    <w:basedOn w:val="1"/>
    <w:qFormat/>
    <w:uiPriority w:val="0"/>
    <w:pPr>
      <w:numPr>
        <w:ilvl w:val="0"/>
        <w:numId w:val="6"/>
      </w:numPr>
    </w:pPr>
  </w:style>
  <w:style w:type="paragraph" w:styleId="83">
    <w:name w:val="List Bullet 2"/>
    <w:basedOn w:val="1"/>
    <w:uiPriority w:val="0"/>
    <w:pPr>
      <w:numPr>
        <w:ilvl w:val="0"/>
        <w:numId w:val="7"/>
      </w:numPr>
    </w:pPr>
  </w:style>
  <w:style w:type="paragraph" w:styleId="84">
    <w:name w:val="List Bullet 3"/>
    <w:basedOn w:val="1"/>
    <w:qFormat/>
    <w:uiPriority w:val="0"/>
    <w:pPr>
      <w:numPr>
        <w:ilvl w:val="0"/>
        <w:numId w:val="8"/>
      </w:numPr>
    </w:pPr>
  </w:style>
  <w:style w:type="paragraph" w:styleId="85">
    <w:name w:val="Title"/>
    <w:basedOn w:val="1"/>
    <w:qFormat/>
    <w:uiPriority w:val="0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86">
    <w:name w:val="footer"/>
    <w:basedOn w:val="1"/>
    <w:uiPriority w:val="0"/>
    <w:pPr>
      <w:tabs>
        <w:tab w:val="center" w:pos="4153"/>
        <w:tab w:val="right" w:pos="8306"/>
      </w:tabs>
    </w:pPr>
  </w:style>
  <w:style w:type="paragraph" w:styleId="87">
    <w:name w:val="List Number"/>
    <w:basedOn w:val="1"/>
    <w:uiPriority w:val="0"/>
    <w:pPr>
      <w:numPr>
        <w:ilvl w:val="0"/>
        <w:numId w:val="9"/>
      </w:numPr>
    </w:pPr>
  </w:style>
  <w:style w:type="paragraph" w:styleId="88">
    <w:name w:val="List Number 2"/>
    <w:basedOn w:val="1"/>
    <w:uiPriority w:val="0"/>
    <w:pPr>
      <w:numPr>
        <w:ilvl w:val="0"/>
        <w:numId w:val="10"/>
      </w:numPr>
    </w:pPr>
  </w:style>
  <w:style w:type="paragraph" w:styleId="89">
    <w:name w:val="List"/>
    <w:basedOn w:val="1"/>
    <w:uiPriority w:val="0"/>
    <w:pPr>
      <w:ind w:left="360" w:hanging="360"/>
    </w:pPr>
  </w:style>
  <w:style w:type="paragraph" w:styleId="90">
    <w:name w:val="Normal (Web)"/>
    <w:basedOn w:val="1"/>
    <w:uiPriority w:val="0"/>
    <w:rPr>
      <w:sz w:val="24"/>
      <w:szCs w:val="24"/>
    </w:rPr>
  </w:style>
  <w:style w:type="paragraph" w:styleId="91">
    <w:name w:val="Body Text 3"/>
    <w:basedOn w:val="1"/>
    <w:uiPriority w:val="0"/>
    <w:pPr>
      <w:spacing w:after="120"/>
    </w:pPr>
    <w:rPr>
      <w:sz w:val="16"/>
      <w:szCs w:val="16"/>
    </w:rPr>
  </w:style>
  <w:style w:type="paragraph" w:styleId="92">
    <w:name w:val="Body Text Indent 2"/>
    <w:basedOn w:val="1"/>
    <w:uiPriority w:val="0"/>
    <w:pPr>
      <w:spacing w:after="120" w:line="480" w:lineRule="auto"/>
      <w:ind w:left="360"/>
    </w:pPr>
  </w:style>
  <w:style w:type="paragraph" w:styleId="93">
    <w:name w:val="Subtitle"/>
    <w:basedOn w:val="1"/>
    <w:qFormat/>
    <w:uiPriority w:val="0"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94">
    <w:name w:val="Signature"/>
    <w:basedOn w:val="1"/>
    <w:uiPriority w:val="0"/>
    <w:pPr>
      <w:ind w:left="4320"/>
    </w:pPr>
  </w:style>
  <w:style w:type="paragraph" w:styleId="95">
    <w:name w:val="Salutation"/>
    <w:basedOn w:val="1"/>
    <w:next w:val="1"/>
    <w:uiPriority w:val="0"/>
  </w:style>
  <w:style w:type="paragraph" w:styleId="96">
    <w:name w:val="List Continue 2"/>
    <w:basedOn w:val="1"/>
    <w:uiPriority w:val="0"/>
    <w:pPr>
      <w:spacing w:after="120"/>
      <w:ind w:left="720"/>
    </w:pPr>
  </w:style>
  <w:style w:type="paragraph" w:styleId="97">
    <w:name w:val="List Continue 3"/>
    <w:basedOn w:val="1"/>
    <w:uiPriority w:val="0"/>
    <w:pPr>
      <w:spacing w:after="120"/>
      <w:ind w:left="1080"/>
    </w:pPr>
  </w:style>
  <w:style w:type="paragraph" w:styleId="98">
    <w:name w:val="List Continue 4"/>
    <w:basedOn w:val="1"/>
    <w:uiPriority w:val="0"/>
    <w:pPr>
      <w:spacing w:after="120"/>
      <w:ind w:left="1440"/>
    </w:pPr>
  </w:style>
  <w:style w:type="paragraph" w:styleId="99">
    <w:name w:val="List Continue 5"/>
    <w:basedOn w:val="1"/>
    <w:uiPriority w:val="0"/>
    <w:pPr>
      <w:spacing w:after="120"/>
      <w:ind w:left="1800"/>
    </w:pPr>
  </w:style>
  <w:style w:type="paragraph" w:styleId="100">
    <w:name w:val="List 2"/>
    <w:basedOn w:val="1"/>
    <w:uiPriority w:val="0"/>
    <w:pPr>
      <w:ind w:left="720" w:hanging="360"/>
    </w:pPr>
  </w:style>
  <w:style w:type="paragraph" w:styleId="101">
    <w:name w:val="List 3"/>
    <w:basedOn w:val="1"/>
    <w:uiPriority w:val="0"/>
    <w:pPr>
      <w:ind w:left="1080" w:hanging="360"/>
    </w:pPr>
  </w:style>
  <w:style w:type="paragraph" w:styleId="102">
    <w:name w:val="List 4"/>
    <w:basedOn w:val="1"/>
    <w:uiPriority w:val="0"/>
    <w:pPr>
      <w:ind w:left="1440" w:hanging="360"/>
    </w:pPr>
  </w:style>
  <w:style w:type="paragraph" w:styleId="103">
    <w:name w:val="HTML Preformatted"/>
    <w:basedOn w:val="1"/>
    <w:uiPriority w:val="0"/>
    <w:rPr>
      <w:rFonts w:ascii="Courier New" w:hAnsi="Courier New" w:cs="Courier New"/>
      <w:sz w:val="20"/>
    </w:rPr>
  </w:style>
  <w:style w:type="paragraph" w:styleId="104">
    <w:name w:val="Block Text"/>
    <w:basedOn w:val="1"/>
    <w:uiPriority w:val="0"/>
    <w:pPr>
      <w:spacing w:after="120"/>
      <w:ind w:left="1440" w:right="1440"/>
    </w:pPr>
  </w:style>
  <w:style w:type="paragraph" w:styleId="105">
    <w:name w:val="Message Header"/>
    <w:basedOn w:val="1"/>
    <w:uiPriority w:val="0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hanging="1080"/>
    </w:pPr>
    <w:rPr>
      <w:rFonts w:ascii="Arial" w:hAnsi="Arial" w:cs="Arial"/>
      <w:sz w:val="24"/>
      <w:szCs w:val="24"/>
    </w:rPr>
  </w:style>
  <w:style w:type="paragraph" w:styleId="106">
    <w:name w:val="E-mail Signature"/>
    <w:basedOn w:val="1"/>
    <w:uiPriority w:val="0"/>
  </w:style>
  <w:style w:type="table" w:styleId="107">
    <w:name w:val="Table Colorful 2"/>
    <w:basedOn w:val="12"/>
    <w:uiPriority w:val="0"/>
    <w:pPr>
      <w:widowControl w:val="0"/>
      <w:jc w:val="both"/>
    </w:pPr>
    <w:tblPr>
      <w:tblBorders>
        <w:bottom w:val="single" w:color="000000" w:sz="12" w:space="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8">
    <w:name w:val="Table Grid 2"/>
    <w:basedOn w:val="12"/>
    <w:uiPriority w:val="0"/>
    <w:pPr>
      <w:widowControl w:val="0"/>
      <w:jc w:val="both"/>
    </w:pPr>
    <w:tblPr>
      <w:tblBorders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09">
    <w:name w:val="Table Subtle 1"/>
    <w:basedOn w:val="12"/>
    <w:uiPriority w:val="0"/>
    <w:pPr>
      <w:widowControl w:val="0"/>
      <w:jc w:val="both"/>
    </w:pPr>
    <w:tblPr>
      <w:tblStyleRowBandSize w:val="1"/>
    </w:tblPr>
    <w:tblStylePr w:type="firstRow">
      <w:tblPr/>
      <w:tcPr>
        <w:tcBorders>
          <w:top w:val="single" w:color="000000" w:sz="6" w:space="0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800080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0">
    <w:name w:val="Table Theme"/>
    <w:basedOn w:val="1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1">
    <w:name w:val="Table Web 3"/>
    <w:basedOn w:val="12"/>
    <w:uiPriority w:val="0"/>
    <w:pPr>
      <w:widowControl w:val="0"/>
      <w:jc w:val="both"/>
    </w:pPr>
    <w:tblPr>
      <w:tblCellSpacing w:w="20" w:type="dxa"/>
      <w:tblBorders>
        <w:top w:val="outset" w:color="auto" w:sz="24" w:space="0"/>
        <w:left w:val="outset" w:color="auto" w:sz="24" w:space="0"/>
        <w:bottom w:val="outset" w:color="auto" w:sz="24" w:space="0"/>
        <w:right w:val="outset" w:color="auto" w:sz="24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2">
    <w:name w:val="Table Grid 6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13">
    <w:name w:val="Table Simple 1"/>
    <w:basedOn w:val="12"/>
    <w:uiPriority w:val="0"/>
    <w:pPr>
      <w:widowControl w:val="0"/>
      <w:jc w:val="both"/>
    </w:pPr>
    <w:tblPr>
      <w:tblBorders>
        <w:top w:val="single" w:color="008000" w:sz="12" w:space="0"/>
        <w:bottom w:val="single" w:color="008000" w:sz="12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8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8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4">
    <w:name w:val="Table Grid 1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lastRow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5">
    <w:name w:val="Table 3D effects 2"/>
    <w:basedOn w:val="12"/>
    <w:uiPriority w:val="0"/>
    <w:pPr>
      <w:widowControl w:val="0"/>
      <w:jc w:val="both"/>
    </w:p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6">
    <w:name w:val="Table List 5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7">
    <w:name w:val="Table Classic 4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6" w:space="0"/>
        <w:bottom w:val="single" w:color="000000" w:sz="12" w:space="0"/>
        <w:right w:val="single" w:color="000000" w:sz="6" w:space="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18">
    <w:name w:val="Table Grid"/>
    <w:basedOn w:val="1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119">
    <w:name w:val="Table Classic 1"/>
    <w:basedOn w:val="12"/>
    <w:uiPriority w:val="0"/>
    <w:pPr>
      <w:widowControl w:val="0"/>
      <w:jc w:val="both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6" w:space="0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0">
    <w:name w:val="Table Grid 5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21">
    <w:name w:val="Table 3D effects 3"/>
    <w:basedOn w:val="12"/>
    <w:uiPriority w:val="0"/>
    <w:pPr>
      <w:widowControl w:val="0"/>
      <w:jc w:val="both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nil"/>
          <w:right w:val="single" w:color="FFFFFF" w:sz="6" w:space="0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color="808080" w:sz="6" w:space="0"/>
          <w:left w:val="single" w:color="FFFFFF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2">
    <w:name w:val="Table Columns 3"/>
    <w:basedOn w:val="12"/>
    <w:uiPriority w:val="0"/>
    <w:pPr>
      <w:widowControl w:val="0"/>
      <w:jc w:val="both"/>
    </w:pPr>
    <w:rPr>
      <w:b/>
      <w:bCs/>
    </w:r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V w:val="single" w:color="000080" w:sz="6" w:space="0"/>
      </w:tblBorders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color="000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3">
    <w:name w:val="Table Columns 4"/>
    <w:basedOn w:val="12"/>
    <w:uiPriority w:val="0"/>
    <w:pPr>
      <w:widowControl w:val="0"/>
      <w:jc w:val="both"/>
    </w:p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124">
    <w:name w:val="Table Classic 3"/>
    <w:basedOn w:val="12"/>
    <w:uiPriority w:val="0"/>
    <w:pPr>
      <w:widowControl w:val="0"/>
      <w:jc w:val="both"/>
    </w:pPr>
    <w:rPr>
      <w:color w:val="000080"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5">
    <w:name w:val="Table Professional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26">
    <w:name w:val="Table Elegant"/>
    <w:basedOn w:val="12"/>
    <w:uiPriority w:val="0"/>
    <w:pPr>
      <w:widowControl w:val="0"/>
      <w:jc w:val="both"/>
    </w:pPr>
    <w:tblPr>
      <w:tblBorders>
        <w:top w:val="double" w:color="000000" w:sz="6" w:space="0"/>
        <w:left w:val="double" w:color="000000" w:sz="6" w:space="0"/>
        <w:bottom w:val="double" w:color="000000" w:sz="6" w:space="0"/>
        <w:right w:val="double" w:color="000000" w:sz="6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ap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7">
    <w:name w:val="Table Colorful 1"/>
    <w:basedOn w:val="12"/>
    <w:uiPriority w:val="0"/>
    <w:pPr>
      <w:widowControl w:val="0"/>
      <w:jc w:val="both"/>
    </w:pPr>
    <w:rPr>
      <w:color w:val="FFFFFF"/>
    </w:rPr>
    <w:tblPr>
      <w:tblBorders>
        <w:top w:val="single" w:color="008080" w:sz="12" w:space="0"/>
        <w:left w:val="single" w:color="008080" w:sz="12" w:space="0"/>
        <w:bottom w:val="single" w:color="008080" w:sz="12" w:space="0"/>
        <w:right w:val="single" w:color="008080" w:sz="12" w:space="0"/>
        <w:insideH w:val="single" w:color="00FFFF" w:sz="6" w:space="0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firstCol">
      <w:rPr>
        <w:b/>
        <w:bCs/>
        <w:i/>
        <w:i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8">
    <w:name w:val="Table List 3"/>
    <w:basedOn w:val="12"/>
    <w:uiPriority w:val="0"/>
    <w:pPr>
      <w:widowControl w:val="0"/>
      <w:jc w:val="both"/>
    </w:pPr>
    <w:tblPr>
      <w:tblBorders>
        <w:top w:val="single" w:color="000000" w:sz="12" w:space="0"/>
        <w:bottom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i/>
        <w:iCs/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29">
    <w:name w:val="Table Web 2"/>
    <w:basedOn w:val="12"/>
    <w:uiPriority w:val="0"/>
    <w:pPr>
      <w:widowControl w:val="0"/>
      <w:jc w:val="both"/>
    </w:pPr>
    <w:tblPr>
      <w:tblCellSpacing w:w="20" w:type="dxa"/>
      <w:tblBorders>
        <w:top w:val="inset" w:color="auto" w:sz="6" w:space="0"/>
        <w:left w:val="inset" w:color="auto" w:sz="6" w:space="0"/>
        <w:bottom w:val="inset" w:color="auto" w:sz="6" w:space="0"/>
        <w:right w:val="inset" w:color="auto" w:sz="6" w:space="0"/>
        <w:insideH w:val="inset" w:color="auto" w:sz="6" w:space="0"/>
        <w:insideV w:val="in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0">
    <w:name w:val="Table List 7"/>
    <w:basedOn w:val="12"/>
    <w:uiPriority w:val="0"/>
    <w:pPr>
      <w:widowControl w:val="0"/>
      <w:jc w:val="both"/>
    </w:pPr>
    <w:tblPr>
      <w:tblBorders>
        <w:top w:val="single" w:color="008000" w:sz="12" w:space="0"/>
        <w:left w:val="single" w:color="008000" w:sz="6" w:space="0"/>
        <w:bottom w:val="single" w:color="008000" w:sz="12" w:space="0"/>
        <w:right w:val="single" w:color="008000" w:sz="6" w:space="0"/>
        <w:insideH w:val="single" w:color="000000" w:sz="6" w:space="0"/>
      </w:tblBorders>
    </w:tblPr>
    <w:tblStylePr w:type="firstRow">
      <w:rPr>
        <w:b/>
        <w:bCs/>
      </w:rPr>
      <w:tblPr/>
      <w:tcPr>
        <w:tcBorders>
          <w:top w:val="nil"/>
          <w:left w:val="single" w:color="008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rPr>
        <w:b/>
        <w:bCs/>
      </w:rPr>
      <w:tblPr/>
      <w:tcPr>
        <w:tcBorders>
          <w:top w:val="single" w:color="008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</w:style>
  <w:style w:type="table" w:styleId="131">
    <w:name w:val="Table Contemporary"/>
    <w:basedOn w:val="12"/>
    <w:uiPriority w:val="0"/>
    <w:pPr>
      <w:widowControl w:val="0"/>
      <w:jc w:val="both"/>
    </w:pPr>
    <w:tblPr>
      <w:tblBorders>
        <w:insideH w:val="single" w:color="FFFFFF" w:sz="18" w:space="0"/>
        <w:insideV w:val="single" w:color="FFFFFF" w:sz="18" w:space="0"/>
      </w:tblBorders>
    </w:tblPr>
    <w:tblStylePr w:type="fir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0000" w:fill="FFFFFF"/>
      </w:tcPr>
    </w:tblStylePr>
  </w:style>
  <w:style w:type="table" w:styleId="132">
    <w:name w:val="Table List 6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000000" w:fill="FFFFFF"/>
      </w:tcPr>
    </w:tblStylePr>
  </w:style>
  <w:style w:type="table" w:styleId="133">
    <w:name w:val="Table Grid 4"/>
    <w:basedOn w:val="12"/>
    <w:uiPriority w:val="0"/>
    <w:pPr>
      <w:widowControl w:val="0"/>
      <w:jc w:val="both"/>
    </w:pPr>
    <w:tblPr>
      <w:tblBorders>
        <w:left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4">
    <w:name w:val="Table Columns 1"/>
    <w:basedOn w:val="12"/>
    <w:uiPriority w:val="0"/>
    <w:pPr>
      <w:widowControl w:val="0"/>
      <w:jc w:val="both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blStylePr w:type="firstRow">
      <w:rPr>
        <w:b w:val="0"/>
        <w:bCs w:val="0"/>
      </w:rPr>
      <w:tblPr/>
      <w:tcPr>
        <w:tcBorders>
          <w:top w:val="nil"/>
          <w:left w:val="double" w:color="00000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5">
    <w:name w:val="Table List 8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6" w:space="0"/>
        <w:bottom w:val="single" w:color="000000" w:sz="6" w:space="0"/>
        <w:right w:val="single" w:color="000000" w:sz="6" w:space="0"/>
        <w:insideV w:val="single" w:color="00000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FFFF00" w:fill="FFFFFF"/>
      </w:tcPr>
    </w:tblStylePr>
    <w:tblStylePr w:type="lastRow">
      <w:rPr>
        <w:b/>
        <w:bCs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5" w:color="FFFF00" w:fill="FFFFFF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50" w:color="FF0000" w:fill="FFFFFF"/>
      </w:tcPr>
    </w:tblStylePr>
  </w:style>
  <w:style w:type="table" w:styleId="136">
    <w:name w:val="Table Grid 3"/>
    <w:basedOn w:val="12"/>
    <w:uiPriority w:val="0"/>
    <w:pPr>
      <w:widowControl w:val="0"/>
      <w:jc w:val="both"/>
    </w:pPr>
    <w:tblPr>
      <w:tblBorders>
        <w:top w:val="single" w:color="000000" w:sz="6" w:space="0"/>
        <w:left w:val="single" w:color="000000" w:sz="12" w:space="0"/>
        <w:bottom w:val="single" w:color="000000" w:sz="6" w:space="0"/>
        <w:right w:val="single" w:color="000000" w:sz="12" w:space="0"/>
        <w:insideV w:val="single" w:color="000000" w:sz="6" w:space="0"/>
      </w:tblBorders>
    </w:tblPr>
    <w:tcPr>
      <w:shd w:val="clear" w:color="auto" w:fill="auto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30" w:color="FFFF00" w:fill="FFFFFF"/>
      </w:tcPr>
    </w:tblStylePr>
    <w:tblStylePr w:type="lastRow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7">
    <w:name w:val="Table Subtle 2"/>
    <w:basedOn w:val="12"/>
    <w:uiPriority w:val="0"/>
    <w:pPr>
      <w:widowControl w:val="0"/>
      <w:jc w:val="both"/>
    </w:pPr>
    <w:tblPr>
      <w:tblBorders>
        <w:left w:val="single" w:color="000000" w:sz="6" w:space="0"/>
        <w:right w:val="single" w:color="000000" w:sz="6" w:space="0"/>
      </w:tblBorders>
    </w:tblPr>
    <w:tblStylePr w:type="firstRow"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000000" w:sz="12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  <w:shd w:val="pct25" w:color="008000" w:fill="FFFFFF"/>
      </w:tcPr>
    </w:tblStylePr>
    <w:tblStylePr w:type="lastCol">
      <w:tblPr/>
      <w:tcPr>
        <w:tcBorders>
          <w:top w:val="nil"/>
          <w:left w:val="nil"/>
          <w:bottom w:val="single" w:color="000000" w:sz="12" w:space="0"/>
          <w:right w:val="nil"/>
          <w:insideH w:val="nil"/>
          <w:insideV w:val="nil"/>
          <w:tl2br w:val="nil"/>
          <w:tr2bl w:val="nil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38">
    <w:name w:val="Table List 4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8080" w:fill="FFFFFF"/>
      </w:tcPr>
    </w:tblStylePr>
  </w:style>
  <w:style w:type="table" w:styleId="139">
    <w:name w:val="Table List 1"/>
    <w:basedOn w:val="12"/>
    <w:uiPriority w:val="0"/>
    <w:pPr>
      <w:widowControl w:val="0"/>
      <w:jc w:val="both"/>
    </w:pPr>
    <w:tblPr>
      <w:tblBorders>
        <w:top w:val="single" w:color="008080" w:sz="12" w:space="0"/>
        <w:left w:val="single" w:color="008080" w:sz="6" w:space="0"/>
        <w:bottom w:val="single" w:color="008080" w:sz="12" w:space="0"/>
        <w:right w:val="single" w:color="008080" w:sz="6" w:space="0"/>
      </w:tblBorders>
    </w:tblPr>
    <w:tblStylePr w:type="firstRow">
      <w:rPr>
        <w:b/>
        <w:bCs/>
        <w:i/>
        <w:iCs/>
        <w:color w:val="800000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0">
    <w:name w:val="Table Web 1"/>
    <w:basedOn w:val="12"/>
    <w:uiPriority w:val="0"/>
    <w:pPr>
      <w:widowControl w:val="0"/>
      <w:jc w:val="both"/>
    </w:pPr>
    <w:tblPr>
      <w:tblCellSpacing w:w="20" w:type="dxa"/>
      <w:tblBorders>
        <w:top w:val="outset" w:color="auto" w:sz="6" w:space="0"/>
        <w:left w:val="outset" w:color="auto" w:sz="6" w:space="0"/>
        <w:bottom w:val="outset" w:color="auto" w:sz="6" w:space="0"/>
        <w:right w:val="outset" w:color="auto" w:sz="6" w:space="0"/>
        <w:insideH w:val="outset" w:color="auto" w:sz="6" w:space="0"/>
        <w:insideV w:val="outset" w:color="auto" w:sz="6" w:space="0"/>
      </w:tblBorders>
    </w:tblPr>
    <w:trPr>
      <w:tblCellSpacing w:w="20" w:type="dxa"/>
    </w:trPr>
    <w:tcPr>
      <w:shd w:val="clear" w:color="auto" w:fill="auto"/>
    </w:tcPr>
    <w:tblStylePr w:type="firstRow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1">
    <w:name w:val="Table Colorful 3"/>
    <w:basedOn w:val="12"/>
    <w:uiPriority w:val="0"/>
    <w:pPr>
      <w:widowControl w:val="0"/>
      <w:jc w:val="both"/>
    </w:pPr>
    <w:tblPr>
      <w:tblBorders>
        <w:top w:val="single" w:color="000000" w:sz="18" w:space="0"/>
        <w:left w:val="single" w:color="000000" w:sz="18" w:space="0"/>
        <w:bottom w:val="single" w:color="000000" w:sz="18" w:space="0"/>
        <w:right w:val="single" w:color="000000" w:sz="18" w:space="0"/>
        <w:insideH w:val="single" w:color="C0C0C0" w:sz="6" w:space="0"/>
      </w:tblBorders>
    </w:tblPr>
    <w:tcPr>
      <w:shd w:val="pct25" w:color="008080" w:fill="FFFFFF"/>
    </w:tcPr>
    <w:tblStylePr w:type="firstRow"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firstCol">
      <w:tblPr/>
      <w:tcPr>
        <w:tcBorders>
          <w:top w:val="nil"/>
          <w:left w:val="nil"/>
          <w:bottom w:val="single" w:color="000000" w:sz="36" w:space="0"/>
          <w:right w:val="single" w:color="000000" w:sz="6" w:space="0"/>
          <w:insideH w:val="nil"/>
          <w:insideV w:val="nil"/>
          <w:tl2br w:val="nil"/>
          <w:tr2bl w:val="nil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2">
    <w:name w:val="Table Columns 5"/>
    <w:basedOn w:val="12"/>
    <w:uiPriority w:val="0"/>
    <w:pPr>
      <w:widowControl w:val="0"/>
      <w:jc w:val="both"/>
    </w:pPr>
    <w:tblPr>
      <w:tblBorders>
        <w:top w:val="single" w:color="808080" w:sz="12" w:space="0"/>
        <w:left w:val="single" w:color="808080" w:sz="12" w:space="0"/>
        <w:bottom w:val="single" w:color="808080" w:sz="12" w:space="0"/>
        <w:right w:val="single" w:color="808080" w:sz="12" w:space="0"/>
        <w:insideV w:val="single" w:color="C0C0C0" w:sz="6" w:space="0"/>
      </w:tblBorders>
    </w:tblPr>
    <w:tblStylePr w:type="firstRow">
      <w:rPr>
        <w:b/>
        <w:bCs/>
        <w:i/>
        <w:iCs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</w:rPr>
      <w:tblPr/>
      <w:tcPr>
        <w:tcBorders>
          <w:top w:val="single" w:color="80808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143">
    <w:name w:val="Table Classic 2"/>
    <w:basedOn w:val="12"/>
    <w:uiPriority w:val="0"/>
    <w:pPr>
      <w:widowControl w:val="0"/>
      <w:jc w:val="both"/>
    </w:pPr>
    <w:tblPr>
      <w:tblBorders>
        <w:top w:val="single" w:color="000000" w:sz="12" w:space="0"/>
        <w:bottom w:val="single" w:color="000000" w:sz="12" w:space="0"/>
      </w:tblBorders>
    </w:tblPr>
    <w:tcPr>
      <w:shd w:val="clear" w:color="auto" w:fill="auto"/>
    </w:tcPr>
    <w:tblStylePr w:type="firstRow">
      <w:rPr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C0C0C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4">
    <w:name w:val="Table Grid 7"/>
    <w:basedOn w:val="12"/>
    <w:uiPriority w:val="0"/>
    <w:pPr>
      <w:widowControl w:val="0"/>
      <w:jc w:val="both"/>
    </w:pPr>
    <w:rPr>
      <w:b/>
      <w:bCs/>
    </w:r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  <w:insideH w:val="single" w:color="000000" w:sz="6" w:space="0"/>
        <w:insideV w:val="single" w:color="000000" w:sz="6" w:space="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 w:val="0"/>
        <w:bCs w:val="0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single" w:color="000000" w:sz="6" w:space="0"/>
          <w:tr2bl w:val="nil"/>
        </w:tcBorders>
      </w:tcPr>
    </w:tblStylePr>
  </w:style>
  <w:style w:type="table" w:styleId="145">
    <w:name w:val="Table 3D effects 1"/>
    <w:basedOn w:val="12"/>
    <w:uiPriority w:val="0"/>
    <w:pPr>
      <w:widowControl w:val="0"/>
      <w:jc w:val="both"/>
    </w:p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top w:val="nil"/>
          <w:left w:val="single" w:color="808080" w:sz="6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tblPr/>
      <w:tcPr>
        <w:tcBorders>
          <w:top w:val="single" w:color="FFFFFF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808080" w:sz="6" w:space="0"/>
          <w:insideH w:val="nil"/>
          <w:insideV w:val="nil"/>
          <w:tl2br w:val="nil"/>
          <w:tr2bl w:val="nil"/>
        </w:tcBorders>
      </w:tcPr>
    </w:tblStylePr>
    <w:tblStylePr w:type="lastCol">
      <w:tblPr/>
      <w:tcPr>
        <w:tcBorders>
          <w:top w:val="nil"/>
          <w:left w:val="nil"/>
          <w:bottom w:val="single" w:color="FFFFFF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nw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eCell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color w:val="00008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6">
    <w:name w:val="Table Columns 2"/>
    <w:basedOn w:val="12"/>
    <w:uiPriority w:val="0"/>
    <w:pPr>
      <w:widowControl w:val="0"/>
      <w:jc w:val="both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 w:val="0"/>
        <w:bCs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7">
    <w:name w:val="Table Simple 2"/>
    <w:basedOn w:val="12"/>
    <w:uiPriority w:val="0"/>
    <w:pPr>
      <w:widowControl w:val="0"/>
      <w:jc w:val="both"/>
    </w:pPr>
    <w:tblPr/>
    <w:tblStylePr w:type="firstRow">
      <w:rPr>
        <w:b/>
        <w:bCs/>
      </w:rPr>
      <w:tblPr/>
      <w:tcPr>
        <w:tcBorders>
          <w:top w:val="nil"/>
          <w:left w:val="single" w:color="000000" w:sz="12" w:space="0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b/>
        <w:bCs/>
        <w:color w:val="auto"/>
      </w:rPr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b/>
        <w:bCs/>
      </w:rPr>
      <w:tblPr/>
      <w:tcPr>
        <w:tcBorders>
          <w:top w:val="nil"/>
          <w:left w:val="nil"/>
          <w:bottom w:val="nil"/>
          <w:right w:val="single" w:color="000000" w:sz="12" w:space="0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</w:rPr>
      <w:tblPr/>
      <w:tcPr>
        <w:tcBorders>
          <w:top w:val="nil"/>
          <w:left w:val="nil"/>
          <w:bottom w:val="single" w:color="000000" w:sz="6" w:space="0"/>
          <w:right w:val="nil"/>
          <w:insideH w:val="nil"/>
          <w:insideV w:val="nil"/>
          <w:tl2br w:val="nil"/>
          <w:tr2bl w:val="nil"/>
        </w:tcBorders>
      </w:tcPr>
    </w:tblStylePr>
    <w:tblStylePr w:type="ne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48">
    <w:name w:val="Table Simple 3"/>
    <w:basedOn w:val="12"/>
    <w:uiPriority w:val="0"/>
    <w:pPr>
      <w:widowControl w:val="0"/>
      <w:jc w:val="both"/>
    </w:pPr>
    <w:tblPr>
      <w:tblBorders>
        <w:top w:val="single" w:color="000000" w:sz="12" w:space="0"/>
        <w:left w:val="single" w:color="000000" w:sz="12" w:space="0"/>
        <w:bottom w:val="single" w:color="000000" w:sz="12" w:space="0"/>
        <w:right w:val="single" w:color="000000" w:sz="12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00" w:fill="FFFFFF"/>
      </w:tcPr>
    </w:tblStylePr>
  </w:style>
  <w:style w:type="table" w:styleId="149">
    <w:name w:val="Table Grid 8"/>
    <w:basedOn w:val="12"/>
    <w:uiPriority w:val="0"/>
    <w:pPr>
      <w:widowControl w:val="0"/>
      <w:jc w:val="both"/>
    </w:pPr>
    <w:tblPr>
      <w:tblBorders>
        <w:top w:val="single" w:color="000080" w:sz="6" w:space="0"/>
        <w:left w:val="single" w:color="000080" w:sz="6" w:space="0"/>
        <w:bottom w:val="single" w:color="000080" w:sz="6" w:space="0"/>
        <w:right w:val="single" w:color="000080" w:sz="6" w:space="0"/>
        <w:insideH w:val="single" w:color="000080" w:sz="6" w:space="0"/>
        <w:insideV w:val="single" w:color="000080" w:sz="6" w:space="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Col">
      <w:rPr>
        <w:b/>
        <w:bCs/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  <w:style w:type="table" w:styleId="150">
    <w:name w:val="Table List 2"/>
    <w:basedOn w:val="12"/>
    <w:uiPriority w:val="0"/>
    <w:pPr>
      <w:widowControl w:val="0"/>
      <w:jc w:val="both"/>
    </w:pPr>
    <w:tblPr>
      <w:tblBorders>
        <w:bottom w:val="single" w:color="808080" w:sz="12" w:space="0"/>
      </w:tblBorders>
    </w:tblPr>
    <w:tblStylePr w:type="firstRow">
      <w:rPr>
        <w:b/>
        <w:bCs/>
        <w:color w:val="FFFFFF"/>
      </w:rPr>
      <w:tblPr/>
      <w:tcPr>
        <w:tcBorders>
          <w:top w:val="nil"/>
          <w:left w:val="single" w:color="000000" w:sz="6" w:space="0"/>
          <w:bottom w:val="nil"/>
          <w:right w:val="nil"/>
          <w:insideH w:val="nil"/>
          <w:insideV w:val="nil"/>
          <w:tl2br w:val="nil"/>
          <w:tr2bl w:val="nil"/>
        </w:tcBorders>
        <w:shd w:val="pct75" w:color="008080" w:fill="008000"/>
      </w:tcPr>
    </w:tblStylePr>
    <w:tblStylePr w:type="lastRow">
      <w:tblPr/>
      <w:tcPr>
        <w:tcBorders>
          <w:top w:val="single" w:color="000000" w:sz="6" w:space="0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band1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swCell">
      <w:rPr>
        <w:b/>
        <w:bCs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26</TotalTime>
  <ScaleCrop>false</ScaleCrop>
  <LinksUpToDate>false</LinksUpToDate>
  <CharactersWithSpaces>0</CharactersWithSpaces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2025-03-06T05:57:00Z</dcterms:created>
  <dc:creator>user</dc:creator>
  <cp:lastModifiedBy>user</cp:lastModifiedBy>
  <cp:lastPrinted>2025-03-27T11:24:27Z</cp:lastPrinted>
  <dcterms:modified xsi:type="dcterms:W3CDTF">2025-03-27T11:26:09Z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1049-12.2.0.20326</vt:lpwstr>
  </property>
  <property fmtid="{D5CDD505-2E9C-101B-9397-08002B2CF9AE}" pid="3" name="ICV">
    <vt:lpwstr>76BD97CBB39449D28DD4BF15E9A87862_12</vt:lpwstr>
  </property>
</Properties>
</file>