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A75675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8879" w:type="dxa"/>
              <w:tblLayout w:type="fixed"/>
              <w:tblLook w:val="01E0" w:firstRow="1" w:lastRow="1" w:firstColumn="1" w:lastColumn="1" w:noHBand="0" w:noVBand="0"/>
            </w:tblPr>
            <w:tblGrid>
              <w:gridCol w:w="2040"/>
              <w:gridCol w:w="1133"/>
              <w:gridCol w:w="2947"/>
              <w:gridCol w:w="1535"/>
              <w:gridCol w:w="1224"/>
            </w:tblGrid>
            <w:tr w:rsidR="00A75675" w:rsidTr="00853E41">
              <w:trPr>
                <w:trHeight w:val="230"/>
              </w:trPr>
              <w:tc>
                <w:tcPr>
                  <w:tcW w:w="8879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bookmarkStart w:id="0" w:name="__bookmark_1"/>
                  <w:bookmarkEnd w:id="0"/>
                  <w:r>
                    <w:rPr>
                      <w:b/>
                      <w:bCs/>
                      <w:color w:val="000000"/>
                    </w:rPr>
                    <w:t>ПОЯСНИТЕЛЬНАЯ ЗАПИСКА</w:t>
                  </w:r>
                </w:p>
              </w:tc>
            </w:tr>
            <w:tr w:rsidR="00A75675" w:rsidTr="00853E41">
              <w:trPr>
                <w:trHeight w:val="230"/>
              </w:trPr>
              <w:tc>
                <w:tcPr>
                  <w:tcW w:w="8879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A75675">
                  <w:pPr>
                    <w:rPr>
                      <w:color w:val="000000"/>
                    </w:rPr>
                  </w:pPr>
                </w:p>
              </w:tc>
            </w:tr>
            <w:tr w:rsidR="00A75675" w:rsidTr="00853E41">
              <w:tc>
                <w:tcPr>
                  <w:tcW w:w="7655" w:type="dxa"/>
                  <w:gridSpan w:val="4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A75675">
                  <w:pPr>
                    <w:spacing w:line="1" w:lineRule="auto"/>
                  </w:pPr>
                </w:p>
              </w:tc>
              <w:tc>
                <w:tcPr>
                  <w:tcW w:w="12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 w:rsidP="00853E41">
                  <w:pPr>
                    <w:ind w:left="-336" w:firstLine="5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КОДЫ</w:t>
                  </w:r>
                </w:p>
              </w:tc>
            </w:tr>
            <w:tr w:rsidR="00A75675" w:rsidTr="00853E41"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A75675">
                  <w:pPr>
                    <w:spacing w:line="1" w:lineRule="auto"/>
                  </w:pPr>
                </w:p>
              </w:tc>
              <w:tc>
                <w:tcPr>
                  <w:tcW w:w="1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Форма по ОКУД</w:t>
                  </w:r>
                </w:p>
              </w:tc>
              <w:tc>
                <w:tcPr>
                  <w:tcW w:w="1224" w:type="dxa"/>
                  <w:tcBorders>
                    <w:top w:val="single" w:sz="18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0503160</w:t>
                  </w:r>
                </w:p>
              </w:tc>
            </w:tr>
            <w:tr w:rsidR="00A75675" w:rsidTr="00853E41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A75675">
                  <w:pPr>
                    <w:spacing w:line="1" w:lineRule="auto"/>
                  </w:pPr>
                </w:p>
              </w:tc>
              <w:tc>
                <w:tcPr>
                  <w:tcW w:w="4080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408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080"/>
                  </w:tblGrid>
                  <w:tr w:rsidR="00A75675">
                    <w:trPr>
                      <w:jc w:val="center"/>
                    </w:trPr>
                    <w:tc>
                      <w:tcPr>
                        <w:tcW w:w="40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75675" w:rsidRDefault="00EB0FAD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на 1 января 2021</w:t>
                        </w:r>
                        <w:r w:rsidR="002942EC">
                          <w:rPr>
                            <w:color w:val="000000"/>
                          </w:rPr>
                          <w:t xml:space="preserve"> г.</w:t>
                        </w:r>
                      </w:p>
                    </w:tc>
                  </w:tr>
                </w:tbl>
                <w:p w:rsidR="00A75675" w:rsidRDefault="00A75675">
                  <w:pPr>
                    <w:spacing w:line="1" w:lineRule="auto"/>
                  </w:pPr>
                </w:p>
              </w:tc>
              <w:tc>
                <w:tcPr>
                  <w:tcW w:w="1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</w:t>
                  </w:r>
                </w:p>
              </w:tc>
              <w:tc>
                <w:tcPr>
                  <w:tcW w:w="1224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01.01.202</w:t>
                  </w:r>
                  <w:r w:rsidR="00EB0FAD">
                    <w:rPr>
                      <w:color w:val="000000"/>
                    </w:rPr>
                    <w:t>1</w:t>
                  </w:r>
                </w:p>
              </w:tc>
            </w:tr>
            <w:tr w:rsidR="00A75675" w:rsidTr="00853E41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Главный распорядитель, распорядитель,</w:t>
                  </w:r>
                </w:p>
              </w:tc>
              <w:tc>
                <w:tcPr>
                  <w:tcW w:w="1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A75675">
                  <w:pPr>
                    <w:spacing w:line="1" w:lineRule="auto"/>
                  </w:pPr>
                </w:p>
              </w:tc>
              <w:tc>
                <w:tcPr>
                  <w:tcW w:w="1224" w:type="dxa"/>
                  <w:vMerge w:val="restart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158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87"/>
                  </w:tblGrid>
                  <w:tr w:rsidR="00A75675">
                    <w:trPr>
                      <w:jc w:val="center"/>
                    </w:trPr>
                    <w:tc>
                      <w:tcPr>
                        <w:tcW w:w="158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75675" w:rsidRDefault="00A75675">
                        <w:pPr>
                          <w:spacing w:line="1" w:lineRule="auto"/>
                          <w:jc w:val="center"/>
                        </w:pPr>
                      </w:p>
                    </w:tc>
                  </w:tr>
                </w:tbl>
                <w:p w:rsidR="00A75675" w:rsidRDefault="00A75675">
                  <w:pPr>
                    <w:spacing w:line="1" w:lineRule="auto"/>
                  </w:pPr>
                </w:p>
              </w:tc>
            </w:tr>
            <w:tr w:rsidR="00A75675" w:rsidTr="00853E41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получатель бюджетных средств, главный администратор,</w:t>
                  </w:r>
                </w:p>
              </w:tc>
              <w:tc>
                <w:tcPr>
                  <w:tcW w:w="1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A75675">
                  <w:pPr>
                    <w:spacing w:line="1" w:lineRule="auto"/>
                  </w:pPr>
                </w:p>
              </w:tc>
              <w:tc>
                <w:tcPr>
                  <w:tcW w:w="1224" w:type="dxa"/>
                  <w:vMerge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A75675">
                  <w:pPr>
                    <w:spacing w:line="1" w:lineRule="auto"/>
                  </w:pPr>
                </w:p>
              </w:tc>
            </w:tr>
            <w:tr w:rsidR="00A75675" w:rsidTr="00853E41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администратор доходов бюджета,</w:t>
                  </w:r>
                </w:p>
              </w:tc>
              <w:tc>
                <w:tcPr>
                  <w:tcW w:w="1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ОКПО</w:t>
                  </w:r>
                </w:p>
              </w:tc>
              <w:tc>
                <w:tcPr>
                  <w:tcW w:w="1224" w:type="dxa"/>
                  <w:tcBorders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2287520</w:t>
                  </w:r>
                </w:p>
              </w:tc>
            </w:tr>
            <w:tr w:rsidR="00A75675" w:rsidTr="00853E41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главный администратор, администратор</w:t>
                  </w:r>
                </w:p>
              </w:tc>
              <w:tc>
                <w:tcPr>
                  <w:tcW w:w="1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A75675">
                  <w:pPr>
                    <w:spacing w:line="1" w:lineRule="auto"/>
                  </w:pPr>
                </w:p>
              </w:tc>
              <w:tc>
                <w:tcPr>
                  <w:tcW w:w="1224" w:type="dxa"/>
                  <w:tcBorders>
                    <w:top w:val="single" w:sz="6" w:space="0" w:color="000000"/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A75675">
                  <w:pPr>
                    <w:spacing w:line="1" w:lineRule="auto"/>
                    <w:jc w:val="center"/>
                  </w:pPr>
                </w:p>
              </w:tc>
            </w:tr>
            <w:tr w:rsidR="00A75675" w:rsidTr="00853E41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источников финансирования</w:t>
                  </w:r>
                </w:p>
              </w:tc>
              <w:tc>
                <w:tcPr>
                  <w:tcW w:w="1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A75675">
                  <w:pPr>
                    <w:spacing w:line="1" w:lineRule="auto"/>
                  </w:pPr>
                </w:p>
              </w:tc>
              <w:tc>
                <w:tcPr>
                  <w:tcW w:w="1224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A75675">
                  <w:pPr>
                    <w:spacing w:line="1" w:lineRule="auto"/>
                    <w:jc w:val="center"/>
                  </w:pPr>
                </w:p>
              </w:tc>
            </w:tr>
            <w:tr w:rsidR="00A75675" w:rsidTr="00853E41">
              <w:trPr>
                <w:trHeight w:val="680"/>
              </w:trPr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5675" w:rsidRDefault="002942E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дефицита бюджета</w:t>
                  </w:r>
                </w:p>
              </w:tc>
              <w:tc>
                <w:tcPr>
                  <w:tcW w:w="2947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5675" w:rsidRDefault="002942EC">
                  <w:pPr>
                    <w:rPr>
                      <w:color w:val="000000"/>
                      <w:u w:val="single"/>
                    </w:rPr>
                  </w:pPr>
                  <w:r>
                    <w:rPr>
                      <w:color w:val="000000"/>
                      <w:u w:val="single"/>
                    </w:rPr>
                    <w:t>Управление финансами администрации муниципального района Кинельский Самарской области</w:t>
                  </w:r>
                </w:p>
              </w:tc>
              <w:tc>
                <w:tcPr>
                  <w:tcW w:w="1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Глава по БК</w:t>
                  </w:r>
                </w:p>
              </w:tc>
              <w:tc>
                <w:tcPr>
                  <w:tcW w:w="1224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920</w:t>
                  </w:r>
                </w:p>
              </w:tc>
            </w:tr>
            <w:tr w:rsidR="00A75675" w:rsidTr="00853E41">
              <w:trPr>
                <w:trHeight w:val="226"/>
              </w:trPr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Наименование бюджета</w:t>
                  </w:r>
                </w:p>
              </w:tc>
              <w:tc>
                <w:tcPr>
                  <w:tcW w:w="2947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>
                  <w:pPr>
                    <w:rPr>
                      <w:color w:val="000000"/>
                      <w:u w:val="single"/>
                    </w:rPr>
                  </w:pPr>
                  <w:r>
                    <w:rPr>
                      <w:color w:val="000000"/>
                      <w:u w:val="single"/>
                    </w:rPr>
                    <w:t>Бюджет Кинельского МР</w:t>
                  </w:r>
                </w:p>
              </w:tc>
              <w:tc>
                <w:tcPr>
                  <w:tcW w:w="1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A75675">
                  <w:pPr>
                    <w:spacing w:line="1" w:lineRule="auto"/>
                  </w:pPr>
                </w:p>
              </w:tc>
              <w:tc>
                <w:tcPr>
                  <w:tcW w:w="1224" w:type="dxa"/>
                  <w:tcBorders>
                    <w:top w:val="single" w:sz="6" w:space="0" w:color="000000"/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A75675">
                  <w:pPr>
                    <w:spacing w:line="1" w:lineRule="auto"/>
                    <w:jc w:val="center"/>
                  </w:pPr>
                </w:p>
              </w:tc>
            </w:tr>
            <w:tr w:rsidR="00A75675" w:rsidTr="00853E41"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(публично-правового образования)</w:t>
                  </w:r>
                </w:p>
              </w:tc>
              <w:tc>
                <w:tcPr>
                  <w:tcW w:w="2947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A75675">
                  <w:pPr>
                    <w:spacing w:line="1" w:lineRule="auto"/>
                  </w:pPr>
                </w:p>
              </w:tc>
              <w:tc>
                <w:tcPr>
                  <w:tcW w:w="1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ОКТМО</w:t>
                  </w:r>
                </w:p>
              </w:tc>
              <w:tc>
                <w:tcPr>
                  <w:tcW w:w="1224" w:type="dxa"/>
                  <w:tcBorders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158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87"/>
                  </w:tblGrid>
                  <w:tr w:rsidR="00A75675">
                    <w:trPr>
                      <w:jc w:val="center"/>
                    </w:trPr>
                    <w:tc>
                      <w:tcPr>
                        <w:tcW w:w="158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75675" w:rsidRDefault="002942EC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36618000</w:t>
                        </w:r>
                      </w:p>
                    </w:tc>
                  </w:tr>
                </w:tbl>
                <w:p w:rsidR="00A75675" w:rsidRDefault="00A75675">
                  <w:pPr>
                    <w:spacing w:line="1" w:lineRule="auto"/>
                  </w:pPr>
                </w:p>
              </w:tc>
            </w:tr>
            <w:tr w:rsidR="00A75675" w:rsidTr="00853E41">
              <w:trPr>
                <w:hidden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A75675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61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120"/>
                  </w:tblGrid>
                  <w:tr w:rsidR="00A75675">
                    <w:tc>
                      <w:tcPr>
                        <w:tcW w:w="61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75675" w:rsidRDefault="002942EC">
                        <w:r>
                          <w:rPr>
                            <w:color w:val="000000"/>
                          </w:rPr>
                          <w:t>Периодичность: месячная, квартальная, годовая</w:t>
                        </w:r>
                      </w:p>
                    </w:tc>
                  </w:tr>
                </w:tbl>
                <w:p w:rsidR="00A75675" w:rsidRDefault="00A75675">
                  <w:pPr>
                    <w:spacing w:line="1" w:lineRule="auto"/>
                  </w:pPr>
                </w:p>
              </w:tc>
              <w:tc>
                <w:tcPr>
                  <w:tcW w:w="1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A75675">
                  <w:pPr>
                    <w:spacing w:line="1" w:lineRule="auto"/>
                  </w:pPr>
                </w:p>
              </w:tc>
              <w:tc>
                <w:tcPr>
                  <w:tcW w:w="1224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A75675">
                  <w:pPr>
                    <w:spacing w:line="1" w:lineRule="auto"/>
                    <w:jc w:val="center"/>
                  </w:pPr>
                </w:p>
              </w:tc>
            </w:tr>
            <w:tr w:rsidR="00A75675" w:rsidTr="00853E41">
              <w:trPr>
                <w:hidden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A75675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61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120"/>
                  </w:tblGrid>
                  <w:tr w:rsidR="00A75675">
                    <w:tc>
                      <w:tcPr>
                        <w:tcW w:w="61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75675" w:rsidRDefault="002942EC">
                        <w:r>
                          <w:rPr>
                            <w:color w:val="000000"/>
                          </w:rPr>
                          <w:t>Единица измерения: руб.</w:t>
                        </w:r>
                      </w:p>
                    </w:tc>
                  </w:tr>
                </w:tbl>
                <w:p w:rsidR="00A75675" w:rsidRDefault="00A75675">
                  <w:pPr>
                    <w:spacing w:line="1" w:lineRule="auto"/>
                  </w:pPr>
                </w:p>
              </w:tc>
              <w:tc>
                <w:tcPr>
                  <w:tcW w:w="1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ОКЕИ</w:t>
                  </w:r>
                </w:p>
              </w:tc>
              <w:tc>
                <w:tcPr>
                  <w:tcW w:w="1224" w:type="dxa"/>
                  <w:tcBorders>
                    <w:top w:val="single" w:sz="6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383</w:t>
                  </w:r>
                </w:p>
              </w:tc>
            </w:tr>
          </w:tbl>
          <w:p w:rsidR="00A75675" w:rsidRDefault="00A75675">
            <w:pPr>
              <w:spacing w:line="1" w:lineRule="auto"/>
            </w:pPr>
          </w:p>
        </w:tc>
      </w:tr>
    </w:tbl>
    <w:p w:rsidR="00A75675" w:rsidRDefault="00A75675">
      <w:pPr>
        <w:rPr>
          <w:vanish/>
        </w:rPr>
      </w:pPr>
      <w:bookmarkStart w:id="1" w:name="__bookmark_3"/>
      <w:bookmarkEnd w:id="1"/>
    </w:p>
    <w:tbl>
      <w:tblPr>
        <w:tblOverlap w:val="never"/>
        <w:tblW w:w="8954" w:type="dxa"/>
        <w:tblLayout w:type="fixed"/>
        <w:tblLook w:val="01E0" w:firstRow="1" w:lastRow="1" w:firstColumn="1" w:lastColumn="1" w:noHBand="0" w:noVBand="0"/>
      </w:tblPr>
      <w:tblGrid>
        <w:gridCol w:w="8954"/>
      </w:tblGrid>
      <w:tr w:rsidR="00A75675" w:rsidTr="00853E41">
        <w:trPr>
          <w:tblHeader/>
        </w:trPr>
        <w:tc>
          <w:tcPr>
            <w:tcW w:w="89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75675" w:rsidTr="00853E41">
        <w:tc>
          <w:tcPr>
            <w:tcW w:w="8954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5701BB" w:rsidRDefault="00A75675">
            <w:pPr>
              <w:rPr>
                <w:color w:val="000000"/>
                <w:sz w:val="27"/>
                <w:szCs w:val="27"/>
              </w:rPr>
            </w:pPr>
          </w:p>
          <w:p w:rsidR="00A75675" w:rsidRPr="005701BB" w:rsidRDefault="002942EC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5701BB">
              <w:rPr>
                <w:b/>
                <w:bCs/>
                <w:color w:val="000000"/>
                <w:sz w:val="27"/>
                <w:szCs w:val="27"/>
              </w:rPr>
              <w:t>Общие сведения</w:t>
            </w:r>
          </w:p>
          <w:p w:rsidR="00A75675" w:rsidRPr="005701BB" w:rsidRDefault="00A75675">
            <w:pPr>
              <w:rPr>
                <w:color w:val="000000"/>
                <w:sz w:val="27"/>
                <w:szCs w:val="27"/>
              </w:rPr>
            </w:pPr>
          </w:p>
        </w:tc>
      </w:tr>
      <w:tr w:rsidR="00A75675" w:rsidTr="00853E41">
        <w:tc>
          <w:tcPr>
            <w:tcW w:w="8954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5701BB" w:rsidRDefault="002942EC">
            <w:pPr>
              <w:ind w:firstLine="440"/>
              <w:jc w:val="both"/>
              <w:rPr>
                <w:color w:val="000000"/>
                <w:sz w:val="27"/>
                <w:szCs w:val="27"/>
              </w:rPr>
            </w:pPr>
            <w:r w:rsidRPr="005701BB">
              <w:rPr>
                <w:color w:val="000000"/>
                <w:sz w:val="27"/>
                <w:szCs w:val="27"/>
              </w:rPr>
              <w:t xml:space="preserve">Управление финансами администрации муниципального района Кинельский Самарской области является юридическим лицом, имеет печать, имеет в оперативном управлении имущество и самостоятельную смету, является структурным подразделением администрации муниципального района Кинельский Самарской области.                                                          </w:t>
            </w:r>
            <w:r w:rsidRPr="005701BB">
              <w:rPr>
                <w:color w:val="000000"/>
                <w:sz w:val="27"/>
                <w:szCs w:val="27"/>
              </w:rPr>
              <w:br/>
              <w:t xml:space="preserve">      Юридический адрес: 446433, Самарская область, город Кинель, улица Ленина, дом 36.</w:t>
            </w:r>
            <w:r w:rsidRPr="005701BB">
              <w:rPr>
                <w:color w:val="000000"/>
                <w:sz w:val="27"/>
                <w:szCs w:val="27"/>
              </w:rPr>
              <w:br/>
              <w:t xml:space="preserve">     Управление финансами осуществляет кассовое исполнение бюджета муниципального района Кинельский. Для расчетов  в УФК по Самарской области открыт лицевой счет № 02423008450, рас</w:t>
            </w:r>
            <w:r w:rsidR="000D7212" w:rsidRPr="005701BB">
              <w:rPr>
                <w:color w:val="000000"/>
                <w:sz w:val="27"/>
                <w:szCs w:val="27"/>
              </w:rPr>
              <w:t>четный счет 40204810422020002392</w:t>
            </w:r>
            <w:r w:rsidRPr="005701BB">
              <w:rPr>
                <w:color w:val="000000"/>
                <w:sz w:val="27"/>
                <w:szCs w:val="27"/>
              </w:rPr>
              <w:t xml:space="preserve"> в Отделении Самара Волго-Вятского Банка РФ, БИК 04360001.Для поступления доходов бюджета в УФК по Самарской области открыт лицевой счет 04423008450, к расчетному счету 40101810200000010001 в Отделении Самара Волго-Вятского Банка РФ, БИК 04360001.</w:t>
            </w:r>
          </w:p>
        </w:tc>
      </w:tr>
      <w:tr w:rsidR="00A75675" w:rsidTr="00853E41">
        <w:tc>
          <w:tcPr>
            <w:tcW w:w="8954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5701BB" w:rsidRDefault="00A75675">
            <w:pPr>
              <w:spacing w:line="1" w:lineRule="auto"/>
              <w:rPr>
                <w:sz w:val="27"/>
                <w:szCs w:val="27"/>
              </w:rPr>
            </w:pPr>
          </w:p>
        </w:tc>
      </w:tr>
      <w:tr w:rsidR="00A75675" w:rsidTr="00853E41">
        <w:tc>
          <w:tcPr>
            <w:tcW w:w="8954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5701BB" w:rsidRDefault="00A75675">
            <w:pPr>
              <w:rPr>
                <w:color w:val="000000"/>
                <w:sz w:val="27"/>
                <w:szCs w:val="27"/>
              </w:rPr>
            </w:pPr>
          </w:p>
          <w:p w:rsidR="00A75675" w:rsidRPr="005701BB" w:rsidRDefault="002942EC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5701BB">
              <w:rPr>
                <w:b/>
                <w:bCs/>
                <w:color w:val="000000"/>
                <w:sz w:val="27"/>
                <w:szCs w:val="27"/>
              </w:rPr>
              <w:t>Раздел 1 «Организационная структура субъекта бюджетной отчетности»</w:t>
            </w:r>
          </w:p>
          <w:p w:rsidR="00A75675" w:rsidRPr="005701BB" w:rsidRDefault="00A75675">
            <w:pPr>
              <w:rPr>
                <w:color w:val="000000"/>
                <w:sz w:val="27"/>
                <w:szCs w:val="27"/>
              </w:rPr>
            </w:pPr>
          </w:p>
        </w:tc>
      </w:tr>
      <w:tr w:rsidR="00A75675" w:rsidTr="00853E41">
        <w:tc>
          <w:tcPr>
            <w:tcW w:w="8954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5701BB" w:rsidRDefault="002942EC">
            <w:pPr>
              <w:ind w:firstLine="440"/>
              <w:jc w:val="both"/>
              <w:rPr>
                <w:color w:val="000000"/>
                <w:sz w:val="27"/>
                <w:szCs w:val="27"/>
              </w:rPr>
            </w:pPr>
            <w:r w:rsidRPr="005701BB">
              <w:rPr>
                <w:color w:val="000000"/>
                <w:sz w:val="27"/>
                <w:szCs w:val="27"/>
              </w:rPr>
              <w:t xml:space="preserve">Основные направления деятельности - деятельность органов местного самоуправления: Формирование, утверждение, исполнение бюджета и контроль за его исполнением; установление, изменение и отмена местных налогов и сборов поселения; владение, пользование и распоряжение имуществом, находящимся в муниципальной собственности района; организация в границах района электро-, тепло-, газо-, водоснабжения, </w:t>
            </w:r>
            <w:r w:rsidRPr="005701BB">
              <w:rPr>
                <w:color w:val="000000"/>
                <w:sz w:val="27"/>
                <w:szCs w:val="27"/>
              </w:rPr>
              <w:lastRenderedPageBreak/>
              <w:t>водоотведения и снабжение теплом учреждений образования; обеспечение малоимущих граждан, нуждающихся в улучшении жилищных условий жилыми помещениями, организация строительства и содержание жилищного фонда; профилактика терроризма и ликвидация последствий его проявления; участие в предупреждении и ликвидации последствий чрезвычайных ситуаций, первичные меры пожарной безопасности; разработка прогноза социально - экономического развития района, организация конкурсов по закупкам для муниципальных нужд, оказание финансовой поддержки для субъектов малого и среднего бизнеса;ведение единого бухгалтерского учет</w:t>
            </w:r>
            <w:r w:rsidR="007712DB" w:rsidRPr="005701BB">
              <w:rPr>
                <w:color w:val="000000"/>
                <w:sz w:val="27"/>
                <w:szCs w:val="27"/>
              </w:rPr>
              <w:t>а. По состоянию на 1 января 2021</w:t>
            </w:r>
            <w:r w:rsidRPr="005701BB">
              <w:rPr>
                <w:color w:val="000000"/>
                <w:sz w:val="27"/>
                <w:szCs w:val="27"/>
              </w:rPr>
              <w:t xml:space="preserve"> года в Кинельском районе действуют: ГРБС 4, муниципальных казенных учреждений - 3, бюджетных учреждений 7.</w:t>
            </w:r>
          </w:p>
        </w:tc>
      </w:tr>
      <w:tr w:rsidR="00A75675" w:rsidTr="00853E41">
        <w:tc>
          <w:tcPr>
            <w:tcW w:w="8954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5701BB" w:rsidRDefault="00A75675">
            <w:pPr>
              <w:spacing w:line="1" w:lineRule="auto"/>
              <w:rPr>
                <w:sz w:val="27"/>
                <w:szCs w:val="27"/>
              </w:rPr>
            </w:pPr>
          </w:p>
        </w:tc>
      </w:tr>
      <w:tr w:rsidR="00A75675" w:rsidTr="00853E41">
        <w:tc>
          <w:tcPr>
            <w:tcW w:w="8954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5701BB" w:rsidRDefault="00A75675">
            <w:pPr>
              <w:rPr>
                <w:color w:val="000000"/>
                <w:sz w:val="27"/>
                <w:szCs w:val="27"/>
              </w:rPr>
            </w:pPr>
          </w:p>
          <w:p w:rsidR="00A75675" w:rsidRPr="005701BB" w:rsidRDefault="002942EC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5701BB">
              <w:rPr>
                <w:b/>
                <w:bCs/>
                <w:color w:val="000000"/>
                <w:sz w:val="27"/>
                <w:szCs w:val="27"/>
              </w:rPr>
              <w:t>Раздел 2 «Результаты деятельности субъекта бюджетной отчетности»</w:t>
            </w:r>
          </w:p>
          <w:p w:rsidR="00A75675" w:rsidRPr="005701BB" w:rsidRDefault="00A75675">
            <w:pPr>
              <w:rPr>
                <w:color w:val="000000"/>
                <w:sz w:val="27"/>
                <w:szCs w:val="27"/>
              </w:rPr>
            </w:pPr>
          </w:p>
        </w:tc>
      </w:tr>
      <w:tr w:rsidR="00A75675" w:rsidTr="00853E41">
        <w:tc>
          <w:tcPr>
            <w:tcW w:w="8954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5701BB" w:rsidRDefault="002942EC" w:rsidP="00853E41">
            <w:pPr>
              <w:ind w:firstLine="440"/>
              <w:jc w:val="both"/>
              <w:rPr>
                <w:color w:val="000000"/>
                <w:sz w:val="27"/>
                <w:szCs w:val="27"/>
              </w:rPr>
            </w:pPr>
            <w:r w:rsidRPr="005701BB">
              <w:rPr>
                <w:color w:val="000000"/>
                <w:sz w:val="27"/>
                <w:szCs w:val="27"/>
              </w:rPr>
              <w:t>В Кинельском районе продолжаются программы, направленные на экономию и сокращение расходов бюджета: продолжается внедрение энергосбере</w:t>
            </w:r>
            <w:r w:rsidR="00E7740C" w:rsidRPr="005701BB">
              <w:rPr>
                <w:color w:val="000000"/>
                <w:sz w:val="27"/>
                <w:szCs w:val="27"/>
              </w:rPr>
              <w:t xml:space="preserve">гающих ламп - Постановление 2051 от  </w:t>
            </w:r>
            <w:r w:rsidR="00E7740C" w:rsidRPr="005701BB">
              <w:rPr>
                <w:sz w:val="27"/>
                <w:szCs w:val="27"/>
              </w:rPr>
              <w:t>21.12.2016 г</w:t>
            </w:r>
            <w:r w:rsidR="00E7740C" w:rsidRPr="005701BB">
              <w:rPr>
                <w:color w:val="000000"/>
                <w:sz w:val="27"/>
                <w:szCs w:val="27"/>
              </w:rPr>
              <w:t xml:space="preserve"> - экономия 10%</w:t>
            </w:r>
            <w:r w:rsidRPr="005701BB">
              <w:rPr>
                <w:color w:val="000000"/>
                <w:sz w:val="27"/>
                <w:szCs w:val="27"/>
              </w:rPr>
              <w:t xml:space="preserve"> по статье 223 "Коммунальные расходы"; снижение потерь в теплотрассах до объектов соцкультбыта путём капитального ремонта и применением новых технологий, проведения работ по теплоизоляции газопроводов и замена котлов в миникотельных на энергосберегающие - экономия 3-5% по статье 223 "Коммунальные расходы"; снижение потерь в водопроводах до объектов соцкультбыта путём капитального ремонта и установка частотных регуляторов мощности насосов на водозаборах -экономия до 10% по ст</w:t>
            </w:r>
            <w:r w:rsidR="00853E41" w:rsidRPr="005701BB">
              <w:rPr>
                <w:color w:val="000000"/>
                <w:sz w:val="27"/>
                <w:szCs w:val="27"/>
              </w:rPr>
              <w:t>атье 223 "Коммунальные расходы",</w:t>
            </w:r>
            <w:r w:rsidR="00853E41" w:rsidRPr="005701BB">
              <w:rPr>
                <w:sz w:val="27"/>
                <w:szCs w:val="27"/>
              </w:rPr>
              <w:t xml:space="preserve"> Установка пластиковых окон в объектах соцкультбыта, замена ламп на энергосберегающие по программе  "Энергосбережение и повышение энергетической эффективности зданий  и учреждений, расположенных на территории муниципального района Кинельский, модернизация систем отопления на 2017-2023 годы"</w:t>
            </w:r>
            <w:r w:rsidR="00853E41" w:rsidRPr="005701BB">
              <w:rPr>
                <w:color w:val="000000"/>
                <w:sz w:val="27"/>
                <w:szCs w:val="27"/>
              </w:rPr>
              <w:t xml:space="preserve"> -</w:t>
            </w:r>
            <w:r w:rsidR="00853E41" w:rsidRPr="005701BB">
              <w:rPr>
                <w:sz w:val="27"/>
                <w:szCs w:val="27"/>
              </w:rPr>
              <w:t xml:space="preserve"> Экономия 10% по статье 223 "Коммунальные расходы". </w:t>
            </w:r>
            <w:r w:rsidR="00853E41" w:rsidRPr="005701BB">
              <w:rPr>
                <w:color w:val="000000"/>
                <w:sz w:val="27"/>
                <w:szCs w:val="27"/>
              </w:rPr>
              <w:t xml:space="preserve">  </w:t>
            </w:r>
            <w:r w:rsidRPr="005701BB">
              <w:rPr>
                <w:color w:val="000000"/>
                <w:sz w:val="27"/>
                <w:szCs w:val="27"/>
              </w:rPr>
              <w:t xml:space="preserve"> </w:t>
            </w:r>
            <w:r w:rsidRPr="005701BB">
              <w:rPr>
                <w:color w:val="000000"/>
                <w:sz w:val="27"/>
                <w:szCs w:val="27"/>
              </w:rPr>
              <w:br/>
              <w:t xml:space="preserve">          Отчет об и</w:t>
            </w:r>
            <w:r w:rsidR="00457851" w:rsidRPr="005701BB">
              <w:rPr>
                <w:color w:val="000000"/>
                <w:sz w:val="27"/>
                <w:szCs w:val="27"/>
              </w:rPr>
              <w:t>сполнении бюдже</w:t>
            </w:r>
            <w:r w:rsidR="007712DB" w:rsidRPr="005701BB">
              <w:rPr>
                <w:color w:val="000000"/>
                <w:sz w:val="27"/>
                <w:szCs w:val="27"/>
              </w:rPr>
              <w:t>та района за 2020</w:t>
            </w:r>
            <w:r w:rsidRPr="005701BB">
              <w:rPr>
                <w:color w:val="000000"/>
                <w:sz w:val="27"/>
                <w:szCs w:val="27"/>
              </w:rPr>
              <w:t xml:space="preserve"> год составлен на основании сводной бюджетной отчетности главных распорядителей бюджетных средств, главных администраторов доходов бюджета и главных администраторов источников финансирования дефицита бюджета в соответствии с бюджетной классификацией, утвержденной Собранием представителей муниципального района Кинельский.</w:t>
            </w:r>
            <w:r w:rsidRPr="005701BB">
              <w:rPr>
                <w:color w:val="000000"/>
                <w:sz w:val="27"/>
                <w:szCs w:val="27"/>
              </w:rPr>
              <w:br/>
              <w:t xml:space="preserve">          Расходование бюджетных средств с применением конкурентных способов заключения контрактов в рамках исполнения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позволило сэкономить средства бюджета. </w:t>
            </w:r>
            <w:r w:rsidRPr="005701BB">
              <w:rPr>
                <w:color w:val="000000"/>
                <w:sz w:val="27"/>
                <w:szCs w:val="27"/>
              </w:rPr>
              <w:br/>
            </w:r>
            <w:r w:rsidRPr="005701BB">
              <w:rPr>
                <w:color w:val="000000"/>
                <w:sz w:val="27"/>
                <w:szCs w:val="27"/>
              </w:rPr>
              <w:lastRenderedPageBreak/>
              <w:t xml:space="preserve">          В целях повышения уровня профессиональных знаний, в отчетном периоде было организовано повышение </w:t>
            </w:r>
            <w:r w:rsidR="000E13D2" w:rsidRPr="005701BB">
              <w:rPr>
                <w:color w:val="000000"/>
                <w:sz w:val="27"/>
                <w:szCs w:val="27"/>
              </w:rPr>
              <w:t>квали</w:t>
            </w:r>
            <w:r w:rsidR="007712DB" w:rsidRPr="005701BB">
              <w:rPr>
                <w:color w:val="000000"/>
                <w:sz w:val="27"/>
                <w:szCs w:val="27"/>
              </w:rPr>
              <w:t xml:space="preserve">фикации и переподготовка </w:t>
            </w:r>
            <w:r w:rsidR="000E13D2" w:rsidRPr="005701BB">
              <w:rPr>
                <w:color w:val="000000"/>
                <w:sz w:val="27"/>
                <w:szCs w:val="27"/>
              </w:rPr>
              <w:t>4</w:t>
            </w:r>
            <w:r w:rsidRPr="005701BB">
              <w:rPr>
                <w:color w:val="000000"/>
                <w:sz w:val="27"/>
                <w:szCs w:val="27"/>
              </w:rPr>
              <w:t xml:space="preserve"> сотрудников на общ</w:t>
            </w:r>
            <w:r w:rsidR="007712DB" w:rsidRPr="005701BB">
              <w:rPr>
                <w:color w:val="000000"/>
                <w:sz w:val="27"/>
                <w:szCs w:val="27"/>
              </w:rPr>
              <w:t>ую сумму 25500</w:t>
            </w:r>
            <w:r w:rsidRPr="005701BB">
              <w:rPr>
                <w:color w:val="000000"/>
                <w:sz w:val="27"/>
                <w:szCs w:val="27"/>
              </w:rPr>
              <w:t xml:space="preserve"> рублей.</w:t>
            </w:r>
            <w:r w:rsidRPr="005701BB">
              <w:rPr>
                <w:color w:val="000000"/>
                <w:sz w:val="27"/>
                <w:szCs w:val="27"/>
              </w:rPr>
              <w:br/>
              <w:t xml:space="preserve">          Техническое состояние основных средств в учреждениях находится в удовлетворительном состоянии. Своевременно проводится диагностика, техническое обслуживание, ремонт основных средств. Непригодные к дальнейшей эксплуатации объекты основных средств своевременно списываются и утилизируются с балансов учреждений в порядке, установленном законодательством. Обеспечение основными средствами и материальными запасами осуществляется своевременно.</w:t>
            </w:r>
            <w:r w:rsidRPr="005701BB">
              <w:rPr>
                <w:color w:val="000000"/>
                <w:sz w:val="27"/>
                <w:szCs w:val="27"/>
              </w:rPr>
              <w:br/>
              <w:t xml:space="preserve">          Сохранность основных средств обеспечивается посредством их закрепления за материально-ответственными лицами и проведением плановой инвентаризации имущества.</w:t>
            </w:r>
            <w:r w:rsidRPr="005701BB">
              <w:rPr>
                <w:color w:val="000000"/>
                <w:sz w:val="27"/>
                <w:szCs w:val="27"/>
              </w:rPr>
              <w:br/>
              <w:t xml:space="preserve">           Информация по данному  разделу представлены в форме 0503168 "Сведения о движении нефинансовых акти</w:t>
            </w:r>
            <w:r w:rsidR="007712DB" w:rsidRPr="005701BB">
              <w:rPr>
                <w:color w:val="000000"/>
                <w:sz w:val="27"/>
                <w:szCs w:val="27"/>
              </w:rPr>
              <w:t>вов". По состоянию на 01.01.2021</w:t>
            </w:r>
            <w:r w:rsidRPr="005701BB">
              <w:rPr>
                <w:color w:val="000000"/>
                <w:sz w:val="27"/>
                <w:szCs w:val="27"/>
              </w:rPr>
              <w:t xml:space="preserve"> года стоимость ОС с учетом имуществ</w:t>
            </w:r>
            <w:r w:rsidR="001A67B7" w:rsidRPr="005701BB">
              <w:rPr>
                <w:color w:val="000000"/>
                <w:sz w:val="27"/>
                <w:szCs w:val="27"/>
              </w:rPr>
              <w:t>а казны  составила  1015415740,16</w:t>
            </w:r>
            <w:r w:rsidRPr="005701BB">
              <w:rPr>
                <w:color w:val="000000"/>
                <w:sz w:val="27"/>
                <w:szCs w:val="27"/>
              </w:rPr>
              <w:t xml:space="preserve"> рублей,   поступило</w:t>
            </w:r>
            <w:r w:rsidR="001A67B7" w:rsidRPr="005701BB">
              <w:rPr>
                <w:color w:val="000000"/>
                <w:sz w:val="27"/>
                <w:szCs w:val="27"/>
              </w:rPr>
              <w:t xml:space="preserve"> имущество  в сумме 176307371,5 рубль</w:t>
            </w:r>
            <w:r w:rsidR="00D770B1" w:rsidRPr="005701BB">
              <w:rPr>
                <w:color w:val="000000"/>
                <w:sz w:val="27"/>
                <w:szCs w:val="27"/>
              </w:rPr>
              <w:t>;</w:t>
            </w:r>
            <w:r w:rsidRPr="005701BB">
              <w:rPr>
                <w:color w:val="000000"/>
                <w:sz w:val="27"/>
                <w:szCs w:val="27"/>
              </w:rPr>
              <w:t xml:space="preserve"> выбы</w:t>
            </w:r>
            <w:r w:rsidR="006324F7" w:rsidRPr="005701BB">
              <w:rPr>
                <w:color w:val="000000"/>
                <w:sz w:val="27"/>
                <w:szCs w:val="27"/>
              </w:rPr>
              <w:t>л</w:t>
            </w:r>
            <w:r w:rsidR="001A67B7" w:rsidRPr="005701BB">
              <w:rPr>
                <w:color w:val="000000"/>
                <w:sz w:val="27"/>
                <w:szCs w:val="27"/>
              </w:rPr>
              <w:t>о имущество в сумме 75792633,57 рубля</w:t>
            </w:r>
            <w:r w:rsidRPr="005701BB">
              <w:rPr>
                <w:color w:val="000000"/>
                <w:sz w:val="27"/>
                <w:szCs w:val="27"/>
              </w:rPr>
              <w:t xml:space="preserve">, из них передано </w:t>
            </w:r>
            <w:r w:rsidR="006324F7" w:rsidRPr="005701BB">
              <w:rPr>
                <w:color w:val="000000"/>
                <w:sz w:val="27"/>
                <w:szCs w:val="27"/>
              </w:rPr>
              <w:t>сельским</w:t>
            </w:r>
            <w:r w:rsidR="001A67B7" w:rsidRPr="005701BB">
              <w:rPr>
                <w:color w:val="000000"/>
                <w:sz w:val="27"/>
                <w:szCs w:val="27"/>
              </w:rPr>
              <w:t xml:space="preserve"> поселениям на сумму 26120728,12</w:t>
            </w:r>
            <w:r w:rsidR="00D770B1" w:rsidRPr="005701BB">
              <w:rPr>
                <w:color w:val="000000"/>
                <w:sz w:val="27"/>
                <w:szCs w:val="27"/>
              </w:rPr>
              <w:t xml:space="preserve"> рублей. </w:t>
            </w:r>
            <w:r w:rsidRPr="005701BB">
              <w:rPr>
                <w:color w:val="000000"/>
                <w:sz w:val="27"/>
                <w:szCs w:val="27"/>
              </w:rPr>
              <w:t xml:space="preserve"> Передача имущес</w:t>
            </w:r>
            <w:r w:rsidR="00D770B1" w:rsidRPr="005701BB">
              <w:rPr>
                <w:color w:val="000000"/>
                <w:sz w:val="27"/>
                <w:szCs w:val="27"/>
              </w:rPr>
              <w:t>тва  и</w:t>
            </w:r>
            <w:r w:rsidRPr="005701BB">
              <w:rPr>
                <w:color w:val="000000"/>
                <w:sz w:val="27"/>
                <w:szCs w:val="27"/>
              </w:rPr>
              <w:t xml:space="preserve"> п</w:t>
            </w:r>
            <w:r w:rsidR="002B22C9" w:rsidRPr="005701BB">
              <w:rPr>
                <w:color w:val="000000"/>
                <w:sz w:val="27"/>
                <w:szCs w:val="27"/>
              </w:rPr>
              <w:t>о</w:t>
            </w:r>
            <w:r w:rsidRPr="005701BB">
              <w:rPr>
                <w:color w:val="000000"/>
                <w:sz w:val="27"/>
                <w:szCs w:val="27"/>
              </w:rPr>
              <w:t xml:space="preserve"> уровням бюджета также можно проследить в форме 0503110 и по форме 0503125.  </w:t>
            </w:r>
            <w:r w:rsidR="001A67B7" w:rsidRPr="005701BB">
              <w:rPr>
                <w:color w:val="000000"/>
                <w:sz w:val="27"/>
                <w:szCs w:val="27"/>
              </w:rPr>
              <w:t>Движения по непроизведенным активам в 2020 году не было, по состоянию на 01.01.2021 года сумма по непроизведенным активам (по счету 103.00</w:t>
            </w:r>
            <w:r w:rsidR="00853E41" w:rsidRPr="005701BB">
              <w:rPr>
                <w:color w:val="000000"/>
                <w:sz w:val="27"/>
                <w:szCs w:val="27"/>
              </w:rPr>
              <w:t>)</w:t>
            </w:r>
            <w:r w:rsidR="001A67B7" w:rsidRPr="005701BB">
              <w:rPr>
                <w:color w:val="000000"/>
                <w:sz w:val="27"/>
                <w:szCs w:val="27"/>
              </w:rPr>
              <w:t xml:space="preserve"> составила 359877117,17 рублей, по казне (по счету 108.55</w:t>
            </w:r>
            <w:r w:rsidR="000605E0" w:rsidRPr="005701BB">
              <w:rPr>
                <w:color w:val="000000"/>
                <w:sz w:val="27"/>
                <w:szCs w:val="27"/>
              </w:rPr>
              <w:t>) 270129117,09 рублей.</w:t>
            </w:r>
            <w:r w:rsidR="001A67B7" w:rsidRPr="005701BB">
              <w:rPr>
                <w:color w:val="000000"/>
                <w:sz w:val="27"/>
                <w:szCs w:val="27"/>
              </w:rPr>
              <w:t xml:space="preserve">  </w:t>
            </w:r>
            <w:r w:rsidRPr="005701BB">
              <w:rPr>
                <w:color w:val="000000"/>
                <w:sz w:val="27"/>
                <w:szCs w:val="27"/>
              </w:rPr>
              <w:t>Движени</w:t>
            </w:r>
            <w:r w:rsidR="00D770B1" w:rsidRPr="005701BB">
              <w:rPr>
                <w:color w:val="000000"/>
                <w:sz w:val="27"/>
                <w:szCs w:val="27"/>
              </w:rPr>
              <w:t xml:space="preserve">я имущества казны по МЗ не было, </w:t>
            </w:r>
            <w:r w:rsidRPr="005701BB">
              <w:rPr>
                <w:color w:val="000000"/>
                <w:sz w:val="27"/>
                <w:szCs w:val="27"/>
              </w:rPr>
              <w:t xml:space="preserve"> на 01.01.20</w:t>
            </w:r>
            <w:r w:rsidR="000605E0" w:rsidRPr="005701BB">
              <w:rPr>
                <w:color w:val="000000"/>
                <w:sz w:val="27"/>
                <w:szCs w:val="27"/>
              </w:rPr>
              <w:t>21</w:t>
            </w:r>
            <w:r w:rsidRPr="005701BB">
              <w:rPr>
                <w:color w:val="000000"/>
                <w:sz w:val="27"/>
                <w:szCs w:val="27"/>
              </w:rPr>
              <w:t xml:space="preserve"> года</w:t>
            </w:r>
            <w:r w:rsidR="000605E0" w:rsidRPr="005701BB">
              <w:rPr>
                <w:color w:val="000000"/>
                <w:sz w:val="27"/>
                <w:szCs w:val="27"/>
              </w:rPr>
              <w:t xml:space="preserve"> сумма также </w:t>
            </w:r>
            <w:r w:rsidRPr="005701BB">
              <w:rPr>
                <w:color w:val="000000"/>
                <w:sz w:val="27"/>
                <w:szCs w:val="27"/>
              </w:rPr>
              <w:t xml:space="preserve"> составляет </w:t>
            </w:r>
            <w:r w:rsidR="000605E0" w:rsidRPr="005701BB">
              <w:rPr>
                <w:color w:val="000000"/>
                <w:sz w:val="27"/>
                <w:szCs w:val="27"/>
              </w:rPr>
              <w:t>3579628,95 рублей</w:t>
            </w:r>
            <w:r w:rsidR="00D770B1" w:rsidRPr="005701BB">
              <w:rPr>
                <w:color w:val="000000"/>
                <w:sz w:val="27"/>
                <w:szCs w:val="27"/>
              </w:rPr>
              <w:t>.</w:t>
            </w:r>
            <w:r w:rsidR="000605E0" w:rsidRPr="005701BB">
              <w:rPr>
                <w:color w:val="000000"/>
                <w:sz w:val="27"/>
                <w:szCs w:val="27"/>
              </w:rPr>
              <w:t xml:space="preserve"> На 01.01.2020</w:t>
            </w:r>
            <w:r w:rsidRPr="005701BB">
              <w:rPr>
                <w:color w:val="000000"/>
                <w:sz w:val="27"/>
                <w:szCs w:val="27"/>
              </w:rPr>
              <w:t xml:space="preserve"> года материа</w:t>
            </w:r>
            <w:r w:rsidR="000605E0" w:rsidRPr="005701BB">
              <w:rPr>
                <w:color w:val="000000"/>
                <w:sz w:val="27"/>
                <w:szCs w:val="27"/>
              </w:rPr>
              <w:t>льные запасы составили 682598,47 рублей</w:t>
            </w:r>
            <w:r w:rsidRPr="005701BB">
              <w:rPr>
                <w:color w:val="000000"/>
                <w:sz w:val="27"/>
                <w:szCs w:val="27"/>
              </w:rPr>
              <w:t xml:space="preserve"> , поступило в отчет</w:t>
            </w:r>
            <w:r w:rsidR="000605E0" w:rsidRPr="005701BB">
              <w:rPr>
                <w:color w:val="000000"/>
                <w:sz w:val="27"/>
                <w:szCs w:val="27"/>
              </w:rPr>
              <w:t>ном году МЗ на сумму</w:t>
            </w:r>
            <w:r w:rsidR="00853E41" w:rsidRPr="005701BB">
              <w:rPr>
                <w:color w:val="000000"/>
                <w:sz w:val="27"/>
                <w:szCs w:val="27"/>
              </w:rPr>
              <w:t xml:space="preserve"> </w:t>
            </w:r>
            <w:r w:rsidR="000605E0" w:rsidRPr="005701BB">
              <w:rPr>
                <w:color w:val="000000"/>
                <w:sz w:val="27"/>
                <w:szCs w:val="27"/>
              </w:rPr>
              <w:t>3120808,31 рублей</w:t>
            </w:r>
            <w:r w:rsidRPr="005701BB">
              <w:rPr>
                <w:color w:val="000000"/>
                <w:sz w:val="27"/>
                <w:szCs w:val="27"/>
              </w:rPr>
              <w:t>, израсходовано и списан</w:t>
            </w:r>
            <w:r w:rsidR="000605E0" w:rsidRPr="005701BB">
              <w:rPr>
                <w:color w:val="000000"/>
                <w:sz w:val="27"/>
                <w:szCs w:val="27"/>
              </w:rPr>
              <w:t>о на нужды учреждения 3043018,64 рубля</w:t>
            </w:r>
            <w:r w:rsidR="00D770B1" w:rsidRPr="005701BB">
              <w:rPr>
                <w:color w:val="000000"/>
                <w:sz w:val="27"/>
                <w:szCs w:val="27"/>
              </w:rPr>
              <w:t>, сумма МЗ на 01.0</w:t>
            </w:r>
            <w:r w:rsidR="000605E0" w:rsidRPr="005701BB">
              <w:rPr>
                <w:color w:val="000000"/>
                <w:sz w:val="27"/>
                <w:szCs w:val="27"/>
              </w:rPr>
              <w:t>1.2021</w:t>
            </w:r>
            <w:r w:rsidRPr="005701BB">
              <w:rPr>
                <w:color w:val="000000"/>
                <w:sz w:val="27"/>
                <w:szCs w:val="27"/>
              </w:rPr>
              <w:t xml:space="preserve"> года сост</w:t>
            </w:r>
            <w:r w:rsidR="000605E0" w:rsidRPr="005701BB">
              <w:rPr>
                <w:color w:val="000000"/>
                <w:sz w:val="27"/>
                <w:szCs w:val="27"/>
              </w:rPr>
              <w:t>авила 760388,14</w:t>
            </w:r>
            <w:r w:rsidRPr="005701BB">
              <w:rPr>
                <w:color w:val="000000"/>
                <w:sz w:val="27"/>
                <w:szCs w:val="27"/>
              </w:rPr>
              <w:t xml:space="preserve"> рублей. МЗ приходовались своевременно и списывались на нужды по средней стоимости. Движение ОС и МЗ  отражено в  форме 0503168.</w:t>
            </w:r>
          </w:p>
        </w:tc>
      </w:tr>
      <w:tr w:rsidR="00A75675" w:rsidTr="00853E41">
        <w:tc>
          <w:tcPr>
            <w:tcW w:w="8954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5701BB" w:rsidRDefault="00A75675">
            <w:pPr>
              <w:spacing w:line="1" w:lineRule="auto"/>
              <w:rPr>
                <w:sz w:val="27"/>
                <w:szCs w:val="27"/>
              </w:rPr>
            </w:pPr>
          </w:p>
        </w:tc>
      </w:tr>
      <w:tr w:rsidR="00A75675" w:rsidTr="00853E41">
        <w:tc>
          <w:tcPr>
            <w:tcW w:w="8954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5701BB" w:rsidRDefault="00A75675">
            <w:pPr>
              <w:rPr>
                <w:color w:val="000000"/>
                <w:sz w:val="27"/>
                <w:szCs w:val="27"/>
              </w:rPr>
            </w:pPr>
          </w:p>
          <w:p w:rsidR="00A75675" w:rsidRPr="005701BB" w:rsidRDefault="002942EC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5701BB">
              <w:rPr>
                <w:b/>
                <w:bCs/>
                <w:color w:val="000000"/>
                <w:sz w:val="27"/>
                <w:szCs w:val="27"/>
              </w:rPr>
              <w:t>Раздел 3 «Анализ отчета об исполнении бюджета субъектом бюджетной отчетности»</w:t>
            </w:r>
          </w:p>
          <w:p w:rsidR="00A37AF0" w:rsidRPr="005701BB" w:rsidRDefault="00A37AF0" w:rsidP="00A37AF0">
            <w:pPr>
              <w:ind w:firstLine="720"/>
              <w:jc w:val="both"/>
              <w:rPr>
                <w:sz w:val="27"/>
                <w:szCs w:val="27"/>
              </w:rPr>
            </w:pPr>
            <w:r w:rsidRPr="005701BB">
              <w:rPr>
                <w:sz w:val="27"/>
                <w:szCs w:val="27"/>
              </w:rPr>
              <w:t>Бюджет муниципального района по доходной части исполнен в  сумме 597691,4 тыс. рублей при уточненном плане 605251,8 тыс. рублей или 98,8 %.</w:t>
            </w:r>
          </w:p>
          <w:p w:rsidR="00A37AF0" w:rsidRPr="005701BB" w:rsidRDefault="00A37AF0" w:rsidP="00A37AF0">
            <w:pPr>
              <w:ind w:firstLine="720"/>
              <w:jc w:val="both"/>
              <w:rPr>
                <w:sz w:val="27"/>
                <w:szCs w:val="27"/>
              </w:rPr>
            </w:pPr>
            <w:r w:rsidRPr="005701BB">
              <w:rPr>
                <w:sz w:val="27"/>
                <w:szCs w:val="27"/>
              </w:rPr>
              <w:t xml:space="preserve">По налоговым  и неналоговым доходам исполнение составило 231890,5 тыс. рублей при уточненном плане 231884,7 тыс. рублей или 100,0 %. </w:t>
            </w:r>
          </w:p>
          <w:p w:rsidR="00A37AF0" w:rsidRPr="005701BB" w:rsidRDefault="00A37AF0" w:rsidP="00A37AF0">
            <w:pPr>
              <w:ind w:firstLine="720"/>
              <w:jc w:val="both"/>
              <w:rPr>
                <w:sz w:val="27"/>
                <w:szCs w:val="27"/>
              </w:rPr>
            </w:pPr>
            <w:r w:rsidRPr="005701BB">
              <w:rPr>
                <w:sz w:val="27"/>
                <w:szCs w:val="27"/>
              </w:rPr>
              <w:t>Безвозмездные поступления исполнены  в сумме 365800,9 тыс. рублей при уточненном плане 373367,1 тыс. рублей или 98,0 %. (См. Приложение №1).</w:t>
            </w:r>
          </w:p>
          <w:p w:rsidR="00A37AF0" w:rsidRPr="005701BB" w:rsidRDefault="00A37AF0" w:rsidP="00A37AF0">
            <w:pPr>
              <w:ind w:firstLine="720"/>
              <w:jc w:val="both"/>
              <w:rPr>
                <w:sz w:val="27"/>
                <w:szCs w:val="27"/>
              </w:rPr>
            </w:pPr>
          </w:p>
          <w:p w:rsidR="00A37AF0" w:rsidRPr="005701BB" w:rsidRDefault="00A37AF0" w:rsidP="00A37AF0">
            <w:pPr>
              <w:jc w:val="both"/>
              <w:rPr>
                <w:b/>
                <w:sz w:val="27"/>
                <w:szCs w:val="27"/>
              </w:rPr>
            </w:pPr>
            <w:r w:rsidRPr="005701BB">
              <w:rPr>
                <w:b/>
                <w:sz w:val="27"/>
                <w:szCs w:val="27"/>
              </w:rPr>
              <w:t>1.Анализ исполнения доходной части бюджета, причины отклонения от бюджетных назначений по налоговым и неналоговым доходам в разрезе видов доходов.</w:t>
            </w:r>
          </w:p>
          <w:p w:rsidR="00A37AF0" w:rsidRPr="005701BB" w:rsidRDefault="00A37AF0" w:rsidP="00A37AF0">
            <w:pPr>
              <w:ind w:firstLine="720"/>
              <w:jc w:val="center"/>
              <w:rPr>
                <w:b/>
                <w:sz w:val="27"/>
                <w:szCs w:val="27"/>
                <w:u w:val="single"/>
              </w:rPr>
            </w:pPr>
            <w:r w:rsidRPr="005701BB">
              <w:rPr>
                <w:b/>
                <w:sz w:val="27"/>
                <w:szCs w:val="27"/>
                <w:u w:val="single"/>
              </w:rPr>
              <w:t>Налоговые доходы.</w:t>
            </w:r>
          </w:p>
          <w:p w:rsidR="00A37AF0" w:rsidRPr="005701BB" w:rsidRDefault="00A37AF0" w:rsidP="00A37AF0">
            <w:pPr>
              <w:ind w:firstLine="720"/>
              <w:jc w:val="both"/>
              <w:rPr>
                <w:b/>
                <w:sz w:val="27"/>
                <w:szCs w:val="27"/>
                <w:u w:val="single"/>
              </w:rPr>
            </w:pPr>
            <w:r w:rsidRPr="005701BB">
              <w:rPr>
                <w:b/>
                <w:sz w:val="27"/>
                <w:szCs w:val="27"/>
                <w:u w:val="single"/>
              </w:rPr>
              <w:t>НДФЛ.</w:t>
            </w:r>
          </w:p>
          <w:p w:rsidR="00A37AF0" w:rsidRPr="005701BB" w:rsidRDefault="00A37AF0" w:rsidP="00A37AF0">
            <w:pPr>
              <w:shd w:val="clear" w:color="auto" w:fill="FFFFFF"/>
              <w:rPr>
                <w:sz w:val="27"/>
                <w:szCs w:val="27"/>
              </w:rPr>
            </w:pPr>
            <w:r w:rsidRPr="005701BB">
              <w:rPr>
                <w:b/>
                <w:sz w:val="27"/>
                <w:szCs w:val="27"/>
              </w:rPr>
              <w:tab/>
            </w:r>
            <w:r w:rsidRPr="005701BB">
              <w:rPr>
                <w:sz w:val="27"/>
                <w:szCs w:val="27"/>
              </w:rPr>
              <w:t>Основным источником доходов  на сегодня остается налог на доходы физических лиц.</w:t>
            </w:r>
            <w:r w:rsidRPr="005701BB">
              <w:rPr>
                <w:b/>
                <w:sz w:val="27"/>
                <w:szCs w:val="27"/>
              </w:rPr>
              <w:t xml:space="preserve"> </w:t>
            </w:r>
            <w:r w:rsidRPr="005701BB">
              <w:rPr>
                <w:color w:val="000000"/>
                <w:sz w:val="27"/>
                <w:szCs w:val="27"/>
              </w:rPr>
              <w:t xml:space="preserve">Исполнение за 2020 год составило </w:t>
            </w:r>
            <w:r w:rsidRPr="005701BB">
              <w:rPr>
                <w:sz w:val="27"/>
                <w:szCs w:val="27"/>
              </w:rPr>
              <w:t xml:space="preserve">129053,5 тыс. рублей или 100,0 % от годового плана. </w:t>
            </w:r>
            <w:r w:rsidRPr="005701BB">
              <w:rPr>
                <w:color w:val="000000"/>
                <w:sz w:val="27"/>
                <w:szCs w:val="27"/>
              </w:rPr>
              <w:t xml:space="preserve">Удельный вес к собственным  составил 55,7%.  </w:t>
            </w:r>
            <w:r w:rsidRPr="005701BB">
              <w:rPr>
                <w:sz w:val="27"/>
                <w:szCs w:val="27"/>
              </w:rPr>
              <w:t>По сравнению с прошлым годом увеличение  составило 11,1 %, в связи с разовыми поступлениями (ООО СХП «Экопродукт»  в сумме 9321,0 тыс. рублей, выплата дивидендов), снижением объема производства  по отдельным организациям  в связи с риском распространения новой коронавирусной инфекции, а также регистрацией новых организаций и обособленных подразделений.</w:t>
            </w:r>
          </w:p>
          <w:p w:rsidR="00A37AF0" w:rsidRPr="005701BB" w:rsidRDefault="00A37AF0" w:rsidP="00A37AF0">
            <w:pPr>
              <w:ind w:firstLine="708"/>
              <w:jc w:val="both"/>
              <w:rPr>
                <w:b/>
                <w:color w:val="000000"/>
                <w:sz w:val="27"/>
                <w:szCs w:val="27"/>
              </w:rPr>
            </w:pPr>
            <w:r w:rsidRPr="005701BB">
              <w:rPr>
                <w:b/>
                <w:color w:val="000000"/>
                <w:sz w:val="27"/>
                <w:szCs w:val="27"/>
              </w:rPr>
              <w:t>Упрощенная система налогообложения.</w:t>
            </w:r>
          </w:p>
          <w:p w:rsidR="00A37AF0" w:rsidRPr="005701BB" w:rsidRDefault="00A37AF0" w:rsidP="00A37AF0">
            <w:pPr>
              <w:ind w:firstLine="708"/>
              <w:jc w:val="both"/>
              <w:rPr>
                <w:sz w:val="27"/>
                <w:szCs w:val="27"/>
              </w:rPr>
            </w:pPr>
            <w:r w:rsidRPr="005701BB">
              <w:rPr>
                <w:color w:val="000000"/>
                <w:sz w:val="27"/>
                <w:szCs w:val="27"/>
              </w:rPr>
              <w:t>Налог поступает в бюджет района с 01.01.2018 года. Исполнение за 2020 год составило 5 103,4 тыс. рублей или 100,0 % от годового плана.</w:t>
            </w:r>
            <w:r w:rsidRPr="005701BB">
              <w:rPr>
                <w:sz w:val="27"/>
                <w:szCs w:val="27"/>
              </w:rPr>
              <w:t xml:space="preserve"> </w:t>
            </w:r>
            <w:r w:rsidRPr="005701BB">
              <w:rPr>
                <w:color w:val="000000"/>
                <w:sz w:val="27"/>
                <w:szCs w:val="27"/>
              </w:rPr>
              <w:t>Удельный вес к собственным доходам составил 2,2 %. По сравнению с прошлым годом рост составил 3,2 %, в связи с переходом части налогоплательщиков с ЕНВД на УСН и патент. Рост за счет новых организаций  ООО "Премьер Финанс", ООО " Экосервис", ООО "Тисо", ООО "Энергетик", ДПК "Удачный", ООО "Трифон".</w:t>
            </w:r>
          </w:p>
          <w:p w:rsidR="00A37AF0" w:rsidRPr="005701BB" w:rsidRDefault="00A37AF0" w:rsidP="00A37AF0">
            <w:pPr>
              <w:ind w:firstLine="708"/>
              <w:jc w:val="both"/>
              <w:rPr>
                <w:sz w:val="27"/>
                <w:szCs w:val="27"/>
              </w:rPr>
            </w:pPr>
            <w:r w:rsidRPr="005701BB">
              <w:rPr>
                <w:sz w:val="27"/>
                <w:szCs w:val="27"/>
              </w:rPr>
              <w:t xml:space="preserve"> </w:t>
            </w:r>
            <w:r w:rsidRPr="005701BB">
              <w:rPr>
                <w:b/>
                <w:sz w:val="27"/>
                <w:szCs w:val="27"/>
              </w:rPr>
              <w:t>Единый налог на вмененный доход для отдельных видов деятельности.</w:t>
            </w:r>
          </w:p>
          <w:p w:rsidR="00A37AF0" w:rsidRPr="005701BB" w:rsidRDefault="00A37AF0" w:rsidP="00A37AF0">
            <w:pPr>
              <w:ind w:firstLine="708"/>
              <w:jc w:val="both"/>
              <w:rPr>
                <w:color w:val="000000"/>
                <w:sz w:val="27"/>
                <w:szCs w:val="27"/>
              </w:rPr>
            </w:pPr>
            <w:r w:rsidRPr="005701BB">
              <w:rPr>
                <w:color w:val="000000"/>
                <w:sz w:val="27"/>
                <w:szCs w:val="27"/>
              </w:rPr>
              <w:t>Исполнение за 2020 год составило</w:t>
            </w:r>
            <w:r w:rsidRPr="005701BB">
              <w:rPr>
                <w:b/>
                <w:color w:val="000000"/>
                <w:sz w:val="27"/>
                <w:szCs w:val="27"/>
              </w:rPr>
              <w:t xml:space="preserve"> </w:t>
            </w:r>
            <w:r w:rsidRPr="005701BB">
              <w:rPr>
                <w:color w:val="000000"/>
                <w:sz w:val="27"/>
                <w:szCs w:val="27"/>
              </w:rPr>
              <w:t>3 973,4 тыс. рублей или 100,0 % от годового плана. Удельный вес к собственным доходам составил 1,7 %.</w:t>
            </w:r>
          </w:p>
          <w:p w:rsidR="00A37AF0" w:rsidRPr="005701BB" w:rsidRDefault="00A37AF0" w:rsidP="00A37AF0">
            <w:pPr>
              <w:ind w:firstLine="708"/>
              <w:jc w:val="both"/>
              <w:rPr>
                <w:color w:val="000000"/>
                <w:sz w:val="27"/>
                <w:szCs w:val="27"/>
              </w:rPr>
            </w:pPr>
            <w:r w:rsidRPr="005701BB">
              <w:rPr>
                <w:color w:val="000000"/>
                <w:sz w:val="27"/>
                <w:szCs w:val="27"/>
              </w:rPr>
              <w:t xml:space="preserve">По сравнению с прошлым годом рост 0,2 %, за счет роста показателей дохода налогоплательщиков. </w:t>
            </w:r>
          </w:p>
          <w:p w:rsidR="00A37AF0" w:rsidRPr="005701BB" w:rsidRDefault="00A37AF0" w:rsidP="00A37AF0">
            <w:pPr>
              <w:ind w:firstLine="708"/>
              <w:jc w:val="both"/>
              <w:rPr>
                <w:b/>
                <w:sz w:val="27"/>
                <w:szCs w:val="27"/>
              </w:rPr>
            </w:pPr>
            <w:r w:rsidRPr="005701BB">
              <w:rPr>
                <w:b/>
                <w:sz w:val="27"/>
                <w:szCs w:val="27"/>
              </w:rPr>
              <w:t>Единый сельскохозяйственный налог.</w:t>
            </w:r>
          </w:p>
          <w:p w:rsidR="00A37AF0" w:rsidRPr="005701BB" w:rsidRDefault="00A37AF0" w:rsidP="00A37AF0">
            <w:pPr>
              <w:ind w:firstLine="708"/>
              <w:jc w:val="both"/>
              <w:rPr>
                <w:sz w:val="27"/>
                <w:szCs w:val="27"/>
              </w:rPr>
            </w:pPr>
            <w:r w:rsidRPr="005701BB">
              <w:rPr>
                <w:color w:val="000000"/>
                <w:sz w:val="27"/>
                <w:szCs w:val="27"/>
              </w:rPr>
              <w:t>Исполнение за 2020 год составило</w:t>
            </w:r>
            <w:r w:rsidRPr="005701BB">
              <w:rPr>
                <w:sz w:val="27"/>
                <w:szCs w:val="27"/>
              </w:rPr>
              <w:t xml:space="preserve"> 2206,7 тыс. рублей или 100,0 % от годового плана. Удельный вес к собственным доходам составил 1,0 %.</w:t>
            </w:r>
          </w:p>
          <w:p w:rsidR="00A37AF0" w:rsidRPr="005701BB" w:rsidRDefault="00A37AF0" w:rsidP="00A37AF0">
            <w:pPr>
              <w:ind w:firstLine="708"/>
              <w:jc w:val="both"/>
              <w:rPr>
                <w:sz w:val="27"/>
                <w:szCs w:val="27"/>
              </w:rPr>
            </w:pPr>
            <w:r w:rsidRPr="005701BB">
              <w:rPr>
                <w:sz w:val="27"/>
                <w:szCs w:val="27"/>
              </w:rPr>
              <w:t>По сравнению с прошлым годом снижение составило на 32,2 % в связи с уменьшением выручки  сельскохозяйственных производителей в условиях  риска распространения новой коронавирусной инфекции.</w:t>
            </w:r>
          </w:p>
          <w:p w:rsidR="00A37AF0" w:rsidRPr="005701BB" w:rsidRDefault="00A37AF0" w:rsidP="00A37AF0">
            <w:pPr>
              <w:ind w:firstLine="708"/>
              <w:jc w:val="both"/>
              <w:rPr>
                <w:b/>
                <w:sz w:val="27"/>
                <w:szCs w:val="27"/>
              </w:rPr>
            </w:pPr>
            <w:r w:rsidRPr="005701BB">
              <w:rPr>
                <w:b/>
                <w:sz w:val="27"/>
                <w:szCs w:val="27"/>
              </w:rPr>
              <w:t>Налог, взимаемый в связи с применением патентной системы налогообложения.</w:t>
            </w:r>
          </w:p>
          <w:p w:rsidR="00A37AF0" w:rsidRPr="005701BB" w:rsidRDefault="00A37AF0" w:rsidP="00A37AF0">
            <w:pPr>
              <w:ind w:firstLine="708"/>
              <w:jc w:val="both"/>
              <w:rPr>
                <w:sz w:val="27"/>
                <w:szCs w:val="27"/>
              </w:rPr>
            </w:pPr>
            <w:r w:rsidRPr="005701BB">
              <w:rPr>
                <w:color w:val="000000"/>
                <w:sz w:val="27"/>
                <w:szCs w:val="27"/>
              </w:rPr>
              <w:t>Исполнение за 2020 год составило</w:t>
            </w:r>
            <w:r w:rsidRPr="005701BB">
              <w:rPr>
                <w:sz w:val="27"/>
                <w:szCs w:val="27"/>
              </w:rPr>
              <w:t xml:space="preserve"> 236,3 тыс. рублей или 100,0 % от годового плана. Удельный вес к собственным доходам составил 0,1%. По сравнению с прошлым годом произошло уменьшение на 10,1 %, снизились доходы налогоплательщиков  в условиях риска распространения новой коронавирусной инфекции.</w:t>
            </w:r>
          </w:p>
          <w:p w:rsidR="00A37AF0" w:rsidRPr="005701BB" w:rsidRDefault="00A37AF0" w:rsidP="00A37AF0">
            <w:pPr>
              <w:jc w:val="both"/>
              <w:rPr>
                <w:b/>
                <w:sz w:val="27"/>
                <w:szCs w:val="27"/>
              </w:rPr>
            </w:pPr>
            <w:r w:rsidRPr="005701BB">
              <w:rPr>
                <w:sz w:val="27"/>
                <w:szCs w:val="27"/>
              </w:rPr>
              <w:t xml:space="preserve">           </w:t>
            </w:r>
            <w:r w:rsidRPr="005701BB">
              <w:rPr>
                <w:b/>
                <w:sz w:val="27"/>
                <w:szCs w:val="27"/>
              </w:rPr>
              <w:t>Государственная пошлина.</w:t>
            </w:r>
          </w:p>
          <w:p w:rsidR="00A37AF0" w:rsidRPr="005701BB" w:rsidRDefault="00A37AF0" w:rsidP="00A37AF0">
            <w:pPr>
              <w:jc w:val="both"/>
              <w:rPr>
                <w:color w:val="000000"/>
                <w:sz w:val="27"/>
                <w:szCs w:val="27"/>
              </w:rPr>
            </w:pPr>
            <w:r w:rsidRPr="005701BB">
              <w:rPr>
                <w:color w:val="000000"/>
                <w:sz w:val="27"/>
                <w:szCs w:val="27"/>
              </w:rPr>
              <w:lastRenderedPageBreak/>
              <w:t>Исполнение за 2020 год составило 3157,2 тыс. рублей или 100,0 % от годового плана. Удельный вес к налоговым и неналоговым доходам составил 1,4 %.</w:t>
            </w:r>
          </w:p>
          <w:p w:rsidR="00A37AF0" w:rsidRPr="005701BB" w:rsidRDefault="00A37AF0" w:rsidP="00A37AF0">
            <w:pPr>
              <w:jc w:val="both"/>
              <w:rPr>
                <w:sz w:val="27"/>
                <w:szCs w:val="27"/>
              </w:rPr>
            </w:pPr>
            <w:r w:rsidRPr="005701BB">
              <w:rPr>
                <w:color w:val="000000"/>
                <w:sz w:val="27"/>
                <w:szCs w:val="27"/>
              </w:rPr>
              <w:t xml:space="preserve">            По сравнению с прошлым годом рост 7,8 %, в связи с расширением в МФЦ дополнительных платных услуг.</w:t>
            </w:r>
          </w:p>
          <w:p w:rsidR="00A37AF0" w:rsidRPr="005701BB" w:rsidRDefault="00A37AF0" w:rsidP="00A37AF0">
            <w:pPr>
              <w:ind w:firstLine="708"/>
              <w:jc w:val="center"/>
              <w:rPr>
                <w:b/>
                <w:sz w:val="27"/>
                <w:szCs w:val="27"/>
                <w:u w:val="single"/>
              </w:rPr>
            </w:pPr>
            <w:r w:rsidRPr="005701BB">
              <w:rPr>
                <w:b/>
                <w:sz w:val="27"/>
                <w:szCs w:val="27"/>
                <w:u w:val="single"/>
              </w:rPr>
              <w:t>Неналоговые доходы.</w:t>
            </w:r>
          </w:p>
          <w:p w:rsidR="00A37AF0" w:rsidRPr="005701BB" w:rsidRDefault="00A37AF0" w:rsidP="00A37AF0">
            <w:pPr>
              <w:ind w:firstLine="708"/>
              <w:jc w:val="both"/>
              <w:rPr>
                <w:sz w:val="27"/>
                <w:szCs w:val="27"/>
              </w:rPr>
            </w:pPr>
            <w:r w:rsidRPr="005701BB">
              <w:rPr>
                <w:sz w:val="27"/>
                <w:szCs w:val="27"/>
              </w:rPr>
              <w:t>Неналоговые доходы поступили в бюджет района в 2020 году в объеме 88160,1 тыс. руб., или 100,0% к уточненным годовым бюджетным назначениям. Обеспечено выполнение уточненных плановых показателей по всем видам неналоговых доходов.</w:t>
            </w:r>
          </w:p>
          <w:p w:rsidR="00A37AF0" w:rsidRPr="005701BB" w:rsidRDefault="00A37AF0" w:rsidP="00A37AF0">
            <w:pPr>
              <w:ind w:firstLine="708"/>
              <w:jc w:val="both"/>
              <w:rPr>
                <w:sz w:val="27"/>
                <w:szCs w:val="27"/>
              </w:rPr>
            </w:pPr>
            <w:r w:rsidRPr="005701BB">
              <w:rPr>
                <w:sz w:val="27"/>
                <w:szCs w:val="27"/>
              </w:rPr>
              <w:t>Наибольший удельный вес в объеме неналоговых доходов бюджета района занимают в 2020 году платежи при пользовании природными ресурсами (17,8%), Доходы от использования имущества, находящегося в государственной и муниципальной собственности (13,9%),к  аналогичному периоду прошлого года поступление неналоговых доходов увеличилось на 12031,5 тыс. рублей. По остальным видам неналоговых доходов поступления в 2020 году снизились к уровню 2019 года.</w:t>
            </w:r>
          </w:p>
          <w:p w:rsidR="00A37AF0" w:rsidRPr="005701BB" w:rsidRDefault="00A37AF0" w:rsidP="00A37AF0">
            <w:pPr>
              <w:jc w:val="both"/>
              <w:rPr>
                <w:b/>
                <w:sz w:val="27"/>
                <w:szCs w:val="27"/>
              </w:rPr>
            </w:pPr>
            <w:r w:rsidRPr="005701BB">
              <w:rPr>
                <w:b/>
                <w:sz w:val="27"/>
                <w:szCs w:val="27"/>
              </w:rPr>
              <w:t xml:space="preserve">    Доходы от использования имущества</w:t>
            </w:r>
            <w:r w:rsidRPr="005701BB">
              <w:rPr>
                <w:sz w:val="27"/>
                <w:szCs w:val="27"/>
              </w:rPr>
              <w:t xml:space="preserve">, </w:t>
            </w:r>
            <w:r w:rsidRPr="005701BB">
              <w:rPr>
                <w:b/>
                <w:sz w:val="27"/>
                <w:szCs w:val="27"/>
              </w:rPr>
              <w:t>находящегося в государственной и муниципальной собственности.</w:t>
            </w:r>
          </w:p>
          <w:p w:rsidR="00A37AF0" w:rsidRPr="005701BB" w:rsidRDefault="00A37AF0" w:rsidP="00A37AF0">
            <w:pPr>
              <w:ind w:firstLine="708"/>
              <w:jc w:val="both"/>
              <w:rPr>
                <w:color w:val="000000"/>
                <w:sz w:val="27"/>
                <w:szCs w:val="27"/>
              </w:rPr>
            </w:pPr>
            <w:r w:rsidRPr="005701BB">
              <w:rPr>
                <w:color w:val="000000"/>
                <w:sz w:val="27"/>
                <w:szCs w:val="27"/>
              </w:rPr>
              <w:t>Исполнение за 2020 год по данному разделу составило 32302,7 тыс. рублей или 100,0 % от годового плана. Удельный вес к собственным доходам составил 13,9 %. По сравнению с прошлым годом исполнение выше на 24 % за счет доходов, получаемых в виде арендной платы за земельные участки, в связи с увеличением кадастровой стоимости земельных участков из категории земель промышленности и сельскохозяйственного назначения, погашение задолженности по  арендной плате, в том числе по разделу:</w:t>
            </w:r>
          </w:p>
          <w:p w:rsidR="00A37AF0" w:rsidRPr="005701BB" w:rsidRDefault="00A37AF0" w:rsidP="00EB0FAD">
            <w:pPr>
              <w:ind w:firstLine="23"/>
              <w:jc w:val="both"/>
              <w:rPr>
                <w:sz w:val="27"/>
                <w:szCs w:val="27"/>
              </w:rPr>
            </w:pPr>
            <w:r w:rsidRPr="005701BB">
              <w:rPr>
                <w:sz w:val="27"/>
                <w:szCs w:val="27"/>
              </w:rPr>
              <w:t>1.Проценты, полученные от предоставления бюджетных кредитов –  41,7 тыс. руб.       (100,0%), в полном объеме заплатили проценты за использования кредита администрации    сельских поселений Кинельский, Георгиевка, Чубовка;</w:t>
            </w:r>
          </w:p>
          <w:p w:rsidR="00A37AF0" w:rsidRPr="005701BB" w:rsidRDefault="00A37AF0" w:rsidP="00EB0FAD">
            <w:pPr>
              <w:ind w:left="23"/>
              <w:jc w:val="both"/>
              <w:rPr>
                <w:sz w:val="27"/>
                <w:szCs w:val="27"/>
              </w:rPr>
            </w:pPr>
            <w:r w:rsidRPr="005701BB">
              <w:rPr>
                <w:sz w:val="27"/>
                <w:szCs w:val="27"/>
              </w:rPr>
              <w:t>2.Арендная  плата 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– 30 434,1 рублей (100,0%), ряд договоров расторгнут. Договора переоформлены в связи с изменением расчета арендной платы (изменение кадастровой стоимости земель сельскохозяйственного назначения). Рост по аренде по ООО "ЭКОСТРОЙ" на 2761,0 тыс. рублей, ООО ПКФ "СПУТНИК" на 1082,0 тыс. рублей, ООО "ДОМ-75", по вновь заключённым договорам ООО "МЕЖОТРАСЛЕВОЕ ОБЪЕДИНЕНИЕ "ТНП", ООО АГРОТРЕЙД ТЕХНИКОМ, ООО "АПК КОМСОМОЛЕЦ",;</w:t>
            </w:r>
          </w:p>
          <w:p w:rsidR="00A37AF0" w:rsidRPr="005701BB" w:rsidRDefault="00A37AF0" w:rsidP="00EB0FAD">
            <w:pPr>
              <w:ind w:firstLine="23"/>
              <w:jc w:val="both"/>
              <w:rPr>
                <w:sz w:val="27"/>
                <w:szCs w:val="27"/>
              </w:rPr>
            </w:pPr>
            <w:r w:rsidRPr="005701BB">
              <w:rPr>
                <w:sz w:val="27"/>
                <w:szCs w:val="27"/>
              </w:rPr>
              <w:t xml:space="preserve">4. Доходы от сдачи в аренду имущества, находящегося в оперативном  управлении органов муниципальных район и созданных ими учреждений, </w:t>
            </w:r>
            <w:r w:rsidRPr="005701BB">
              <w:rPr>
                <w:sz w:val="27"/>
                <w:szCs w:val="27"/>
              </w:rPr>
              <w:lastRenderedPageBreak/>
              <w:t>поступило 1809,8  тыс. рублей (100,0 %);</w:t>
            </w:r>
          </w:p>
          <w:p w:rsidR="00A37AF0" w:rsidRPr="005701BB" w:rsidRDefault="00A37AF0" w:rsidP="00EB0FAD">
            <w:pPr>
              <w:ind w:left="23"/>
              <w:jc w:val="both"/>
              <w:rPr>
                <w:sz w:val="27"/>
                <w:szCs w:val="27"/>
              </w:rPr>
            </w:pPr>
            <w:r w:rsidRPr="005701BB">
              <w:rPr>
                <w:sz w:val="27"/>
                <w:szCs w:val="27"/>
              </w:rPr>
              <w:t>4. 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поселений, поступило 1,3 тыс. рублей (100,0%) от АО "Транснефть - Приволга", АСП Домашка;</w:t>
            </w:r>
          </w:p>
          <w:p w:rsidR="00A37AF0" w:rsidRPr="005701BB" w:rsidRDefault="00A37AF0" w:rsidP="00EB0FAD">
            <w:pPr>
              <w:ind w:left="23"/>
              <w:jc w:val="both"/>
              <w:rPr>
                <w:sz w:val="27"/>
                <w:szCs w:val="27"/>
              </w:rPr>
            </w:pPr>
            <w:r w:rsidRPr="005701BB">
              <w:rPr>
                <w:sz w:val="27"/>
                <w:szCs w:val="27"/>
              </w:rPr>
              <w:t>5. Плата за размещение и эксплуатацию нестационарных торговых объектов на территории муниципального района Кинельский, поступило 15,8 тыс. рублей (100,0%)</w:t>
            </w:r>
          </w:p>
          <w:p w:rsidR="00A37AF0" w:rsidRPr="005701BB" w:rsidRDefault="00A37AF0" w:rsidP="00A37AF0">
            <w:pPr>
              <w:ind w:firstLine="708"/>
              <w:jc w:val="both"/>
              <w:rPr>
                <w:b/>
                <w:sz w:val="27"/>
                <w:szCs w:val="27"/>
              </w:rPr>
            </w:pPr>
            <w:r w:rsidRPr="005701BB">
              <w:rPr>
                <w:b/>
                <w:sz w:val="27"/>
                <w:szCs w:val="27"/>
              </w:rPr>
              <w:t>Платежи при пользовании природными ресурсами.</w:t>
            </w:r>
          </w:p>
          <w:p w:rsidR="00A37AF0" w:rsidRPr="005701BB" w:rsidRDefault="00A37AF0" w:rsidP="00A37AF0">
            <w:pPr>
              <w:ind w:firstLine="708"/>
              <w:jc w:val="both"/>
              <w:rPr>
                <w:sz w:val="27"/>
                <w:szCs w:val="27"/>
              </w:rPr>
            </w:pPr>
            <w:r w:rsidRPr="005701BB">
              <w:rPr>
                <w:sz w:val="27"/>
                <w:szCs w:val="27"/>
              </w:rPr>
              <w:t>Сформированы за счет платы за негативное воздействие на окружающую среду. Сумма поступлений в бюджет муниципального района составила 41 238,9 тыс. рублей или 100,0 % от годового плана. Удельный вес к налоговым и неналоговым доходам составил 17,8 %.</w:t>
            </w:r>
          </w:p>
          <w:p w:rsidR="00A37AF0" w:rsidRPr="005701BB" w:rsidRDefault="00A37AF0" w:rsidP="00A37AF0">
            <w:pPr>
              <w:jc w:val="both"/>
              <w:rPr>
                <w:sz w:val="27"/>
                <w:szCs w:val="27"/>
              </w:rPr>
            </w:pPr>
            <w:r w:rsidRPr="005701BB">
              <w:rPr>
                <w:sz w:val="27"/>
                <w:szCs w:val="27"/>
              </w:rPr>
              <w:t>По сравнению с прошлым годом рост составил 91,1 % в связи с поступлением в начале 2020 года платежей за 2019 год по увеличенному нормативу отчислений 5%,  платежами новых плательщиков (ФГБОУ ВО "Тольяттинский Государственный Университет", ОАО "Росскат", ООО "Маяк"), а также открытием нового полигона ЗАО "Экология-Сервис".</w:t>
            </w:r>
          </w:p>
          <w:p w:rsidR="00A37AF0" w:rsidRPr="005701BB" w:rsidRDefault="00A37AF0" w:rsidP="00A37AF0">
            <w:pPr>
              <w:ind w:firstLine="708"/>
              <w:jc w:val="both"/>
              <w:rPr>
                <w:sz w:val="27"/>
                <w:szCs w:val="27"/>
              </w:rPr>
            </w:pPr>
            <w:r w:rsidRPr="005701BB">
              <w:rPr>
                <w:b/>
                <w:sz w:val="27"/>
                <w:szCs w:val="27"/>
              </w:rPr>
              <w:t>Доходы от оказания платных услуг (работ)</w:t>
            </w:r>
            <w:r w:rsidRPr="005701BB">
              <w:rPr>
                <w:sz w:val="27"/>
                <w:szCs w:val="27"/>
              </w:rPr>
              <w:t xml:space="preserve"> при годовых назначениях 253,2 тыс. рублей, исполнение составило 253,2 тыс. рублей или 100,0%. Удельный вес к собственным доходам составил 0,1 %.</w:t>
            </w:r>
          </w:p>
          <w:p w:rsidR="00A37AF0" w:rsidRPr="005701BB" w:rsidRDefault="00A37AF0" w:rsidP="00A37AF0">
            <w:pPr>
              <w:ind w:firstLine="708"/>
              <w:jc w:val="both"/>
              <w:rPr>
                <w:sz w:val="27"/>
                <w:szCs w:val="27"/>
              </w:rPr>
            </w:pPr>
            <w:r w:rsidRPr="005701BB">
              <w:rPr>
                <w:sz w:val="27"/>
                <w:szCs w:val="27"/>
              </w:rPr>
              <w:t>По сравнению с прошлым годом снижение  составило 82,3 % за счет ограничения работы учреждений культуры оказывающих платные услуги (в связи с распространением новой коронавирусной инфекции).</w:t>
            </w:r>
          </w:p>
          <w:p w:rsidR="00A37AF0" w:rsidRPr="005701BB" w:rsidRDefault="00A37AF0" w:rsidP="00A37AF0">
            <w:pPr>
              <w:ind w:firstLine="708"/>
              <w:jc w:val="both"/>
              <w:rPr>
                <w:sz w:val="27"/>
                <w:szCs w:val="27"/>
              </w:rPr>
            </w:pPr>
            <w:r w:rsidRPr="005701BB">
              <w:rPr>
                <w:b/>
                <w:sz w:val="27"/>
                <w:szCs w:val="27"/>
              </w:rPr>
              <w:t xml:space="preserve">Доходы от продажи материальных и нематериальных активов </w:t>
            </w:r>
            <w:r w:rsidRPr="005701BB">
              <w:rPr>
                <w:sz w:val="27"/>
                <w:szCs w:val="27"/>
              </w:rPr>
              <w:t>при годовых назначениях 10187,9 тыс. рублей, исполнение за  2020 г составило 10187,9 тыс. рублей, или 100%. Удельный вес к собственным доходам составил 4,4%.</w:t>
            </w:r>
          </w:p>
          <w:p w:rsidR="00A37AF0" w:rsidRPr="005701BB" w:rsidRDefault="00A37AF0" w:rsidP="00A37AF0">
            <w:pPr>
              <w:ind w:firstLine="708"/>
              <w:jc w:val="both"/>
              <w:rPr>
                <w:sz w:val="27"/>
                <w:szCs w:val="27"/>
              </w:rPr>
            </w:pPr>
            <w:r w:rsidRPr="005701BB">
              <w:rPr>
                <w:sz w:val="27"/>
                <w:szCs w:val="27"/>
              </w:rPr>
              <w:t>По сравнению с прошлым годом исполнение ниже на 17,7 % в связи со снижением спроса по выкупу земельных участков.</w:t>
            </w:r>
          </w:p>
          <w:p w:rsidR="00A37AF0" w:rsidRPr="005701BB" w:rsidRDefault="00A37AF0" w:rsidP="00A37AF0">
            <w:pPr>
              <w:ind w:firstLine="708"/>
              <w:jc w:val="both"/>
              <w:rPr>
                <w:b/>
                <w:sz w:val="27"/>
                <w:szCs w:val="27"/>
              </w:rPr>
            </w:pPr>
            <w:r w:rsidRPr="005701BB">
              <w:rPr>
                <w:b/>
                <w:sz w:val="27"/>
                <w:szCs w:val="27"/>
              </w:rPr>
              <w:t>Штрафы, санкции, возмещение ущерба.</w:t>
            </w:r>
          </w:p>
          <w:p w:rsidR="00A37AF0" w:rsidRPr="005701BB" w:rsidRDefault="00A37AF0" w:rsidP="00A37AF0">
            <w:pPr>
              <w:ind w:firstLine="708"/>
              <w:jc w:val="both"/>
              <w:rPr>
                <w:color w:val="000000"/>
                <w:sz w:val="27"/>
                <w:szCs w:val="27"/>
              </w:rPr>
            </w:pPr>
            <w:r w:rsidRPr="005701BB">
              <w:rPr>
                <w:color w:val="000000"/>
                <w:sz w:val="27"/>
                <w:szCs w:val="27"/>
              </w:rPr>
              <w:t>Исполнение за 2020 год составило 4154,0 тыс. рублей, или 100,0%. Удельный вес к собственным доходам составил 1,8 %.</w:t>
            </w:r>
          </w:p>
          <w:p w:rsidR="00A37AF0" w:rsidRPr="005701BB" w:rsidRDefault="00A37AF0" w:rsidP="00A37AF0">
            <w:pPr>
              <w:ind w:firstLine="708"/>
              <w:jc w:val="both"/>
              <w:rPr>
                <w:sz w:val="27"/>
                <w:szCs w:val="27"/>
              </w:rPr>
            </w:pPr>
            <w:r w:rsidRPr="005701BB">
              <w:rPr>
                <w:color w:val="000000"/>
                <w:sz w:val="27"/>
                <w:szCs w:val="27"/>
              </w:rPr>
              <w:t xml:space="preserve"> По сравнению с прошлым годом исполнение ниже на 71,8 %, за счет поступления в 2019 году разовых платежей в сумме 12 245,0 тыс. рублей (АО « Самаранефтегаз»-9739,6 тыс. рублей, АО «Транснефть-Прикамье»- 2505,4 тыс. рублей). </w:t>
            </w:r>
          </w:p>
          <w:p w:rsidR="00A37AF0" w:rsidRPr="005701BB" w:rsidRDefault="00A37AF0" w:rsidP="00A37AF0">
            <w:pPr>
              <w:jc w:val="both"/>
              <w:rPr>
                <w:b/>
                <w:sz w:val="27"/>
                <w:szCs w:val="27"/>
              </w:rPr>
            </w:pPr>
            <w:r w:rsidRPr="005701BB">
              <w:rPr>
                <w:b/>
                <w:sz w:val="27"/>
                <w:szCs w:val="27"/>
              </w:rPr>
              <w:t xml:space="preserve">            Прочие неналоговые доходы </w:t>
            </w:r>
            <w:r w:rsidRPr="005701BB">
              <w:rPr>
                <w:sz w:val="27"/>
                <w:szCs w:val="27"/>
              </w:rPr>
              <w:t xml:space="preserve">при годовых назначениях 17,6 тыс. рублей, исполнение за 2020 год составило 23,4 тыс. рублей, или 133,0 %. Удельный вес к собственным доходам составил 0,0 %. По сравнению с </w:t>
            </w:r>
            <w:r w:rsidRPr="005701BB">
              <w:rPr>
                <w:sz w:val="27"/>
                <w:szCs w:val="27"/>
              </w:rPr>
              <w:lastRenderedPageBreak/>
              <w:t>прошлым годом исполнение по прочим неналоговым доходам выше на 20,1% за счет поступления в 2020году  от Министерства имущественных отношений платы за размещение и эксплуатацию нестационарных торговых объектов на территории муниципального района Кинельский в сумме 16,0 тыс. рублей. Кроме того, в 2019 году поступили невыясненные платежи в сумме 47,5 тыс. рублей (уточнены в январе 2020года). В 2020 году невыясненные платежи составили 5,9 тыс. рублей (уточнены в январе 2021 года). По сравнению с 2019 годом поступления по невыясненным  снизилось  на 41,6 тыс. рублей.</w:t>
            </w:r>
          </w:p>
          <w:p w:rsidR="00A37AF0" w:rsidRPr="005701BB" w:rsidRDefault="00A37AF0" w:rsidP="00A37AF0">
            <w:pPr>
              <w:jc w:val="center"/>
              <w:rPr>
                <w:b/>
                <w:sz w:val="27"/>
                <w:szCs w:val="27"/>
                <w:u w:val="single"/>
              </w:rPr>
            </w:pPr>
            <w:r w:rsidRPr="005701BB">
              <w:rPr>
                <w:b/>
                <w:sz w:val="27"/>
                <w:szCs w:val="27"/>
                <w:u w:val="single"/>
              </w:rPr>
              <w:t>Безвозмездные поступления.</w:t>
            </w:r>
          </w:p>
          <w:p w:rsidR="00A37AF0" w:rsidRPr="005701BB" w:rsidRDefault="00A37AF0" w:rsidP="00A37AF0">
            <w:pPr>
              <w:ind w:firstLine="708"/>
              <w:jc w:val="both"/>
              <w:rPr>
                <w:sz w:val="27"/>
                <w:szCs w:val="27"/>
              </w:rPr>
            </w:pPr>
            <w:r w:rsidRPr="005701BB">
              <w:rPr>
                <w:sz w:val="27"/>
                <w:szCs w:val="27"/>
              </w:rPr>
              <w:t>Безвозмездные поступления исполнены в сумме  365800,9 тыс. рублей  при годовом плане 373367,1 тыс. рублей  или 98,0 % от годового планового назначения, в том числе:</w:t>
            </w:r>
          </w:p>
          <w:p w:rsidR="00A37AF0" w:rsidRPr="005701BB" w:rsidRDefault="00A37AF0" w:rsidP="00A37AF0">
            <w:pPr>
              <w:ind w:firstLine="708"/>
              <w:jc w:val="both"/>
              <w:rPr>
                <w:sz w:val="27"/>
                <w:szCs w:val="27"/>
              </w:rPr>
            </w:pPr>
            <w:r w:rsidRPr="005701BB">
              <w:rPr>
                <w:sz w:val="27"/>
                <w:szCs w:val="27"/>
              </w:rPr>
              <w:t xml:space="preserve">- дотация  – 99 979,2  тыс. руб. (100 %); </w:t>
            </w:r>
          </w:p>
          <w:p w:rsidR="00A37AF0" w:rsidRPr="005701BB" w:rsidRDefault="00A37AF0" w:rsidP="00A37AF0">
            <w:pPr>
              <w:ind w:firstLine="708"/>
              <w:jc w:val="both"/>
              <w:rPr>
                <w:sz w:val="27"/>
                <w:szCs w:val="27"/>
              </w:rPr>
            </w:pPr>
            <w:r w:rsidRPr="005701BB">
              <w:rPr>
                <w:sz w:val="27"/>
                <w:szCs w:val="27"/>
              </w:rPr>
              <w:t xml:space="preserve">- субсидии – 102506,3 тыс. руб. (80,7 %);  </w:t>
            </w:r>
          </w:p>
          <w:p w:rsidR="00A37AF0" w:rsidRPr="005701BB" w:rsidRDefault="00A37AF0" w:rsidP="00A37AF0">
            <w:pPr>
              <w:ind w:firstLine="708"/>
              <w:jc w:val="both"/>
              <w:rPr>
                <w:sz w:val="27"/>
                <w:szCs w:val="27"/>
              </w:rPr>
            </w:pPr>
            <w:r w:rsidRPr="005701BB">
              <w:rPr>
                <w:sz w:val="27"/>
                <w:szCs w:val="27"/>
              </w:rPr>
              <w:t xml:space="preserve">- субвенции – 53988,7 тыс. руб. (96,5 %); </w:t>
            </w:r>
          </w:p>
          <w:p w:rsidR="00A37AF0" w:rsidRPr="005701BB" w:rsidRDefault="00A37AF0" w:rsidP="00A37AF0">
            <w:pPr>
              <w:ind w:firstLine="708"/>
              <w:jc w:val="both"/>
              <w:rPr>
                <w:sz w:val="27"/>
                <w:szCs w:val="27"/>
              </w:rPr>
            </w:pPr>
            <w:r w:rsidRPr="005701BB">
              <w:rPr>
                <w:sz w:val="27"/>
                <w:szCs w:val="27"/>
              </w:rPr>
              <w:t>- иные межбюджетные трансферты – 115241,5  тыс. руб. (100,0 %);</w:t>
            </w:r>
          </w:p>
          <w:p w:rsidR="00A37AF0" w:rsidRPr="005701BB" w:rsidRDefault="00A37AF0" w:rsidP="00A37AF0">
            <w:pPr>
              <w:ind w:firstLine="708"/>
              <w:jc w:val="both"/>
              <w:rPr>
                <w:sz w:val="27"/>
                <w:szCs w:val="27"/>
              </w:rPr>
            </w:pPr>
            <w:r w:rsidRPr="005701BB">
              <w:rPr>
                <w:sz w:val="27"/>
                <w:szCs w:val="27"/>
              </w:rPr>
              <w:t>- прочие безвозмездные поступления – 13159,5 тыс. рублей (100%);</w:t>
            </w:r>
          </w:p>
          <w:p w:rsidR="00A37AF0" w:rsidRPr="005701BB" w:rsidRDefault="00A37AF0" w:rsidP="00A37AF0">
            <w:pPr>
              <w:ind w:firstLine="708"/>
              <w:jc w:val="both"/>
              <w:rPr>
                <w:sz w:val="27"/>
                <w:szCs w:val="27"/>
              </w:rPr>
            </w:pPr>
            <w:r w:rsidRPr="005701BB">
              <w:rPr>
                <w:sz w:val="27"/>
                <w:szCs w:val="27"/>
              </w:rPr>
              <w:t>-возврат остатков субсидий, субвенций и иных межбюджетных трансфертов, имеющих целевое назначение прошлых лет – (- 19074,3) тыс. рублей</w:t>
            </w:r>
          </w:p>
          <w:p w:rsidR="00A37AF0" w:rsidRPr="005701BB" w:rsidRDefault="00A37AF0" w:rsidP="00A37AF0">
            <w:pPr>
              <w:ind w:firstLine="708"/>
              <w:jc w:val="both"/>
              <w:rPr>
                <w:sz w:val="27"/>
                <w:szCs w:val="27"/>
                <w:highlight w:val="yellow"/>
              </w:rPr>
            </w:pPr>
            <w:r w:rsidRPr="005701BB">
              <w:rPr>
                <w:sz w:val="27"/>
                <w:szCs w:val="27"/>
              </w:rPr>
              <w:t>Недовыполнение плана произошло в основном за счет субсидий в сумме 24 473,0 тыс. рублей. Субсидии не исполнены по программе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корпорации, по условиям контракта ввод жилья запланирован на 2021г. Поступление безвозмездных поступлений производится по факту выполненных работ.</w:t>
            </w:r>
          </w:p>
          <w:p w:rsidR="00A37AF0" w:rsidRPr="005701BB" w:rsidRDefault="00A37AF0" w:rsidP="00A37AF0">
            <w:pPr>
              <w:ind w:firstLine="708"/>
              <w:jc w:val="both"/>
              <w:rPr>
                <w:sz w:val="27"/>
                <w:szCs w:val="27"/>
              </w:rPr>
            </w:pPr>
            <w:r w:rsidRPr="005701BB">
              <w:rPr>
                <w:sz w:val="27"/>
                <w:szCs w:val="27"/>
              </w:rPr>
              <w:t>По прочим безвозмездным поступлениям в бюджет муниципального района поступила сумма 13159,5 тыс. рублей, согласно заключенным договорам социального партнерства безвозмездные поступления поступили полностью в бюджет муниципального района Кинельский.</w:t>
            </w:r>
          </w:p>
          <w:p w:rsidR="00A37AF0" w:rsidRPr="005701BB" w:rsidRDefault="00A37AF0" w:rsidP="00A37AF0">
            <w:pPr>
              <w:ind w:firstLine="708"/>
              <w:jc w:val="center"/>
              <w:rPr>
                <w:b/>
                <w:sz w:val="27"/>
                <w:szCs w:val="27"/>
                <w:u w:val="single"/>
              </w:rPr>
            </w:pPr>
            <w:r w:rsidRPr="005701BB">
              <w:rPr>
                <w:b/>
                <w:sz w:val="27"/>
                <w:szCs w:val="27"/>
                <w:u w:val="single"/>
              </w:rPr>
              <w:t>РАСХОДЫ</w:t>
            </w:r>
          </w:p>
          <w:p w:rsidR="00A37AF0" w:rsidRPr="005701BB" w:rsidRDefault="00A37AF0" w:rsidP="00A37AF0">
            <w:pPr>
              <w:ind w:firstLine="708"/>
              <w:rPr>
                <w:sz w:val="27"/>
                <w:szCs w:val="27"/>
              </w:rPr>
            </w:pPr>
          </w:p>
          <w:p w:rsidR="00A37AF0" w:rsidRPr="005701BB" w:rsidRDefault="00A37AF0" w:rsidP="00A37AF0">
            <w:pPr>
              <w:pStyle w:val="a5"/>
              <w:rPr>
                <w:sz w:val="27"/>
                <w:szCs w:val="27"/>
              </w:rPr>
            </w:pPr>
            <w:r w:rsidRPr="005701BB">
              <w:rPr>
                <w:sz w:val="27"/>
                <w:szCs w:val="27"/>
              </w:rPr>
              <w:t xml:space="preserve">         Бюджет муниципального района по расходам исполнен на 92,8 % (план – 651207,2 тыс.руб., кассовые расходы – 604343,3 тыс.руб.)</w:t>
            </w:r>
          </w:p>
          <w:p w:rsidR="00A37AF0" w:rsidRPr="005701BB" w:rsidRDefault="00A37AF0" w:rsidP="00A37AF0">
            <w:pPr>
              <w:pStyle w:val="a5"/>
              <w:rPr>
                <w:sz w:val="27"/>
                <w:szCs w:val="27"/>
              </w:rPr>
            </w:pPr>
            <w:r w:rsidRPr="005701BB">
              <w:rPr>
                <w:sz w:val="27"/>
                <w:szCs w:val="27"/>
              </w:rPr>
              <w:t xml:space="preserve">        Основное неисполнение расходной части бюджета произошло по разделам 0314,0412,0501,0502,0503,0605,0702,0707,0801,1003,1004,1006,1101.</w:t>
            </w:r>
          </w:p>
          <w:p w:rsidR="00A37AF0" w:rsidRPr="005701BB" w:rsidRDefault="00A37AF0" w:rsidP="00A37AF0">
            <w:pPr>
              <w:pStyle w:val="a5"/>
              <w:rPr>
                <w:sz w:val="27"/>
                <w:szCs w:val="27"/>
              </w:rPr>
            </w:pPr>
            <w:r w:rsidRPr="005701BB">
              <w:rPr>
                <w:sz w:val="27"/>
                <w:szCs w:val="27"/>
              </w:rPr>
              <w:t xml:space="preserve">         По разделу 0314 по программе "Противодействие экстремизму и профилактика терроризма на территории муниципального района Кинельский на 2014-2022 гг."   Предоставленные документы в декабре 2020 </w:t>
            </w:r>
            <w:r w:rsidRPr="005701BB">
              <w:rPr>
                <w:sz w:val="27"/>
                <w:szCs w:val="27"/>
              </w:rPr>
              <w:lastRenderedPageBreak/>
              <w:t>г. не соответствовали требованиям 44ФЗ, отправлены на доработку. Полное освоение запланировано на 2021 год.</w:t>
            </w:r>
          </w:p>
          <w:p w:rsidR="00A37AF0" w:rsidRPr="005701BB" w:rsidRDefault="00A37AF0" w:rsidP="00A37AF0">
            <w:pPr>
              <w:pStyle w:val="a5"/>
              <w:rPr>
                <w:sz w:val="27"/>
                <w:szCs w:val="27"/>
              </w:rPr>
            </w:pPr>
            <w:r w:rsidRPr="005701BB">
              <w:rPr>
                <w:sz w:val="27"/>
                <w:szCs w:val="27"/>
              </w:rPr>
              <w:t xml:space="preserve">         По разделу 0412 экономия сложилась по результатам проведённых торгов по программе "Управление муниципальным имуществом, земельными ресурсами и содержание имущества казны в муниципальном районе Кинельский Самарской области на 2018-2022 годы"</w:t>
            </w:r>
          </w:p>
          <w:p w:rsidR="00A37AF0" w:rsidRPr="005701BB" w:rsidRDefault="00A37AF0" w:rsidP="00A37AF0">
            <w:pPr>
              <w:pStyle w:val="a5"/>
              <w:rPr>
                <w:sz w:val="27"/>
                <w:szCs w:val="27"/>
              </w:rPr>
            </w:pPr>
            <w:r w:rsidRPr="005701BB">
              <w:rPr>
                <w:sz w:val="27"/>
                <w:szCs w:val="27"/>
              </w:rPr>
              <w:t xml:space="preserve">         По разделу 0501 по программе "Переселение граждан из аварийного жилищного фонда, признанного таковым до 01.01.2017 года" муниципального района Кинельский до 2021 года по законтрактованным объектам был оплачен аванс 30%. Полное освоение запланировано на 2021 год.</w:t>
            </w:r>
          </w:p>
          <w:p w:rsidR="00A37AF0" w:rsidRPr="005701BB" w:rsidRDefault="00A37AF0" w:rsidP="00A37AF0">
            <w:pPr>
              <w:pStyle w:val="a5"/>
              <w:rPr>
                <w:sz w:val="27"/>
                <w:szCs w:val="27"/>
              </w:rPr>
            </w:pPr>
            <w:r w:rsidRPr="005701BB">
              <w:rPr>
                <w:sz w:val="27"/>
                <w:szCs w:val="27"/>
              </w:rPr>
              <w:t xml:space="preserve">         По разделу 0502 экономия сложилась по результатам проведённых торгов по программе "Комплексное развитие сельских территорий Кинельского района Самарской области на 2020 - 2025 годы". </w:t>
            </w:r>
          </w:p>
          <w:p w:rsidR="00A37AF0" w:rsidRPr="005701BB" w:rsidRDefault="00A37AF0" w:rsidP="00A37AF0">
            <w:pPr>
              <w:pStyle w:val="a5"/>
              <w:rPr>
                <w:sz w:val="27"/>
                <w:szCs w:val="27"/>
              </w:rPr>
            </w:pPr>
            <w:r w:rsidRPr="005701BB">
              <w:rPr>
                <w:sz w:val="27"/>
                <w:szCs w:val="27"/>
              </w:rPr>
              <w:t xml:space="preserve">        По разделу 0503 не использованы средства на ремонт контейнерных площадок по программе "Благоустройство территории муниципального района Кинельский Самарской области на 2019 -2024 годы" в связи с тем, что лимиты, доведённые Законом об областном бюджете были заморожены.</w:t>
            </w:r>
          </w:p>
          <w:p w:rsidR="00A37AF0" w:rsidRPr="005701BB" w:rsidRDefault="00A37AF0" w:rsidP="00A37AF0">
            <w:pPr>
              <w:pStyle w:val="a5"/>
              <w:rPr>
                <w:sz w:val="27"/>
                <w:szCs w:val="27"/>
              </w:rPr>
            </w:pPr>
            <w:r w:rsidRPr="005701BB">
              <w:rPr>
                <w:sz w:val="27"/>
                <w:szCs w:val="27"/>
              </w:rPr>
              <w:t xml:space="preserve">        По разделу 0605 не использованы средства на приобретение контейнеров по программе "Благоустройство территории муниципального района Кинельский Самарской области на 2019 -2024 годы" в связи с тем, что лимиты, доведённые Законом об областном бюджете были заморожены.</w:t>
            </w:r>
          </w:p>
          <w:p w:rsidR="00A37AF0" w:rsidRPr="005701BB" w:rsidRDefault="00A37AF0" w:rsidP="00A37AF0">
            <w:pPr>
              <w:pStyle w:val="a5"/>
              <w:rPr>
                <w:sz w:val="27"/>
                <w:szCs w:val="27"/>
              </w:rPr>
            </w:pPr>
            <w:r w:rsidRPr="005701BB">
              <w:rPr>
                <w:sz w:val="27"/>
                <w:szCs w:val="27"/>
              </w:rPr>
              <w:t xml:space="preserve">        По разделу 0702 не освоены денежные средства местного бюджета на реализацию МП «Ремонт и реконструкция зданий школ и детских садов, расположенных на территории муниципального района Кинельский» на 2014-2023 годы.»,  в связи со сроком  исполнения заключенных контрактов в 2021 году.</w:t>
            </w:r>
          </w:p>
          <w:p w:rsidR="00A37AF0" w:rsidRPr="005701BB" w:rsidRDefault="00A37AF0" w:rsidP="00A37AF0">
            <w:pPr>
              <w:pStyle w:val="a5"/>
              <w:rPr>
                <w:sz w:val="27"/>
                <w:szCs w:val="27"/>
              </w:rPr>
            </w:pPr>
            <w:r w:rsidRPr="005701BB">
              <w:rPr>
                <w:sz w:val="27"/>
                <w:szCs w:val="27"/>
              </w:rPr>
              <w:t xml:space="preserve">      По разделу 0707 не использованы средства на организацию отдыха и оздоровление детей в летних лагерях дневного пребывания в связи с тем, что лимиты, доведённые Законом об областном бюджете были заморожены.</w:t>
            </w:r>
          </w:p>
          <w:p w:rsidR="00A37AF0" w:rsidRPr="005701BB" w:rsidRDefault="00A37AF0" w:rsidP="00A37AF0">
            <w:pPr>
              <w:pStyle w:val="a5"/>
              <w:rPr>
                <w:sz w:val="27"/>
                <w:szCs w:val="27"/>
              </w:rPr>
            </w:pPr>
            <w:r w:rsidRPr="005701BB">
              <w:rPr>
                <w:sz w:val="27"/>
                <w:szCs w:val="27"/>
              </w:rPr>
              <w:t xml:space="preserve">     По разделу 0801 средства не использованы в полном объеме в связи с расторжением муниципального контракта.</w:t>
            </w:r>
          </w:p>
          <w:p w:rsidR="00A37AF0" w:rsidRPr="005701BB" w:rsidRDefault="00A37AF0" w:rsidP="00A37AF0">
            <w:pPr>
              <w:pStyle w:val="a5"/>
              <w:rPr>
                <w:sz w:val="27"/>
                <w:szCs w:val="27"/>
              </w:rPr>
            </w:pPr>
            <w:r w:rsidRPr="005701BB">
              <w:rPr>
                <w:sz w:val="27"/>
                <w:szCs w:val="27"/>
              </w:rPr>
              <w:t xml:space="preserve">     По разделу 1003 средства использованы по фактической потребности.</w:t>
            </w:r>
          </w:p>
          <w:p w:rsidR="00A37AF0" w:rsidRPr="005701BB" w:rsidRDefault="00A37AF0" w:rsidP="00A37AF0">
            <w:pPr>
              <w:pStyle w:val="a5"/>
              <w:rPr>
                <w:sz w:val="27"/>
                <w:szCs w:val="27"/>
              </w:rPr>
            </w:pPr>
            <w:r w:rsidRPr="005701BB">
              <w:rPr>
                <w:sz w:val="27"/>
                <w:szCs w:val="27"/>
              </w:rPr>
              <w:t xml:space="preserve">     По разделу 1004  средства не использованы в полном объеме в связи со сменой места жительства приемных семей в другой район и не образованием новых приемных семей.</w:t>
            </w:r>
          </w:p>
          <w:p w:rsidR="00A37AF0" w:rsidRPr="005701BB" w:rsidRDefault="00A37AF0" w:rsidP="00A37AF0">
            <w:pPr>
              <w:pStyle w:val="a5"/>
              <w:rPr>
                <w:sz w:val="27"/>
                <w:szCs w:val="27"/>
              </w:rPr>
            </w:pPr>
            <w:r w:rsidRPr="005701BB">
              <w:rPr>
                <w:sz w:val="27"/>
                <w:szCs w:val="27"/>
              </w:rPr>
              <w:t xml:space="preserve">     По разделу 1006 средства не использованы в полном объеме в связи с расторжением муниципального контракта.</w:t>
            </w:r>
          </w:p>
          <w:p w:rsidR="00A37AF0" w:rsidRPr="005701BB" w:rsidRDefault="00A37AF0" w:rsidP="00A37AF0">
            <w:pPr>
              <w:pStyle w:val="a5"/>
              <w:rPr>
                <w:sz w:val="27"/>
                <w:szCs w:val="27"/>
              </w:rPr>
            </w:pPr>
            <w:r w:rsidRPr="005701BB">
              <w:rPr>
                <w:sz w:val="27"/>
                <w:szCs w:val="27"/>
              </w:rPr>
              <w:t xml:space="preserve">     По разделу 1101 экономия сложилась по результатам проведённых торгов по программе "Комплексное развитие сельских территорий Кинельского района Самарской области на 2020 - 2025 годы". </w:t>
            </w:r>
          </w:p>
          <w:p w:rsidR="00A37AF0" w:rsidRPr="005701BB" w:rsidRDefault="00A37AF0" w:rsidP="00A37AF0">
            <w:pPr>
              <w:pStyle w:val="a5"/>
              <w:jc w:val="center"/>
              <w:rPr>
                <w:sz w:val="27"/>
                <w:szCs w:val="27"/>
              </w:rPr>
            </w:pPr>
          </w:p>
          <w:p w:rsidR="00A37AF0" w:rsidRPr="005701BB" w:rsidRDefault="00A37AF0" w:rsidP="00A37AF0">
            <w:pPr>
              <w:pStyle w:val="a5"/>
              <w:jc w:val="center"/>
              <w:rPr>
                <w:sz w:val="27"/>
                <w:szCs w:val="27"/>
              </w:rPr>
            </w:pPr>
            <w:r w:rsidRPr="005701BB">
              <w:rPr>
                <w:sz w:val="27"/>
                <w:szCs w:val="27"/>
              </w:rPr>
              <w:t xml:space="preserve">Структура  консолидированного бюджета  муниципального района в разрезе </w:t>
            </w:r>
            <w:r w:rsidRPr="005701BB">
              <w:rPr>
                <w:sz w:val="27"/>
                <w:szCs w:val="27"/>
              </w:rPr>
              <w:lastRenderedPageBreak/>
              <w:t xml:space="preserve">разделов классификации расходов бюджетов бюджетной системы Российской Федерации </w:t>
            </w:r>
          </w:p>
          <w:p w:rsidR="00A37AF0" w:rsidRPr="005701BB" w:rsidRDefault="00A37AF0" w:rsidP="00A37AF0">
            <w:pPr>
              <w:pStyle w:val="a5"/>
              <w:jc w:val="center"/>
              <w:rPr>
                <w:sz w:val="27"/>
                <w:szCs w:val="27"/>
              </w:rPr>
            </w:pPr>
            <w:r w:rsidRPr="005701BB">
              <w:rPr>
                <w:sz w:val="27"/>
                <w:szCs w:val="27"/>
              </w:rPr>
              <w:t>за 2020 год.</w:t>
            </w:r>
          </w:p>
          <w:tbl>
            <w:tblPr>
              <w:tblW w:w="8365" w:type="dxa"/>
              <w:tblInd w:w="302" w:type="dxa"/>
              <w:tblLayout w:type="fixed"/>
              <w:tblLook w:val="04A0" w:firstRow="1" w:lastRow="0" w:firstColumn="1" w:lastColumn="0" w:noHBand="0" w:noVBand="1"/>
            </w:tblPr>
            <w:tblGrid>
              <w:gridCol w:w="5245"/>
              <w:gridCol w:w="1702"/>
              <w:gridCol w:w="1418"/>
            </w:tblGrid>
            <w:tr w:rsidR="00A37AF0" w:rsidRPr="005701BB" w:rsidTr="005701BB">
              <w:trPr>
                <w:trHeight w:val="735"/>
              </w:trPr>
              <w:tc>
                <w:tcPr>
                  <w:tcW w:w="52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7AF0" w:rsidRPr="005701BB" w:rsidRDefault="00A37AF0" w:rsidP="00EB0FAD">
                  <w:pPr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5701BB">
                    <w:rPr>
                      <w:color w:val="000000"/>
                      <w:sz w:val="27"/>
                      <w:szCs w:val="27"/>
                    </w:rPr>
                    <w:t>Наименование раздела</w:t>
                  </w:r>
                </w:p>
              </w:tc>
              <w:tc>
                <w:tcPr>
                  <w:tcW w:w="17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F0" w:rsidRPr="005701BB" w:rsidRDefault="00A37AF0" w:rsidP="00EB0FAD">
                  <w:pPr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5701BB">
                    <w:rPr>
                      <w:color w:val="000000"/>
                      <w:sz w:val="27"/>
                      <w:szCs w:val="27"/>
                    </w:rPr>
                    <w:t>Исполнено за 2020 год в тыс.руб.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7AF0" w:rsidRPr="005701BB" w:rsidRDefault="00A37AF0" w:rsidP="00EB0FAD">
                  <w:pPr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5701BB">
                    <w:rPr>
                      <w:color w:val="000000"/>
                      <w:sz w:val="27"/>
                      <w:szCs w:val="27"/>
                    </w:rPr>
                    <w:t>Удельный вес,%</w:t>
                  </w:r>
                </w:p>
              </w:tc>
            </w:tr>
            <w:tr w:rsidR="00A37AF0" w:rsidRPr="005701BB" w:rsidTr="005701BB">
              <w:trPr>
                <w:trHeight w:val="480"/>
              </w:trPr>
              <w:tc>
                <w:tcPr>
                  <w:tcW w:w="52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7AF0" w:rsidRPr="005701BB" w:rsidRDefault="00A37AF0" w:rsidP="00EB0FAD">
                  <w:pPr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F0" w:rsidRPr="005701BB" w:rsidRDefault="00A37AF0" w:rsidP="00EB0FAD">
                  <w:pPr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7AF0" w:rsidRPr="005701BB" w:rsidRDefault="00A37AF0" w:rsidP="00EB0FAD">
                  <w:pPr>
                    <w:rPr>
                      <w:color w:val="000000"/>
                      <w:sz w:val="27"/>
                      <w:szCs w:val="27"/>
                    </w:rPr>
                  </w:pPr>
                </w:p>
              </w:tc>
            </w:tr>
            <w:tr w:rsidR="00A37AF0" w:rsidRPr="005701BB" w:rsidTr="005701BB">
              <w:trPr>
                <w:trHeight w:val="322"/>
              </w:trPr>
              <w:tc>
                <w:tcPr>
                  <w:tcW w:w="52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7AF0" w:rsidRPr="005701BB" w:rsidRDefault="00A37AF0" w:rsidP="00EB0FAD">
                  <w:pPr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F0" w:rsidRPr="005701BB" w:rsidRDefault="00A37AF0" w:rsidP="00EB0FAD">
                  <w:pPr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7AF0" w:rsidRPr="005701BB" w:rsidRDefault="00A37AF0" w:rsidP="00EB0FAD">
                  <w:pPr>
                    <w:rPr>
                      <w:color w:val="000000"/>
                      <w:sz w:val="27"/>
                      <w:szCs w:val="27"/>
                    </w:rPr>
                  </w:pPr>
                </w:p>
              </w:tc>
            </w:tr>
            <w:tr w:rsidR="00A37AF0" w:rsidRPr="005701BB" w:rsidTr="005701BB">
              <w:trPr>
                <w:trHeight w:val="315"/>
              </w:trPr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5701BB" w:rsidRDefault="00A37AF0" w:rsidP="00EB0FAD">
                  <w:pPr>
                    <w:jc w:val="both"/>
                    <w:rPr>
                      <w:color w:val="000000"/>
                      <w:sz w:val="27"/>
                      <w:szCs w:val="27"/>
                    </w:rPr>
                  </w:pPr>
                  <w:r w:rsidRPr="005701BB">
                    <w:rPr>
                      <w:color w:val="000000"/>
                      <w:sz w:val="27"/>
                      <w:szCs w:val="27"/>
                    </w:rPr>
                    <w:t>Общегосударственные вопросы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5701BB" w:rsidRDefault="00A37AF0" w:rsidP="00EB0FAD">
                  <w:pPr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5701BB">
                    <w:rPr>
                      <w:color w:val="000000"/>
                      <w:sz w:val="27"/>
                      <w:szCs w:val="27"/>
                    </w:rPr>
                    <w:t>86 844,8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5701BB" w:rsidRDefault="00A37AF0" w:rsidP="00EB0FAD">
                  <w:pPr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5701BB">
                    <w:rPr>
                      <w:color w:val="000000"/>
                      <w:sz w:val="27"/>
                      <w:szCs w:val="27"/>
                    </w:rPr>
                    <w:t>14,37</w:t>
                  </w:r>
                </w:p>
              </w:tc>
            </w:tr>
            <w:tr w:rsidR="00A37AF0" w:rsidRPr="005701BB" w:rsidTr="005701BB">
              <w:trPr>
                <w:trHeight w:val="315"/>
              </w:trPr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5701BB" w:rsidRDefault="00A37AF0" w:rsidP="00EB0FAD">
                  <w:pPr>
                    <w:jc w:val="both"/>
                    <w:rPr>
                      <w:color w:val="000000"/>
                      <w:sz w:val="27"/>
                      <w:szCs w:val="27"/>
                    </w:rPr>
                  </w:pPr>
                  <w:r w:rsidRPr="005701BB">
                    <w:rPr>
                      <w:color w:val="000000"/>
                      <w:sz w:val="27"/>
                      <w:szCs w:val="27"/>
                    </w:rPr>
                    <w:t>Национальная оборона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5701BB" w:rsidRDefault="00A37AF0" w:rsidP="00EB0FAD">
                  <w:pPr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5701BB">
                    <w:rPr>
                      <w:color w:val="000000"/>
                      <w:sz w:val="27"/>
                      <w:szCs w:val="27"/>
                    </w:rPr>
                    <w:t>209,5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5701BB" w:rsidRDefault="00A37AF0" w:rsidP="00EB0FAD">
                  <w:pPr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5701BB">
                    <w:rPr>
                      <w:color w:val="000000"/>
                      <w:sz w:val="27"/>
                      <w:szCs w:val="27"/>
                    </w:rPr>
                    <w:t>0,04</w:t>
                  </w:r>
                </w:p>
              </w:tc>
            </w:tr>
            <w:tr w:rsidR="00A37AF0" w:rsidRPr="005701BB" w:rsidTr="005701BB">
              <w:trPr>
                <w:trHeight w:val="630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5701BB" w:rsidRDefault="00A37AF0" w:rsidP="00EB0FAD">
                  <w:pPr>
                    <w:rPr>
                      <w:color w:val="000000"/>
                      <w:sz w:val="27"/>
                      <w:szCs w:val="27"/>
                    </w:rPr>
                  </w:pPr>
                  <w:r w:rsidRPr="005701BB">
                    <w:rPr>
                      <w:color w:val="000000"/>
                      <w:sz w:val="27"/>
                      <w:szCs w:val="27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5701BB" w:rsidRDefault="00A37AF0" w:rsidP="00EB0FAD">
                  <w:pPr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5701BB">
                    <w:rPr>
                      <w:color w:val="000000"/>
                      <w:sz w:val="27"/>
                      <w:szCs w:val="27"/>
                    </w:rPr>
                    <w:t>5 104,3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5701BB" w:rsidRDefault="00A37AF0" w:rsidP="00EB0FAD">
                  <w:pPr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5701BB">
                    <w:rPr>
                      <w:color w:val="000000"/>
                      <w:sz w:val="27"/>
                      <w:szCs w:val="27"/>
                    </w:rPr>
                    <w:t>0,84</w:t>
                  </w:r>
                </w:p>
              </w:tc>
            </w:tr>
            <w:tr w:rsidR="00A37AF0" w:rsidRPr="005701BB" w:rsidTr="005701BB">
              <w:trPr>
                <w:trHeight w:val="315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5701BB" w:rsidRDefault="00A37AF0" w:rsidP="00EB0FAD">
                  <w:pPr>
                    <w:jc w:val="both"/>
                    <w:rPr>
                      <w:color w:val="000000"/>
                      <w:sz w:val="27"/>
                      <w:szCs w:val="27"/>
                    </w:rPr>
                  </w:pPr>
                  <w:r w:rsidRPr="005701BB">
                    <w:rPr>
                      <w:color w:val="000000"/>
                      <w:sz w:val="27"/>
                      <w:szCs w:val="27"/>
                    </w:rPr>
                    <w:t>Национальная экономика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5701BB" w:rsidRDefault="00A37AF0" w:rsidP="00EB0FAD">
                  <w:pPr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5701BB">
                    <w:rPr>
                      <w:color w:val="000000"/>
                      <w:sz w:val="27"/>
                      <w:szCs w:val="27"/>
                    </w:rPr>
                    <w:t>103 343,3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5701BB" w:rsidRDefault="00A37AF0" w:rsidP="00EB0FAD">
                  <w:pPr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5701BB">
                    <w:rPr>
                      <w:color w:val="000000"/>
                      <w:sz w:val="27"/>
                      <w:szCs w:val="27"/>
                    </w:rPr>
                    <w:t>17,10</w:t>
                  </w:r>
                </w:p>
              </w:tc>
            </w:tr>
            <w:tr w:rsidR="00A37AF0" w:rsidRPr="005701BB" w:rsidTr="005701BB">
              <w:trPr>
                <w:trHeight w:val="449"/>
              </w:trPr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5701BB" w:rsidRDefault="00A37AF0" w:rsidP="00EB0FAD">
                  <w:pPr>
                    <w:jc w:val="both"/>
                    <w:rPr>
                      <w:color w:val="000000"/>
                      <w:sz w:val="27"/>
                      <w:szCs w:val="27"/>
                    </w:rPr>
                  </w:pPr>
                  <w:r w:rsidRPr="005701BB">
                    <w:rPr>
                      <w:color w:val="000000"/>
                      <w:sz w:val="27"/>
                      <w:szCs w:val="27"/>
                    </w:rPr>
                    <w:t>Жилищно-коммунальное хозяйство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5701BB" w:rsidRDefault="00A37AF0" w:rsidP="00EB0FAD">
                  <w:pPr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5701BB">
                    <w:rPr>
                      <w:color w:val="000000"/>
                      <w:sz w:val="27"/>
                      <w:szCs w:val="27"/>
                    </w:rPr>
                    <w:t>132 891,2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5701BB" w:rsidRDefault="00A37AF0" w:rsidP="00EB0FAD">
                  <w:pPr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5701BB">
                    <w:rPr>
                      <w:color w:val="000000"/>
                      <w:sz w:val="27"/>
                      <w:szCs w:val="27"/>
                    </w:rPr>
                    <w:t>21,99</w:t>
                  </w:r>
                </w:p>
              </w:tc>
            </w:tr>
            <w:tr w:rsidR="00A37AF0" w:rsidRPr="005701BB" w:rsidTr="005701BB">
              <w:trPr>
                <w:trHeight w:val="315"/>
              </w:trPr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5701BB" w:rsidRDefault="00A37AF0" w:rsidP="00EB0FAD">
                  <w:pPr>
                    <w:jc w:val="both"/>
                    <w:rPr>
                      <w:color w:val="000000"/>
                      <w:sz w:val="27"/>
                      <w:szCs w:val="27"/>
                    </w:rPr>
                  </w:pPr>
                  <w:r w:rsidRPr="005701BB">
                    <w:rPr>
                      <w:color w:val="000000"/>
                      <w:sz w:val="27"/>
                      <w:szCs w:val="27"/>
                    </w:rPr>
                    <w:t>Охрана окружающей среды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5701BB" w:rsidRDefault="00A37AF0" w:rsidP="00EB0FAD">
                  <w:pPr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5701BB">
                    <w:rPr>
                      <w:color w:val="000000"/>
                      <w:sz w:val="27"/>
                      <w:szCs w:val="27"/>
                    </w:rPr>
                    <w:t>8 800,4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5701BB" w:rsidRDefault="00A37AF0" w:rsidP="00EB0FAD">
                  <w:pPr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5701BB">
                    <w:rPr>
                      <w:color w:val="000000"/>
                      <w:sz w:val="27"/>
                      <w:szCs w:val="27"/>
                    </w:rPr>
                    <w:t>1,46</w:t>
                  </w:r>
                </w:p>
              </w:tc>
            </w:tr>
            <w:tr w:rsidR="00A37AF0" w:rsidRPr="005701BB" w:rsidTr="005701BB">
              <w:trPr>
                <w:trHeight w:val="315"/>
              </w:trPr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5701BB" w:rsidRDefault="00A37AF0" w:rsidP="00EB0FAD">
                  <w:pPr>
                    <w:jc w:val="both"/>
                    <w:rPr>
                      <w:color w:val="000000"/>
                      <w:sz w:val="27"/>
                      <w:szCs w:val="27"/>
                    </w:rPr>
                  </w:pPr>
                  <w:r w:rsidRPr="005701BB">
                    <w:rPr>
                      <w:color w:val="000000"/>
                      <w:sz w:val="27"/>
                      <w:szCs w:val="27"/>
                    </w:rPr>
                    <w:t>Образование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5701BB" w:rsidRDefault="00A37AF0" w:rsidP="00EB0FAD">
                  <w:pPr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5701BB">
                    <w:rPr>
                      <w:color w:val="000000"/>
                      <w:sz w:val="27"/>
                      <w:szCs w:val="27"/>
                    </w:rPr>
                    <w:t>86 903,7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5701BB" w:rsidRDefault="00A37AF0" w:rsidP="00EB0FAD">
                  <w:pPr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5701BB">
                    <w:rPr>
                      <w:color w:val="000000"/>
                      <w:sz w:val="27"/>
                      <w:szCs w:val="27"/>
                    </w:rPr>
                    <w:t>14,38</w:t>
                  </w:r>
                </w:p>
              </w:tc>
            </w:tr>
            <w:tr w:rsidR="00A37AF0" w:rsidRPr="005701BB" w:rsidTr="005701BB">
              <w:trPr>
                <w:trHeight w:val="422"/>
              </w:trPr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5701BB" w:rsidRDefault="00A37AF0" w:rsidP="00EB0FAD">
                  <w:pPr>
                    <w:rPr>
                      <w:color w:val="000000"/>
                      <w:sz w:val="27"/>
                      <w:szCs w:val="27"/>
                    </w:rPr>
                  </w:pPr>
                  <w:r w:rsidRPr="005701BB">
                    <w:rPr>
                      <w:color w:val="000000"/>
                      <w:sz w:val="27"/>
                      <w:szCs w:val="27"/>
                    </w:rPr>
                    <w:t xml:space="preserve">Культура и кинематография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5701BB" w:rsidRDefault="00A37AF0" w:rsidP="00EB0FAD">
                  <w:pPr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5701BB">
                    <w:rPr>
                      <w:color w:val="000000"/>
                      <w:sz w:val="27"/>
                      <w:szCs w:val="27"/>
                    </w:rPr>
                    <w:t>36 031,0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5701BB" w:rsidRDefault="00A37AF0" w:rsidP="00EB0FAD">
                  <w:pPr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5701BB">
                    <w:rPr>
                      <w:color w:val="000000"/>
                      <w:sz w:val="27"/>
                      <w:szCs w:val="27"/>
                    </w:rPr>
                    <w:t>5,96</w:t>
                  </w:r>
                </w:p>
              </w:tc>
            </w:tr>
            <w:tr w:rsidR="00A37AF0" w:rsidRPr="005701BB" w:rsidTr="005701BB">
              <w:trPr>
                <w:trHeight w:val="315"/>
              </w:trPr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5701BB" w:rsidRDefault="00A37AF0" w:rsidP="00EB0FAD">
                  <w:pPr>
                    <w:jc w:val="both"/>
                    <w:rPr>
                      <w:color w:val="000000"/>
                      <w:sz w:val="27"/>
                      <w:szCs w:val="27"/>
                    </w:rPr>
                  </w:pPr>
                  <w:r w:rsidRPr="005701BB">
                    <w:rPr>
                      <w:color w:val="000000"/>
                      <w:sz w:val="27"/>
                      <w:szCs w:val="27"/>
                    </w:rPr>
                    <w:t>Здравоохранение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5701BB" w:rsidRDefault="00A37AF0" w:rsidP="00EB0FAD">
                  <w:pPr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5701BB">
                    <w:rPr>
                      <w:color w:val="000000"/>
                      <w:sz w:val="27"/>
                      <w:szCs w:val="27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5701BB" w:rsidRDefault="00A37AF0" w:rsidP="00EB0FAD">
                  <w:pPr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5701BB">
                    <w:rPr>
                      <w:color w:val="000000"/>
                      <w:sz w:val="27"/>
                      <w:szCs w:val="27"/>
                    </w:rPr>
                    <w:t>0,00</w:t>
                  </w:r>
                </w:p>
              </w:tc>
            </w:tr>
            <w:tr w:rsidR="00A37AF0" w:rsidRPr="005701BB" w:rsidTr="005701BB">
              <w:trPr>
                <w:trHeight w:val="315"/>
              </w:trPr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5701BB" w:rsidRDefault="00A37AF0" w:rsidP="00EB0FAD">
                  <w:pPr>
                    <w:jc w:val="both"/>
                    <w:rPr>
                      <w:color w:val="000000"/>
                      <w:sz w:val="27"/>
                      <w:szCs w:val="27"/>
                    </w:rPr>
                  </w:pPr>
                  <w:r w:rsidRPr="005701BB">
                    <w:rPr>
                      <w:color w:val="000000"/>
                      <w:sz w:val="27"/>
                      <w:szCs w:val="27"/>
                    </w:rPr>
                    <w:t>Социальная политика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5701BB" w:rsidRDefault="00A37AF0" w:rsidP="00EB0FAD">
                  <w:pPr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5701BB">
                    <w:rPr>
                      <w:color w:val="000000"/>
                      <w:sz w:val="27"/>
                      <w:szCs w:val="27"/>
                    </w:rPr>
                    <w:t>38 210,6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5701BB" w:rsidRDefault="00A37AF0" w:rsidP="00EB0FAD">
                  <w:pPr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5701BB">
                    <w:rPr>
                      <w:color w:val="000000"/>
                      <w:sz w:val="27"/>
                      <w:szCs w:val="27"/>
                    </w:rPr>
                    <w:t>6,32</w:t>
                  </w:r>
                </w:p>
              </w:tc>
            </w:tr>
            <w:tr w:rsidR="00A37AF0" w:rsidRPr="005701BB" w:rsidTr="005701BB">
              <w:trPr>
                <w:trHeight w:val="315"/>
              </w:trPr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5701BB" w:rsidRDefault="00A37AF0" w:rsidP="00EB0FAD">
                  <w:pPr>
                    <w:jc w:val="both"/>
                    <w:rPr>
                      <w:color w:val="000000"/>
                      <w:sz w:val="27"/>
                      <w:szCs w:val="27"/>
                    </w:rPr>
                  </w:pPr>
                  <w:r w:rsidRPr="005701BB">
                    <w:rPr>
                      <w:color w:val="000000"/>
                      <w:sz w:val="27"/>
                      <w:szCs w:val="27"/>
                    </w:rPr>
                    <w:t>Физическая культура и спорт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37AF0" w:rsidRPr="005701BB" w:rsidRDefault="00A37AF0" w:rsidP="00EB0FAD">
                  <w:pPr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5701BB">
                    <w:rPr>
                      <w:color w:val="000000"/>
                      <w:sz w:val="27"/>
                      <w:szCs w:val="27"/>
                    </w:rPr>
                    <w:t>9 589,7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5701BB" w:rsidRDefault="00A37AF0" w:rsidP="00EB0FAD">
                  <w:pPr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5701BB">
                    <w:rPr>
                      <w:color w:val="000000"/>
                      <w:sz w:val="27"/>
                      <w:szCs w:val="27"/>
                    </w:rPr>
                    <w:t>1,59</w:t>
                  </w:r>
                </w:p>
              </w:tc>
            </w:tr>
            <w:tr w:rsidR="00A37AF0" w:rsidRPr="005701BB" w:rsidTr="005701BB">
              <w:trPr>
                <w:trHeight w:val="315"/>
              </w:trPr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5701BB" w:rsidRDefault="00A37AF0" w:rsidP="00EB0FAD">
                  <w:pPr>
                    <w:rPr>
                      <w:color w:val="000000"/>
                      <w:sz w:val="27"/>
                      <w:szCs w:val="27"/>
                    </w:rPr>
                  </w:pPr>
                  <w:r w:rsidRPr="005701BB">
                    <w:rPr>
                      <w:color w:val="000000"/>
                      <w:sz w:val="27"/>
                      <w:szCs w:val="27"/>
                    </w:rPr>
                    <w:t>Средства массовой информации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37AF0" w:rsidRPr="005701BB" w:rsidRDefault="00A37AF0" w:rsidP="00EB0FAD">
                  <w:pPr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5701BB">
                    <w:rPr>
                      <w:color w:val="000000"/>
                      <w:sz w:val="27"/>
                      <w:szCs w:val="27"/>
                    </w:rPr>
                    <w:t>4 009,9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5701BB" w:rsidRDefault="00A37AF0" w:rsidP="00EB0FAD">
                  <w:pPr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5701BB">
                    <w:rPr>
                      <w:color w:val="000000"/>
                      <w:sz w:val="27"/>
                      <w:szCs w:val="27"/>
                    </w:rPr>
                    <w:t>0,66</w:t>
                  </w:r>
                </w:p>
              </w:tc>
            </w:tr>
            <w:tr w:rsidR="00A37AF0" w:rsidRPr="005701BB" w:rsidTr="005701BB">
              <w:trPr>
                <w:trHeight w:val="315"/>
              </w:trPr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37AF0" w:rsidRPr="005701BB" w:rsidRDefault="00A37AF0" w:rsidP="00EB0FAD">
                  <w:pPr>
                    <w:jc w:val="both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5701BB">
                    <w:rPr>
                      <w:bCs/>
                      <w:color w:val="000000"/>
                      <w:sz w:val="27"/>
                      <w:szCs w:val="27"/>
                    </w:rPr>
                    <w:t>Межбюджетные трансферты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37AF0" w:rsidRPr="005701BB" w:rsidRDefault="00A37AF0" w:rsidP="00EB0FAD">
                  <w:pPr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5701BB">
                    <w:rPr>
                      <w:bCs/>
                      <w:color w:val="000000"/>
                      <w:sz w:val="27"/>
                      <w:szCs w:val="27"/>
                    </w:rPr>
                    <w:t>92 404,9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5701BB" w:rsidRDefault="00A37AF0" w:rsidP="00EB0FAD">
                  <w:pPr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5701BB">
                    <w:rPr>
                      <w:bCs/>
                      <w:color w:val="000000"/>
                      <w:sz w:val="27"/>
                      <w:szCs w:val="27"/>
                    </w:rPr>
                    <w:t>15,29</w:t>
                  </w:r>
                </w:p>
              </w:tc>
            </w:tr>
            <w:tr w:rsidR="00A37AF0" w:rsidRPr="005701BB" w:rsidTr="005701BB">
              <w:trPr>
                <w:trHeight w:val="315"/>
              </w:trPr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37AF0" w:rsidRPr="005701BB" w:rsidRDefault="00A37AF0" w:rsidP="00EB0FAD">
                  <w:pPr>
                    <w:jc w:val="both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5701BB">
                    <w:rPr>
                      <w:bCs/>
                      <w:color w:val="000000"/>
                      <w:sz w:val="27"/>
                      <w:szCs w:val="27"/>
                    </w:rPr>
                    <w:t>Всего расходов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37AF0" w:rsidRPr="005701BB" w:rsidRDefault="00A37AF0" w:rsidP="00EB0FAD">
                  <w:pPr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5701BB">
                    <w:rPr>
                      <w:bCs/>
                      <w:color w:val="000000"/>
                      <w:sz w:val="27"/>
                      <w:szCs w:val="27"/>
                    </w:rPr>
                    <w:t>604 343,3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5701BB" w:rsidRDefault="00A37AF0" w:rsidP="00EB0FAD">
                  <w:pPr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5701BB">
                    <w:rPr>
                      <w:bCs/>
                      <w:color w:val="000000"/>
                      <w:sz w:val="27"/>
                      <w:szCs w:val="27"/>
                    </w:rPr>
                    <w:t>100,0</w:t>
                  </w:r>
                </w:p>
              </w:tc>
            </w:tr>
          </w:tbl>
          <w:p w:rsidR="00A37AF0" w:rsidRPr="005701BB" w:rsidRDefault="00A37AF0" w:rsidP="00A37AF0">
            <w:pPr>
              <w:rPr>
                <w:sz w:val="27"/>
                <w:szCs w:val="27"/>
              </w:rPr>
            </w:pPr>
          </w:p>
          <w:p w:rsidR="00A37AF0" w:rsidRPr="005701BB" w:rsidRDefault="00A37AF0" w:rsidP="00A37AF0">
            <w:pPr>
              <w:jc w:val="both"/>
              <w:rPr>
                <w:sz w:val="27"/>
                <w:szCs w:val="27"/>
              </w:rPr>
            </w:pPr>
          </w:p>
          <w:p w:rsidR="00A75675" w:rsidRPr="005701BB" w:rsidRDefault="00A75675">
            <w:pPr>
              <w:rPr>
                <w:color w:val="000000"/>
                <w:sz w:val="27"/>
                <w:szCs w:val="27"/>
              </w:rPr>
            </w:pPr>
          </w:p>
        </w:tc>
      </w:tr>
      <w:tr w:rsidR="00A75675" w:rsidTr="00853E41">
        <w:tc>
          <w:tcPr>
            <w:tcW w:w="8954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5701BB" w:rsidRDefault="00A75675">
            <w:pPr>
              <w:spacing w:line="1" w:lineRule="auto"/>
              <w:rPr>
                <w:sz w:val="27"/>
                <w:szCs w:val="27"/>
              </w:rPr>
            </w:pPr>
          </w:p>
        </w:tc>
      </w:tr>
      <w:tr w:rsidR="00A75675" w:rsidTr="00853E41">
        <w:tc>
          <w:tcPr>
            <w:tcW w:w="8954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5701BB" w:rsidRDefault="00A75675">
            <w:pPr>
              <w:rPr>
                <w:color w:val="000000"/>
                <w:sz w:val="27"/>
                <w:szCs w:val="27"/>
              </w:rPr>
            </w:pPr>
          </w:p>
          <w:p w:rsidR="00A37AF0" w:rsidRPr="005701BB" w:rsidRDefault="00A37AF0">
            <w:pPr>
              <w:rPr>
                <w:color w:val="000000"/>
                <w:sz w:val="27"/>
                <w:szCs w:val="27"/>
              </w:rPr>
            </w:pPr>
          </w:p>
          <w:p w:rsidR="00A37AF0" w:rsidRPr="005701BB" w:rsidRDefault="00A37AF0">
            <w:pPr>
              <w:rPr>
                <w:color w:val="000000"/>
                <w:sz w:val="27"/>
                <w:szCs w:val="27"/>
              </w:rPr>
            </w:pPr>
          </w:p>
          <w:p w:rsidR="00A75675" w:rsidRPr="005701BB" w:rsidRDefault="002942EC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5701BB">
              <w:rPr>
                <w:b/>
                <w:bCs/>
                <w:color w:val="000000"/>
                <w:sz w:val="27"/>
                <w:szCs w:val="27"/>
              </w:rPr>
              <w:t>Раздел 4 «Анализ показателей бухгалтерской отчетности субъекта бюджетной отчетности»</w:t>
            </w:r>
          </w:p>
          <w:p w:rsidR="00A75675" w:rsidRPr="005701BB" w:rsidRDefault="00A75675">
            <w:pPr>
              <w:rPr>
                <w:color w:val="000000"/>
                <w:sz w:val="27"/>
                <w:szCs w:val="27"/>
              </w:rPr>
            </w:pPr>
          </w:p>
        </w:tc>
      </w:tr>
      <w:tr w:rsidR="00A75675" w:rsidTr="00853E41">
        <w:tc>
          <w:tcPr>
            <w:tcW w:w="8954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7EFB" w:rsidRPr="005701BB" w:rsidRDefault="002942EC" w:rsidP="00647EFB">
            <w:pPr>
              <w:ind w:firstLine="440"/>
              <w:jc w:val="both"/>
              <w:rPr>
                <w:color w:val="000000"/>
                <w:sz w:val="27"/>
                <w:szCs w:val="27"/>
              </w:rPr>
            </w:pPr>
            <w:r w:rsidRPr="005701BB">
              <w:rPr>
                <w:color w:val="000000"/>
                <w:sz w:val="27"/>
                <w:szCs w:val="27"/>
              </w:rPr>
              <w:t>Бухгалтерский учет ведется в соответствии с инструкцией 152н и 162н "Об утверждении плана счетов бюджетного учета и инструкции по его применению". Отчетность составляется согласно приказу МФ "Об утверждении инструкции о порядке составления и представления годовой, квартальной, месячной отчетности об исполнении бюджетов бюджетной системы РФ.</w:t>
            </w:r>
            <w:r w:rsidRPr="005701BB">
              <w:rPr>
                <w:color w:val="000000"/>
                <w:sz w:val="27"/>
                <w:szCs w:val="27"/>
              </w:rPr>
              <w:br/>
              <w:t xml:space="preserve">     Информация по данному  разделу представлены в следующих формах: </w:t>
            </w:r>
            <w:r w:rsidR="00A37AF0" w:rsidRPr="005701BB">
              <w:rPr>
                <w:color w:val="000000"/>
                <w:sz w:val="27"/>
                <w:szCs w:val="27"/>
              </w:rPr>
              <w:t>0503117 (НП) Отчет об исполнении по нацпроектам)</w:t>
            </w:r>
            <w:r w:rsidR="00647EFB" w:rsidRPr="005701BB">
              <w:rPr>
                <w:color w:val="000000"/>
                <w:sz w:val="27"/>
                <w:szCs w:val="27"/>
              </w:rPr>
              <w:t>;</w:t>
            </w:r>
            <w:r w:rsidR="00A37AF0" w:rsidRPr="005701BB">
              <w:rPr>
                <w:color w:val="000000"/>
                <w:sz w:val="27"/>
                <w:szCs w:val="27"/>
              </w:rPr>
              <w:t xml:space="preserve"> </w:t>
            </w:r>
            <w:r w:rsidRPr="005701BB">
              <w:rPr>
                <w:color w:val="000000"/>
                <w:sz w:val="27"/>
                <w:szCs w:val="27"/>
              </w:rPr>
              <w:t xml:space="preserve">0503169 "Сведения по дебиторской и кредиторской задолженности, 0503175 "Сведения о принятых </w:t>
            </w:r>
            <w:r w:rsidRPr="005701BB">
              <w:rPr>
                <w:color w:val="000000"/>
                <w:sz w:val="27"/>
                <w:szCs w:val="27"/>
              </w:rPr>
              <w:lastRenderedPageBreak/>
              <w:t>и не исполненных обязательства</w:t>
            </w:r>
            <w:r w:rsidR="00853E41" w:rsidRPr="005701BB">
              <w:rPr>
                <w:color w:val="000000"/>
                <w:sz w:val="27"/>
                <w:szCs w:val="27"/>
              </w:rPr>
              <w:t>х получателя бюджетных средств", 0503128</w:t>
            </w:r>
            <w:r w:rsidR="00E305C9" w:rsidRPr="005701BB">
              <w:rPr>
                <w:color w:val="000000"/>
                <w:sz w:val="27"/>
                <w:szCs w:val="27"/>
              </w:rPr>
              <w:t xml:space="preserve"> "</w:t>
            </w:r>
            <w:r w:rsidR="00E305C9" w:rsidRPr="005701BB">
              <w:rPr>
                <w:sz w:val="27"/>
                <w:szCs w:val="27"/>
              </w:rPr>
              <w:t>Отчет о принятых бюджетных обязательствах".</w:t>
            </w:r>
            <w:r w:rsidR="00853E41" w:rsidRPr="005701BB">
              <w:rPr>
                <w:color w:val="000000"/>
                <w:sz w:val="27"/>
                <w:szCs w:val="27"/>
              </w:rPr>
              <w:t xml:space="preserve"> </w:t>
            </w:r>
            <w:r w:rsidR="00647EFB" w:rsidRPr="005701BB">
              <w:rPr>
                <w:color w:val="000000"/>
                <w:sz w:val="27"/>
                <w:szCs w:val="27"/>
              </w:rPr>
              <w:t xml:space="preserve"> В  2020 году в рамках национальных проектов были запланированы и израсходованы по состоянию на 01.01.2021 года следующие денежные средства:</w:t>
            </w:r>
          </w:p>
          <w:p w:rsidR="00647EFB" w:rsidRPr="005701BB" w:rsidRDefault="00647EFB" w:rsidP="00647EFB">
            <w:pPr>
              <w:ind w:firstLine="440"/>
              <w:jc w:val="both"/>
              <w:rPr>
                <w:color w:val="000000"/>
                <w:sz w:val="27"/>
                <w:szCs w:val="27"/>
              </w:rPr>
            </w:pPr>
            <w:r w:rsidRPr="005701BB">
              <w:rPr>
                <w:color w:val="000000"/>
                <w:sz w:val="27"/>
                <w:szCs w:val="27"/>
              </w:rPr>
              <w:t>1.</w:t>
            </w:r>
            <w:r w:rsidRPr="005701BB">
              <w:rPr>
                <w:color w:val="000000"/>
                <w:sz w:val="27"/>
                <w:szCs w:val="27"/>
              </w:rPr>
              <w:tab/>
              <w:t>Федеральный проект "Обеспечение устойчивого сокращения непригодного для проживания жилищного фонда" в рамках муниципальной программы м.р. Кинельский «Переселение граждан из аварийного жилищного фонда, признанного таковым до 01.01.2017 года" муниципального района Кинельский до 2021 года» - запланировано 103 133 558,88 рублей, израсходовано – 85 156 991,52 рублей.</w:t>
            </w:r>
          </w:p>
          <w:p w:rsidR="00647EFB" w:rsidRPr="005701BB" w:rsidRDefault="00647EFB" w:rsidP="00647EFB">
            <w:pPr>
              <w:ind w:firstLine="440"/>
              <w:jc w:val="both"/>
              <w:rPr>
                <w:color w:val="000000"/>
                <w:sz w:val="27"/>
                <w:szCs w:val="27"/>
              </w:rPr>
            </w:pPr>
            <w:r w:rsidRPr="005701BB">
              <w:rPr>
                <w:color w:val="000000"/>
                <w:sz w:val="27"/>
                <w:szCs w:val="27"/>
              </w:rPr>
              <w:t xml:space="preserve">На 01.01.2021 года исполнителями данной программы  являются: </w:t>
            </w:r>
          </w:p>
          <w:p w:rsidR="00647EFB" w:rsidRPr="005701BB" w:rsidRDefault="00647EFB" w:rsidP="00647EFB">
            <w:pPr>
              <w:ind w:firstLine="440"/>
              <w:jc w:val="both"/>
              <w:rPr>
                <w:color w:val="000000"/>
                <w:sz w:val="27"/>
                <w:szCs w:val="27"/>
              </w:rPr>
            </w:pPr>
            <w:r w:rsidRPr="005701BB">
              <w:rPr>
                <w:color w:val="000000"/>
                <w:sz w:val="27"/>
                <w:szCs w:val="27"/>
              </w:rPr>
              <w:t>МБУ «Управления строительства, архитектуры и ЖКХ Кинельского района» запланированная сумма 10 076 225,40 рублей.</w:t>
            </w:r>
          </w:p>
          <w:p w:rsidR="00647EFB" w:rsidRPr="005701BB" w:rsidRDefault="00647EFB" w:rsidP="00647EFB">
            <w:pPr>
              <w:ind w:firstLine="440"/>
              <w:jc w:val="both"/>
              <w:rPr>
                <w:color w:val="000000"/>
                <w:sz w:val="27"/>
                <w:szCs w:val="27"/>
              </w:rPr>
            </w:pPr>
            <w:r w:rsidRPr="005701BB">
              <w:rPr>
                <w:color w:val="000000"/>
                <w:sz w:val="27"/>
                <w:szCs w:val="27"/>
              </w:rPr>
              <w:tab/>
              <w:t>Комитет по управлен</w:t>
            </w:r>
            <w:r w:rsidR="00816FC1" w:rsidRPr="005701BB">
              <w:rPr>
                <w:color w:val="000000"/>
                <w:sz w:val="27"/>
                <w:szCs w:val="27"/>
              </w:rPr>
              <w:t>ию муниципальным имуществом МР</w:t>
            </w:r>
            <w:r w:rsidRPr="005701BB">
              <w:rPr>
                <w:color w:val="000000"/>
                <w:sz w:val="27"/>
                <w:szCs w:val="27"/>
              </w:rPr>
              <w:t xml:space="preserve"> Кинельский запланированная сумма 93 057 333,48 рублей</w:t>
            </w:r>
          </w:p>
          <w:p w:rsidR="00647EFB" w:rsidRPr="005701BB" w:rsidRDefault="00647EFB" w:rsidP="00647EFB">
            <w:pPr>
              <w:ind w:firstLine="440"/>
              <w:jc w:val="both"/>
              <w:rPr>
                <w:color w:val="000000"/>
                <w:sz w:val="27"/>
                <w:szCs w:val="27"/>
              </w:rPr>
            </w:pPr>
            <w:r w:rsidRPr="005701BB">
              <w:rPr>
                <w:color w:val="000000"/>
                <w:sz w:val="27"/>
                <w:szCs w:val="27"/>
              </w:rPr>
              <w:t>2.</w:t>
            </w:r>
            <w:r w:rsidRPr="005701BB">
              <w:rPr>
                <w:color w:val="000000"/>
                <w:sz w:val="27"/>
                <w:szCs w:val="27"/>
              </w:rPr>
              <w:tab/>
              <w:t>Федеральный проект "Формирование комфортной городской среды"  в рамках муниципальной программы м.р. Кинельский « Формирование современной комфортной городской среды муниципального района Кинельский Самарской области на 2018 год -2020 годы» - запланировано 15 239 715,79 рублей, израсходовано – 15 239 715,79 рублей.</w:t>
            </w:r>
          </w:p>
          <w:p w:rsidR="00647EFB" w:rsidRPr="005701BB" w:rsidRDefault="00647EFB" w:rsidP="00647EFB">
            <w:pPr>
              <w:ind w:firstLine="440"/>
              <w:jc w:val="both"/>
              <w:rPr>
                <w:color w:val="000000"/>
                <w:sz w:val="27"/>
                <w:szCs w:val="27"/>
              </w:rPr>
            </w:pPr>
            <w:r w:rsidRPr="005701BB">
              <w:rPr>
                <w:color w:val="000000"/>
                <w:sz w:val="27"/>
                <w:szCs w:val="27"/>
              </w:rPr>
              <w:t>Исполнитель МБУ «Управления строительства, архитектуры и ЖКХ Кинельского района».</w:t>
            </w:r>
          </w:p>
          <w:p w:rsidR="00647EFB" w:rsidRPr="005701BB" w:rsidRDefault="00A37AF0" w:rsidP="00647EFB">
            <w:pPr>
              <w:ind w:firstLine="440"/>
              <w:jc w:val="both"/>
              <w:rPr>
                <w:color w:val="000000"/>
                <w:sz w:val="27"/>
                <w:szCs w:val="27"/>
              </w:rPr>
            </w:pPr>
            <w:r w:rsidRPr="005701BB">
              <w:rPr>
                <w:color w:val="000000"/>
                <w:sz w:val="27"/>
                <w:szCs w:val="27"/>
              </w:rPr>
              <w:t xml:space="preserve">  </w:t>
            </w:r>
            <w:r w:rsidR="002942EC" w:rsidRPr="005701BB">
              <w:rPr>
                <w:color w:val="000000"/>
                <w:sz w:val="27"/>
                <w:szCs w:val="27"/>
              </w:rPr>
              <w:t xml:space="preserve"> В форме отчетности 0503169 дебиторская задолженнос</w:t>
            </w:r>
            <w:r w:rsidR="0015274D" w:rsidRPr="005701BB">
              <w:rPr>
                <w:color w:val="000000"/>
                <w:sz w:val="27"/>
                <w:szCs w:val="27"/>
              </w:rPr>
              <w:t>ть по счетам 20</w:t>
            </w:r>
            <w:r w:rsidR="00900C4A" w:rsidRPr="005701BB">
              <w:rPr>
                <w:color w:val="000000"/>
                <w:sz w:val="27"/>
                <w:szCs w:val="27"/>
              </w:rPr>
              <w:t>6, 208, 302,</w:t>
            </w:r>
            <w:r w:rsidR="00816FC1" w:rsidRPr="005701BB">
              <w:rPr>
                <w:color w:val="000000"/>
                <w:sz w:val="27"/>
                <w:szCs w:val="27"/>
              </w:rPr>
              <w:t xml:space="preserve"> </w:t>
            </w:r>
            <w:r w:rsidR="00900C4A" w:rsidRPr="005701BB">
              <w:rPr>
                <w:color w:val="000000"/>
                <w:sz w:val="27"/>
                <w:szCs w:val="27"/>
              </w:rPr>
              <w:t>303 увеличилась и составила 7967071,52 рубль</w:t>
            </w:r>
            <w:r w:rsidR="0015274D" w:rsidRPr="005701BB">
              <w:rPr>
                <w:color w:val="000000"/>
                <w:sz w:val="27"/>
                <w:szCs w:val="27"/>
              </w:rPr>
              <w:t>,</w:t>
            </w:r>
            <w:r w:rsidR="00900C4A" w:rsidRPr="005701BB">
              <w:rPr>
                <w:color w:val="000000"/>
                <w:sz w:val="27"/>
                <w:szCs w:val="27"/>
              </w:rPr>
              <w:t xml:space="preserve"> весомая задолженность возникла по причине предоплаты за жилые помещения по счету 206.31,</w:t>
            </w:r>
            <w:r w:rsidR="0015274D" w:rsidRPr="005701BB">
              <w:rPr>
                <w:color w:val="000000"/>
                <w:sz w:val="27"/>
                <w:szCs w:val="27"/>
              </w:rPr>
              <w:t xml:space="preserve"> по счету 205.23 по арендной</w:t>
            </w:r>
            <w:r w:rsidR="00900C4A" w:rsidRPr="005701BB">
              <w:rPr>
                <w:color w:val="000000"/>
                <w:sz w:val="27"/>
                <w:szCs w:val="27"/>
              </w:rPr>
              <w:t xml:space="preserve"> плате задолженность увеличилась и составила 15659942,84 рубля</w:t>
            </w:r>
            <w:r w:rsidR="00423A8B" w:rsidRPr="005701BB">
              <w:rPr>
                <w:color w:val="000000"/>
                <w:sz w:val="27"/>
                <w:szCs w:val="27"/>
              </w:rPr>
              <w:t>,</w:t>
            </w:r>
            <w:r w:rsidR="00900C4A" w:rsidRPr="005701BB">
              <w:rPr>
                <w:color w:val="000000"/>
                <w:sz w:val="27"/>
                <w:szCs w:val="27"/>
              </w:rPr>
              <w:t xml:space="preserve"> а  </w:t>
            </w:r>
            <w:r w:rsidR="0015274D" w:rsidRPr="005701BB">
              <w:rPr>
                <w:color w:val="000000"/>
                <w:sz w:val="27"/>
                <w:szCs w:val="27"/>
              </w:rPr>
              <w:t xml:space="preserve">просроченная </w:t>
            </w:r>
            <w:r w:rsidR="00900C4A" w:rsidRPr="005701BB">
              <w:rPr>
                <w:color w:val="000000"/>
                <w:sz w:val="27"/>
                <w:szCs w:val="27"/>
              </w:rPr>
              <w:t xml:space="preserve"> </w:t>
            </w:r>
            <w:r w:rsidR="0015274D" w:rsidRPr="005701BB">
              <w:rPr>
                <w:color w:val="000000"/>
                <w:sz w:val="27"/>
                <w:szCs w:val="27"/>
              </w:rPr>
              <w:t>задолженность</w:t>
            </w:r>
            <w:r w:rsidR="00900C4A" w:rsidRPr="005701BB">
              <w:rPr>
                <w:color w:val="000000"/>
                <w:sz w:val="27"/>
                <w:szCs w:val="27"/>
              </w:rPr>
              <w:t xml:space="preserve"> уменьшилась и составила 8973815,90</w:t>
            </w:r>
            <w:r w:rsidR="0015274D" w:rsidRPr="005701BB">
              <w:rPr>
                <w:color w:val="000000"/>
                <w:sz w:val="27"/>
                <w:szCs w:val="27"/>
              </w:rPr>
              <w:t xml:space="preserve"> рублей.</w:t>
            </w:r>
            <w:r w:rsidR="00423A8B" w:rsidRPr="005701BB">
              <w:rPr>
                <w:color w:val="000000"/>
                <w:sz w:val="27"/>
                <w:szCs w:val="27"/>
              </w:rPr>
              <w:t xml:space="preserve"> </w:t>
            </w:r>
          </w:p>
          <w:p w:rsidR="00001806" w:rsidRPr="005701BB" w:rsidRDefault="00001806" w:rsidP="00001806">
            <w:pPr>
              <w:ind w:firstLine="440"/>
              <w:jc w:val="both"/>
              <w:rPr>
                <w:color w:val="000000"/>
                <w:sz w:val="27"/>
                <w:szCs w:val="27"/>
              </w:rPr>
            </w:pPr>
            <w:r w:rsidRPr="005701BB">
              <w:rPr>
                <w:color w:val="000000"/>
                <w:sz w:val="27"/>
                <w:szCs w:val="27"/>
              </w:rPr>
              <w:t>Дебиторская задолженность по счету 120551 образовалась в результате начисления доходов будущих периодов на 2021, 2022 года в сумме 38813467,81 рублей, такая же сумма фигурирует в разделе кредиторской задолженности по счету 140140 - 38813467,81 рублей. Кредиторская задолженность в форме 0503169 по счетам 1302000, 1303</w:t>
            </w:r>
            <w:r w:rsidR="00900C4A" w:rsidRPr="005701BB">
              <w:rPr>
                <w:color w:val="000000"/>
                <w:sz w:val="27"/>
                <w:szCs w:val="27"/>
              </w:rPr>
              <w:t xml:space="preserve">000 </w:t>
            </w:r>
            <w:r w:rsidR="00942577" w:rsidRPr="005701BB">
              <w:rPr>
                <w:color w:val="000000"/>
                <w:sz w:val="27"/>
                <w:szCs w:val="27"/>
              </w:rPr>
              <w:t xml:space="preserve"> увеличилась и составила </w:t>
            </w:r>
            <w:r w:rsidR="00E7740C" w:rsidRPr="005701BB">
              <w:rPr>
                <w:color w:val="000000"/>
                <w:sz w:val="27"/>
                <w:szCs w:val="27"/>
              </w:rPr>
              <w:t>20415813,32 рублей</w:t>
            </w:r>
            <w:r w:rsidRPr="005701BB">
              <w:rPr>
                <w:color w:val="000000"/>
                <w:sz w:val="27"/>
                <w:szCs w:val="27"/>
              </w:rPr>
              <w:t>, по счету 130305000 в разделе кредиторской задолженности отражены остатки денежных средств областного, федерального и местного бюджета</w:t>
            </w:r>
            <w:r w:rsidR="00E7740C" w:rsidRPr="005701BB">
              <w:rPr>
                <w:color w:val="000000"/>
                <w:sz w:val="27"/>
                <w:szCs w:val="27"/>
              </w:rPr>
              <w:t xml:space="preserve"> в сумме 1003494,71 рубля</w:t>
            </w:r>
            <w:r w:rsidRPr="005701BB">
              <w:rPr>
                <w:color w:val="000000"/>
                <w:sz w:val="27"/>
                <w:szCs w:val="27"/>
              </w:rPr>
              <w:t>, которые не были использованы за 2020 год, данные средства будут возвращены в начале 2021 года в бюджеты разных уровней, кроме задолженности в Минсоцдемразвитие по Самарской области в сумме 18892929 рублей, так как по данной сумме у Администрации МР Кинельский имеются разногласия в плане целевого использования денежных средств,  и правомерность и эффективность их использования будет доказываться в суде.</w:t>
            </w:r>
          </w:p>
          <w:p w:rsidR="00EB0FAD" w:rsidRPr="005701BB" w:rsidRDefault="00001806" w:rsidP="00EB0FAD">
            <w:pPr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5701BB">
              <w:rPr>
                <w:color w:val="000000"/>
                <w:sz w:val="27"/>
                <w:szCs w:val="27"/>
              </w:rPr>
              <w:lastRenderedPageBreak/>
              <w:t xml:space="preserve">  Кредиторская задолжен</w:t>
            </w:r>
            <w:r w:rsidR="00E7740C" w:rsidRPr="005701BB">
              <w:rPr>
                <w:color w:val="000000"/>
                <w:sz w:val="27"/>
                <w:szCs w:val="27"/>
              </w:rPr>
              <w:t xml:space="preserve">ность по счету 205.81 образовалась в связи с увеличением невыясненных поступлений </w:t>
            </w:r>
            <w:r w:rsidRPr="005701BB">
              <w:rPr>
                <w:color w:val="000000"/>
                <w:sz w:val="27"/>
                <w:szCs w:val="27"/>
              </w:rPr>
              <w:t xml:space="preserve"> </w:t>
            </w:r>
            <w:r w:rsidR="00900C4A" w:rsidRPr="005701BB">
              <w:rPr>
                <w:color w:val="000000"/>
                <w:sz w:val="27"/>
                <w:szCs w:val="27"/>
              </w:rPr>
              <w:t>53303,59 рубля</w:t>
            </w:r>
            <w:r w:rsidR="002C0D19" w:rsidRPr="005701BB">
              <w:rPr>
                <w:color w:val="000000"/>
                <w:sz w:val="27"/>
                <w:szCs w:val="27"/>
              </w:rPr>
              <w:t>, данная сумма образовала</w:t>
            </w:r>
            <w:r w:rsidR="00900C4A" w:rsidRPr="005701BB">
              <w:rPr>
                <w:color w:val="000000"/>
                <w:sz w:val="27"/>
                <w:szCs w:val="27"/>
              </w:rPr>
              <w:t>сь в последний день декабря 2020</w:t>
            </w:r>
            <w:r w:rsidR="002C0D19" w:rsidRPr="005701BB">
              <w:rPr>
                <w:color w:val="000000"/>
                <w:sz w:val="27"/>
                <w:szCs w:val="27"/>
              </w:rPr>
              <w:t xml:space="preserve"> года.</w:t>
            </w:r>
            <w:r w:rsidR="002942EC" w:rsidRPr="005701BB">
              <w:rPr>
                <w:color w:val="000000"/>
                <w:sz w:val="27"/>
                <w:szCs w:val="27"/>
              </w:rPr>
              <w:t xml:space="preserve"> Отражение кредиторской задолженности нашли отражение в форме 0503128 и 0503175 в части исполнения обязательств следующего </w:t>
            </w:r>
            <w:r w:rsidR="002C0D19" w:rsidRPr="005701BB">
              <w:rPr>
                <w:color w:val="000000"/>
                <w:sz w:val="27"/>
                <w:szCs w:val="27"/>
              </w:rPr>
              <w:t>года.</w:t>
            </w:r>
            <w:r w:rsidR="00A37AF0" w:rsidRPr="005701BB">
              <w:rPr>
                <w:color w:val="000000"/>
                <w:sz w:val="27"/>
                <w:szCs w:val="27"/>
              </w:rPr>
              <w:t xml:space="preserve"> </w:t>
            </w:r>
            <w:r w:rsidR="00EB0FAD" w:rsidRPr="005701BB">
              <w:rPr>
                <w:color w:val="000000"/>
                <w:sz w:val="27"/>
                <w:szCs w:val="27"/>
                <w:shd w:val="clear" w:color="auto" w:fill="FFFFFF"/>
              </w:rPr>
              <w:t>В форме  0503175 в 1 разделе не исполнены бюджетные обязательства</w:t>
            </w:r>
            <w:r w:rsidR="00E3519A" w:rsidRPr="005701BB">
              <w:rPr>
                <w:color w:val="000000"/>
                <w:sz w:val="27"/>
                <w:szCs w:val="27"/>
                <w:shd w:val="clear" w:color="auto" w:fill="FFFFFF"/>
              </w:rPr>
              <w:t xml:space="preserve">  в сумме 23058327,48</w:t>
            </w:r>
            <w:r w:rsidR="00EB0FAD" w:rsidRPr="005701BB">
              <w:rPr>
                <w:color w:val="000000"/>
                <w:sz w:val="27"/>
                <w:szCs w:val="27"/>
                <w:shd w:val="clear" w:color="auto" w:fill="FFFFFF"/>
              </w:rPr>
              <w:t xml:space="preserve"> рублей по следующим причинам: по косгу 221 в сумме 20 876,55 руб. - ПАО "МТС" услуги связи; по косгу 223 в сумме 2 054 582,68 руб.- экономия денежных средств, оплата по факту выполненных работ ООО «Юником» -106 639,66 руб., экономия денежных средств оплата по факту выполненных работ ООО «Дельта Л» 137 160,85 руб., экономия денежных средств оплата по факту выполненных работ ООО «Теплосеть» - 782 319,98 руб., экономия денежных средств оплата по факту выполненных работ МУП ЖКХ «Малышевка» - 50 879,54 руб., экономия денежных средств оплата по факту выполненных работ МКП ЖКХ «Бобровское» -82 216,48 руб., экономия денежных средств оплата по факту выполненных работ ООО «Уют» - 436 498,98 руб.,   экономия денежных средств оплата по факту выполненных работ МКП ЖКХ «Благоустройство» -40 551,56 руб. экономия денежных средств оплата по факту выполненных работ ПАО «Самараэнерго» - 418 315,63 руб.,  по косгу 225 в сумме 298 820,90 руб.- экономия денежных средств достигнута вследствие снижения цены контракта ООО "Зеленый мир" - дератизаци</w:t>
            </w:r>
            <w:r w:rsidR="00C121B0" w:rsidRPr="005701BB">
              <w:rPr>
                <w:color w:val="000000"/>
                <w:sz w:val="27"/>
                <w:szCs w:val="27"/>
                <w:shd w:val="clear" w:color="auto" w:fill="FFFFFF"/>
              </w:rPr>
              <w:t>я и дезинф</w:t>
            </w:r>
            <w:r w:rsidR="00EB0FAD" w:rsidRPr="005701BB">
              <w:rPr>
                <w:color w:val="000000"/>
                <w:sz w:val="27"/>
                <w:szCs w:val="27"/>
                <w:shd w:val="clear" w:color="auto" w:fill="FFFFFF"/>
              </w:rPr>
              <w:t>екция в зданиях школ и детских садов; по косгу 226 в сумме  283 157,75 руб. - экономия денежных средств оплата по факту выполненных работ ООО "ГЕОКАДСЕРВИС" в сумме 271 414,00 руб., экономия денежных средств оплата по факту выполненных работ ООО «Регион» в сумме 11 743,75 руб., по косгу 296 в сумме 2 640 159,28 руб. экономия денежных средств достигнута вследствие снижения цены контракта; по косгу 310 в сумме 15 346 408,39 руб. экономия денежных средств достигнута вследствие снижения цены контракта.</w:t>
            </w:r>
          </w:p>
          <w:p w:rsidR="00A75675" w:rsidRPr="005701BB" w:rsidRDefault="00A37AF0" w:rsidP="00E7740C">
            <w:pPr>
              <w:ind w:firstLine="440"/>
              <w:jc w:val="both"/>
              <w:rPr>
                <w:color w:val="000000"/>
                <w:sz w:val="27"/>
                <w:szCs w:val="27"/>
              </w:rPr>
            </w:pPr>
            <w:r w:rsidRPr="005701BB">
              <w:rPr>
                <w:color w:val="000000"/>
                <w:sz w:val="27"/>
                <w:szCs w:val="27"/>
              </w:rPr>
              <w:t>В 2020 году было выдано кредитов сельским поселениям на сумму 4400000 рублей, возвращено кредитов на сумму  4260000 рублей, проценты за пользование кредитом составили 41705,28 рублей. Данные о выданных и погашенных кредитах представлены в форме 0503172 "Сведения о государственном (муниципальном долге), предоставленных бюджетных кредитах".</w:t>
            </w:r>
            <w:r w:rsidR="002C0D19" w:rsidRPr="005701BB">
              <w:rPr>
                <w:color w:val="000000"/>
                <w:sz w:val="27"/>
                <w:szCs w:val="27"/>
              </w:rPr>
              <w:t xml:space="preserve"> </w:t>
            </w:r>
            <w:r w:rsidR="00BA5ADD" w:rsidRPr="005701BB">
              <w:rPr>
                <w:color w:val="000000"/>
                <w:sz w:val="27"/>
                <w:szCs w:val="27"/>
              </w:rPr>
              <w:t>В</w:t>
            </w:r>
            <w:r w:rsidR="00007C20" w:rsidRPr="005701BB">
              <w:rPr>
                <w:color w:val="000000"/>
                <w:sz w:val="27"/>
                <w:szCs w:val="27"/>
              </w:rPr>
              <w:t xml:space="preserve"> форме 0503171 по счету 204.33 отражена стоимость закрепленного имущества за бюджетными учреждениями</w:t>
            </w:r>
            <w:r w:rsidR="009E1F19" w:rsidRPr="005701BB">
              <w:rPr>
                <w:color w:val="000000"/>
                <w:sz w:val="27"/>
                <w:szCs w:val="27"/>
              </w:rPr>
              <w:t xml:space="preserve"> в сумме 118171842,30 рубля</w:t>
            </w:r>
            <w:r w:rsidR="00BA5ADD" w:rsidRPr="005701BB">
              <w:rPr>
                <w:color w:val="000000"/>
                <w:sz w:val="27"/>
                <w:szCs w:val="27"/>
              </w:rPr>
              <w:t xml:space="preserve"> </w:t>
            </w:r>
            <w:r w:rsidR="00007C20" w:rsidRPr="005701BB">
              <w:rPr>
                <w:color w:val="000000"/>
                <w:sz w:val="27"/>
                <w:szCs w:val="27"/>
              </w:rPr>
              <w:t xml:space="preserve">, по счету 215.33 </w:t>
            </w:r>
            <w:r w:rsidR="00BA5ADD" w:rsidRPr="005701BB">
              <w:rPr>
                <w:color w:val="000000"/>
                <w:sz w:val="27"/>
                <w:szCs w:val="27"/>
              </w:rPr>
              <w:t xml:space="preserve">отражена стоимость </w:t>
            </w:r>
            <w:r w:rsidR="00BA5ADD" w:rsidRPr="005701BB">
              <w:rPr>
                <w:color w:val="333333"/>
                <w:sz w:val="27"/>
                <w:szCs w:val="27"/>
                <w:shd w:val="clear" w:color="auto" w:fill="FFFFFF"/>
              </w:rPr>
              <w:t xml:space="preserve">принятых к учету финансовых активов — вложений в муниципальное учреждение — по сформированной балансовой стоимости в сумме </w:t>
            </w:r>
            <w:r w:rsidR="009E1F19" w:rsidRPr="005701BB">
              <w:rPr>
                <w:color w:val="333333"/>
                <w:sz w:val="27"/>
                <w:szCs w:val="27"/>
                <w:shd w:val="clear" w:color="auto" w:fill="FFFFFF"/>
              </w:rPr>
              <w:t>11816039,85</w:t>
            </w:r>
            <w:r w:rsidR="00BA5ADD" w:rsidRPr="005701BB">
              <w:rPr>
                <w:color w:val="333333"/>
                <w:sz w:val="27"/>
                <w:szCs w:val="27"/>
                <w:shd w:val="clear" w:color="auto" w:fill="FFFFFF"/>
              </w:rPr>
              <w:t xml:space="preserve"> рубль. </w:t>
            </w:r>
          </w:p>
        </w:tc>
      </w:tr>
      <w:tr w:rsidR="00A75675" w:rsidTr="00853E41">
        <w:tc>
          <w:tcPr>
            <w:tcW w:w="8954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5701BB" w:rsidRDefault="00A75675">
            <w:pPr>
              <w:spacing w:line="1" w:lineRule="auto"/>
              <w:rPr>
                <w:sz w:val="27"/>
                <w:szCs w:val="27"/>
              </w:rPr>
            </w:pPr>
          </w:p>
        </w:tc>
      </w:tr>
      <w:tr w:rsidR="00A75675" w:rsidTr="00853E41">
        <w:tc>
          <w:tcPr>
            <w:tcW w:w="8954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5701BB" w:rsidRDefault="00A75675">
            <w:pPr>
              <w:rPr>
                <w:color w:val="000000"/>
                <w:sz w:val="27"/>
                <w:szCs w:val="27"/>
              </w:rPr>
            </w:pPr>
          </w:p>
          <w:p w:rsidR="00A75675" w:rsidRPr="005701BB" w:rsidRDefault="002942EC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5701BB">
              <w:rPr>
                <w:b/>
                <w:bCs/>
                <w:color w:val="000000"/>
                <w:sz w:val="27"/>
                <w:szCs w:val="27"/>
              </w:rPr>
              <w:t>Раздел 5 «Прочие вопросы деятельности субъекта бюджетной отчетности»</w:t>
            </w:r>
          </w:p>
          <w:p w:rsidR="00A75675" w:rsidRPr="005701BB" w:rsidRDefault="00A75675">
            <w:pPr>
              <w:rPr>
                <w:color w:val="000000"/>
                <w:sz w:val="27"/>
                <w:szCs w:val="27"/>
              </w:rPr>
            </w:pPr>
          </w:p>
        </w:tc>
      </w:tr>
      <w:tr w:rsidR="00A75675" w:rsidTr="00853E41">
        <w:tc>
          <w:tcPr>
            <w:tcW w:w="8954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7EFB" w:rsidRPr="005701BB" w:rsidRDefault="00647EFB" w:rsidP="00007C20">
            <w:pPr>
              <w:ind w:firstLine="440"/>
              <w:jc w:val="both"/>
              <w:rPr>
                <w:color w:val="000000"/>
                <w:sz w:val="27"/>
                <w:szCs w:val="27"/>
              </w:rPr>
            </w:pPr>
            <w:r w:rsidRPr="005701BB">
              <w:rPr>
                <w:color w:val="000000"/>
                <w:sz w:val="27"/>
                <w:szCs w:val="27"/>
              </w:rPr>
              <w:lastRenderedPageBreak/>
              <w:t>Информация по данному разделу представлена в следующих отчетных формах: Сведения об основных положениях учетной политики (таблица № 4); 0503166 "Сведения об исполнении мероприяти</w:t>
            </w:r>
            <w:r w:rsidR="00EB0FAD" w:rsidRPr="005701BB">
              <w:rPr>
                <w:color w:val="000000"/>
                <w:sz w:val="27"/>
                <w:szCs w:val="27"/>
              </w:rPr>
              <w:t xml:space="preserve">й в рамках целевых программ",  </w:t>
            </w:r>
            <w:r w:rsidRPr="005701BB">
              <w:rPr>
                <w:color w:val="000000"/>
                <w:sz w:val="27"/>
                <w:szCs w:val="27"/>
              </w:rPr>
              <w:t xml:space="preserve"> 0503296 "Сведения об исполнении судебных решений по денежным обязательствам". В форме  0503296 отражена сумма  обязательств по судебному решению Арбитражного суда Самарской области  о взыскании с администрации МР Кинельский в пользу Территориального управления неосновательного обогащения за период с 28.05.2016 года по 06.12.2018 года, лицевой счет о взыскании задолженности по средствам местного бюджета открыт  в Управлении финанс</w:t>
            </w:r>
            <w:r w:rsidR="00665BFD" w:rsidRPr="005701BB">
              <w:rPr>
                <w:color w:val="000000"/>
                <w:sz w:val="27"/>
                <w:szCs w:val="27"/>
              </w:rPr>
              <w:t>ами администрации МР Кинельский составляет 359037,17 рублей, 10181 рубль уплачено администрацией МР Кинельский по</w:t>
            </w:r>
            <w:r w:rsidR="00665BFD" w:rsidRPr="005701BB">
              <w:rPr>
                <w:sz w:val="27"/>
                <w:szCs w:val="27"/>
              </w:rPr>
              <w:t xml:space="preserve"> исполнительному листу о взыскании государственной пошлины от 12 февраля 2020 N ФС 031821135.</w:t>
            </w:r>
            <w:r w:rsidR="00665BFD" w:rsidRPr="005701BB">
              <w:rPr>
                <w:color w:val="000000"/>
                <w:sz w:val="27"/>
                <w:szCs w:val="27"/>
              </w:rPr>
              <w:t xml:space="preserve">  </w:t>
            </w:r>
            <w:r w:rsidRPr="005701BB">
              <w:rPr>
                <w:color w:val="000000"/>
                <w:sz w:val="27"/>
                <w:szCs w:val="27"/>
              </w:rPr>
              <w:t xml:space="preserve"> </w:t>
            </w:r>
            <w:r w:rsidRPr="005701BB">
              <w:rPr>
                <w:color w:val="000000"/>
                <w:sz w:val="27"/>
                <w:szCs w:val="27"/>
              </w:rPr>
              <w:br/>
              <w:t xml:space="preserve">     Не представлены формы отчетности с связи с отсутствием числовых значений: 0503167 "Сведения о целевых иностранных кредитах";   0503173 "Сведения об изменении остатков валюты баланса"; 0503174 "Сведения о доходах от перечислений части прибыли государственных (муниципальных) унитарных предприятий, иных организаций с государственным участием в капитале";  0503178 "Сведения об остатках денежных средств на счетах получателя бюджетных средств"; 0503184 "Справка о сумме консолидированных поступлений, подлежащих зачислению на счет бюджета"; 0503190 "Сведения о вложениях в объекты недвижимого имущества, объектах незавершенного строительства";  Сведения о проведении инвентаризаций" (таблица № 6) представлена пустая в виду отсутствия расхождений при проведении инвентаризаций при составлении годового отчета. </w:t>
            </w:r>
          </w:p>
          <w:p w:rsidR="00647EFB" w:rsidRPr="005701BB" w:rsidRDefault="00647EFB" w:rsidP="00007C20">
            <w:pPr>
              <w:ind w:firstLine="440"/>
              <w:jc w:val="both"/>
              <w:rPr>
                <w:color w:val="000000"/>
                <w:sz w:val="27"/>
                <w:szCs w:val="27"/>
              </w:rPr>
            </w:pPr>
          </w:p>
          <w:p w:rsidR="00A75675" w:rsidRPr="005701BB" w:rsidRDefault="00A75675" w:rsidP="00007C20">
            <w:pPr>
              <w:ind w:firstLine="440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A75675" w:rsidTr="00853E41">
        <w:tc>
          <w:tcPr>
            <w:tcW w:w="8954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</w:tr>
      <w:tr w:rsidR="00A75675" w:rsidTr="00853E41">
        <w:tc>
          <w:tcPr>
            <w:tcW w:w="89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A75675" w:rsidRDefault="00A75675">
      <w:pPr>
        <w:rPr>
          <w:vanish/>
        </w:rPr>
      </w:pPr>
    </w:p>
    <w:tbl>
      <w:tblPr>
        <w:tblOverlap w:val="never"/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A75675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8159" w:type="dxa"/>
              <w:tblLayout w:type="fixed"/>
              <w:tblLook w:val="01E0" w:firstRow="1" w:lastRow="1" w:firstColumn="1" w:lastColumn="1" w:noHBand="0" w:noVBand="0"/>
            </w:tblPr>
            <w:tblGrid>
              <w:gridCol w:w="2040"/>
              <w:gridCol w:w="1133"/>
              <w:gridCol w:w="566"/>
              <w:gridCol w:w="3401"/>
              <w:gridCol w:w="453"/>
              <w:gridCol w:w="566"/>
            </w:tblGrid>
            <w:tr w:rsidR="00A75675">
              <w:tc>
                <w:tcPr>
                  <w:tcW w:w="20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0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40"/>
                  </w:tblGrid>
                  <w:tr w:rsidR="00A75675" w:rsidRPr="00575546">
                    <w:tc>
                      <w:tcPr>
                        <w:tcW w:w="20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75675" w:rsidRPr="00575546" w:rsidRDefault="002942EC">
                        <w:pPr>
                          <w:rPr>
                            <w:sz w:val="28"/>
                            <w:szCs w:val="28"/>
                          </w:rPr>
                        </w:pPr>
                        <w:bookmarkStart w:id="2" w:name="__bookmark_4"/>
                        <w:bookmarkEnd w:id="2"/>
                        <w:r w:rsidRPr="00575546">
                          <w:rPr>
                            <w:color w:val="000000"/>
                            <w:sz w:val="28"/>
                            <w:szCs w:val="28"/>
                          </w:rPr>
                          <w:t>Руководитель</w:t>
                        </w:r>
                      </w:p>
                    </w:tc>
                  </w:tr>
                </w:tbl>
                <w:p w:rsidR="00A75675" w:rsidRPr="00575546" w:rsidRDefault="00A75675">
                  <w:pPr>
                    <w:spacing w:line="1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5675" w:rsidRPr="00575546" w:rsidRDefault="00A75675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5675" w:rsidRPr="00575546" w:rsidRDefault="00A75675">
                  <w:pPr>
                    <w:spacing w:line="1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1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340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1"/>
                  </w:tblGrid>
                  <w:tr w:rsidR="00A75675" w:rsidRPr="00575546">
                    <w:trPr>
                      <w:jc w:val="center"/>
                    </w:trPr>
                    <w:tc>
                      <w:tcPr>
                        <w:tcW w:w="34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75675" w:rsidRPr="00575546" w:rsidRDefault="002942E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75546">
                          <w:rPr>
                            <w:color w:val="000000"/>
                            <w:sz w:val="28"/>
                            <w:szCs w:val="28"/>
                          </w:rPr>
                          <w:t>Борисова Е</w:t>
                        </w:r>
                        <w:r w:rsidR="00575546">
                          <w:rPr>
                            <w:color w:val="000000"/>
                            <w:sz w:val="28"/>
                            <w:szCs w:val="28"/>
                          </w:rPr>
                          <w:t>.А.</w:t>
                        </w:r>
                      </w:p>
                    </w:tc>
                  </w:tr>
                </w:tbl>
                <w:p w:rsidR="00A75675" w:rsidRPr="00575546" w:rsidRDefault="00A75675">
                  <w:pPr>
                    <w:spacing w:line="1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5675" w:rsidRPr="00575546" w:rsidRDefault="00A75675">
                  <w:pPr>
                    <w:spacing w:line="1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5675" w:rsidRDefault="00A75675">
                  <w:pPr>
                    <w:spacing w:line="1" w:lineRule="auto"/>
                  </w:pPr>
                </w:p>
              </w:tc>
            </w:tr>
            <w:tr w:rsidR="00A75675">
              <w:tc>
                <w:tcPr>
                  <w:tcW w:w="20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5675" w:rsidRDefault="00A75675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5675" w:rsidRDefault="002942EC">
                  <w:pPr>
                    <w:pBdr>
                      <w:top w:val="single" w:sz="6" w:space="0" w:color="000000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(подпись)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5675" w:rsidRDefault="00A75675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5675" w:rsidRDefault="002942EC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(расшифровка подписи)</w:t>
                  </w: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5675" w:rsidRDefault="00A75675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5675" w:rsidRDefault="00A75675">
                  <w:pPr>
                    <w:spacing w:line="1" w:lineRule="auto"/>
                  </w:pPr>
                </w:p>
              </w:tc>
            </w:tr>
            <w:tr w:rsidR="00A75675">
              <w:trPr>
                <w:trHeight w:val="1"/>
              </w:trPr>
              <w:tc>
                <w:tcPr>
                  <w:tcW w:w="8159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5675" w:rsidRDefault="00A75675">
                  <w:pPr>
                    <w:spacing w:line="1" w:lineRule="auto"/>
                  </w:pPr>
                </w:p>
              </w:tc>
            </w:tr>
            <w:tr w:rsidR="00A75675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5675" w:rsidRDefault="00A75675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5675" w:rsidRDefault="00A7567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5675" w:rsidRDefault="00A75675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5675" w:rsidRDefault="00A75675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5675" w:rsidRDefault="00A75675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5675" w:rsidRDefault="00A75675">
                  <w:pPr>
                    <w:spacing w:line="1" w:lineRule="auto"/>
                  </w:pPr>
                </w:p>
              </w:tc>
            </w:tr>
          </w:tbl>
          <w:p w:rsidR="00A75675" w:rsidRDefault="00A75675">
            <w:pPr>
              <w:spacing w:line="1" w:lineRule="auto"/>
            </w:pPr>
          </w:p>
        </w:tc>
      </w:tr>
    </w:tbl>
    <w:p w:rsidR="00A75675" w:rsidRDefault="00A75675">
      <w:pPr>
        <w:sectPr w:rsidR="00A75675" w:rsidSect="00853E41">
          <w:headerReference w:type="default" r:id="rId8"/>
          <w:footerReference w:type="default" r:id="rId9"/>
          <w:pgSz w:w="11055" w:h="16837"/>
          <w:pgMar w:top="1440" w:right="1080" w:bottom="1440" w:left="1080" w:header="1134" w:footer="1134" w:gutter="0"/>
          <w:cols w:space="720"/>
          <w:docGrid w:linePitch="272"/>
        </w:sectPr>
      </w:pPr>
    </w:p>
    <w:p w:rsidR="00A75675" w:rsidRDefault="00A75675">
      <w:pPr>
        <w:rPr>
          <w:vanish/>
        </w:rPr>
      </w:pPr>
      <w:bookmarkStart w:id="3" w:name="__bookmark_6"/>
      <w:bookmarkEnd w:id="3"/>
    </w:p>
    <w:tbl>
      <w:tblPr>
        <w:tblOverlap w:val="never"/>
        <w:tblW w:w="9372" w:type="dxa"/>
        <w:tblInd w:w="-24" w:type="dxa"/>
        <w:tblLayout w:type="fixed"/>
        <w:tblLook w:val="01E0" w:firstRow="1" w:lastRow="1" w:firstColumn="1" w:lastColumn="1" w:noHBand="0" w:noVBand="0"/>
      </w:tblPr>
      <w:tblGrid>
        <w:gridCol w:w="16"/>
        <w:gridCol w:w="7"/>
        <w:gridCol w:w="48"/>
        <w:gridCol w:w="8"/>
        <w:gridCol w:w="2300"/>
        <w:gridCol w:w="697"/>
        <w:gridCol w:w="6"/>
        <w:gridCol w:w="50"/>
        <w:gridCol w:w="6"/>
        <w:gridCol w:w="50"/>
        <w:gridCol w:w="6"/>
        <w:gridCol w:w="3003"/>
        <w:gridCol w:w="56"/>
        <w:gridCol w:w="56"/>
        <w:gridCol w:w="28"/>
        <w:gridCol w:w="1327"/>
        <w:gridCol w:w="1650"/>
        <w:gridCol w:w="58"/>
      </w:tblGrid>
      <w:tr w:rsidR="00A75675" w:rsidTr="00C34B08">
        <w:trPr>
          <w:gridBefore w:val="2"/>
          <w:wBefore w:w="23" w:type="dxa"/>
          <w:trHeight w:val="453"/>
        </w:trPr>
        <w:tc>
          <w:tcPr>
            <w:tcW w:w="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300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30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300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2942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Таблица №1</w:t>
            </w:r>
          </w:p>
        </w:tc>
        <w:tc>
          <w:tcPr>
            <w:tcW w:w="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</w:tr>
      <w:tr w:rsidR="00A75675" w:rsidTr="00C34B08">
        <w:trPr>
          <w:gridBefore w:val="1"/>
          <w:wBefore w:w="16" w:type="dxa"/>
        </w:trPr>
        <w:tc>
          <w:tcPr>
            <w:tcW w:w="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 w:rsidP="00C34B08">
            <w:pPr>
              <w:rPr>
                <w:color w:val="000000"/>
                <w:sz w:val="16"/>
                <w:szCs w:val="16"/>
              </w:rPr>
            </w:pPr>
          </w:p>
          <w:p w:rsidR="00C34B08" w:rsidRDefault="00C34B08" w:rsidP="00C34B08">
            <w:pPr>
              <w:rPr>
                <w:color w:val="000000"/>
                <w:sz w:val="16"/>
                <w:szCs w:val="16"/>
              </w:rPr>
            </w:pPr>
          </w:p>
          <w:p w:rsidR="00C34B08" w:rsidRDefault="00C34B08" w:rsidP="00C34B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30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300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</w:tr>
      <w:tr w:rsidR="00C34B08" w:rsidRPr="007436BD" w:rsidTr="00C34B08">
        <w:tblPrEx>
          <w:tblCellMar>
            <w:left w:w="24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1708" w:type="dxa"/>
          <w:trHeight w:val="492"/>
        </w:trPr>
        <w:tc>
          <w:tcPr>
            <w:tcW w:w="2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08" w:rsidRPr="007436BD" w:rsidRDefault="00C34B08" w:rsidP="00EB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Виды деятельности</w:t>
            </w:r>
            <w:r w:rsidRPr="007436BD">
              <w:rPr>
                <w:rFonts w:ascii="Arial" w:hAnsi="Arial" w:cs="Arial"/>
                <w:sz w:val="16"/>
                <w:szCs w:val="16"/>
              </w:rPr>
              <w:br/>
              <w:t>(код по ОКВЭД)</w:t>
            </w:r>
          </w:p>
        </w:tc>
        <w:tc>
          <w:tcPr>
            <w:tcW w:w="39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08" w:rsidRPr="007436BD" w:rsidRDefault="00C34B08" w:rsidP="00EB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Коды бюджетной классификации</w:t>
            </w:r>
            <w:r w:rsidRPr="007436BD">
              <w:rPr>
                <w:rFonts w:ascii="Arial" w:hAnsi="Arial" w:cs="Arial"/>
                <w:sz w:val="16"/>
                <w:szCs w:val="16"/>
              </w:rPr>
              <w:br/>
              <w:t>(код раздела, подраздела)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08" w:rsidRPr="007436BD" w:rsidRDefault="00C34B08" w:rsidP="00EB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Пояснения</w:t>
            </w:r>
          </w:p>
        </w:tc>
      </w:tr>
      <w:tr w:rsidR="00C34B08" w:rsidRPr="007436BD" w:rsidTr="00C34B08">
        <w:tblPrEx>
          <w:tblCellMar>
            <w:left w:w="24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1708" w:type="dxa"/>
          <w:trHeight w:val="180"/>
        </w:trPr>
        <w:tc>
          <w:tcPr>
            <w:tcW w:w="2379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bottom"/>
            <w:hideMark/>
          </w:tcPr>
          <w:p w:rsidR="00C34B08" w:rsidRPr="007436BD" w:rsidRDefault="00C34B08" w:rsidP="00EB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958" w:type="dxa"/>
            <w:gridSpan w:val="10"/>
            <w:tcBorders>
              <w:left w:val="single" w:sz="4" w:space="0" w:color="000000"/>
              <w:bottom w:val="single" w:sz="4" w:space="0" w:color="000000"/>
            </w:tcBorders>
            <w:vAlign w:val="bottom"/>
            <w:hideMark/>
          </w:tcPr>
          <w:p w:rsidR="00C34B08" w:rsidRPr="007436BD" w:rsidRDefault="00C34B08" w:rsidP="00EB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34B08" w:rsidRPr="007436BD" w:rsidRDefault="00C34B08" w:rsidP="00EB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34B08" w:rsidRPr="007436BD" w:rsidTr="00C34B08">
        <w:tblPrEx>
          <w:tblCellMar>
            <w:left w:w="24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1708" w:type="dxa"/>
          <w:trHeight w:val="360"/>
        </w:trPr>
        <w:tc>
          <w:tcPr>
            <w:tcW w:w="766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08" w:rsidRPr="007436BD" w:rsidRDefault="00C34B08" w:rsidP="00EB0FAD">
            <w:pPr>
              <w:rPr>
                <w:rFonts w:ascii="Arial" w:hAnsi="Arial" w:cs="Arial"/>
                <w:sz w:val="18"/>
                <w:szCs w:val="18"/>
              </w:rPr>
            </w:pPr>
            <w:r w:rsidRPr="007436BD">
              <w:rPr>
                <w:rFonts w:ascii="Arial" w:hAnsi="Arial" w:cs="Arial"/>
                <w:sz w:val="18"/>
                <w:szCs w:val="18"/>
              </w:rPr>
              <w:t xml:space="preserve">1. относительно года, предшествующего отчетному </w:t>
            </w:r>
            <w:r w:rsidRPr="007436BD">
              <w:rPr>
                <w:rFonts w:ascii="Arial" w:hAnsi="Arial" w:cs="Arial"/>
                <w:sz w:val="18"/>
                <w:szCs w:val="18"/>
              </w:rPr>
              <w:br/>
              <w:t>(ОКВЭД по новым видам деятельности, по которым деятельность начата в отчетном году)</w:t>
            </w:r>
          </w:p>
        </w:tc>
      </w:tr>
      <w:tr w:rsidR="00C34B08" w:rsidRPr="007436BD" w:rsidTr="00C34B08">
        <w:tblPrEx>
          <w:tblCellMar>
            <w:left w:w="24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1708" w:type="dxa"/>
          <w:trHeight w:val="180"/>
        </w:trPr>
        <w:tc>
          <w:tcPr>
            <w:tcW w:w="2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08" w:rsidRPr="007436BD" w:rsidRDefault="00C34B08" w:rsidP="00EB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08" w:rsidRPr="007436BD" w:rsidRDefault="00C34B08" w:rsidP="00EB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08" w:rsidRPr="007436BD" w:rsidRDefault="00C34B08" w:rsidP="00EB0F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B08" w:rsidRPr="007436BD" w:rsidTr="00C34B08">
        <w:tblPrEx>
          <w:tblCellMar>
            <w:left w:w="24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1708" w:type="dxa"/>
          <w:trHeight w:val="360"/>
        </w:trPr>
        <w:tc>
          <w:tcPr>
            <w:tcW w:w="766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08" w:rsidRPr="007436BD" w:rsidRDefault="00C34B08" w:rsidP="00EB0FAD">
            <w:pPr>
              <w:rPr>
                <w:rFonts w:ascii="Arial" w:hAnsi="Arial" w:cs="Arial"/>
                <w:sz w:val="18"/>
                <w:szCs w:val="18"/>
              </w:rPr>
            </w:pPr>
            <w:r w:rsidRPr="007436BD">
              <w:rPr>
                <w:rFonts w:ascii="Arial" w:hAnsi="Arial" w:cs="Arial"/>
                <w:sz w:val="18"/>
                <w:szCs w:val="18"/>
              </w:rPr>
              <w:t>2. относительно очередного года, следующего за отчетным</w:t>
            </w:r>
            <w:r w:rsidRPr="007436BD">
              <w:rPr>
                <w:rFonts w:ascii="Arial" w:hAnsi="Arial" w:cs="Arial"/>
                <w:sz w:val="18"/>
                <w:szCs w:val="18"/>
              </w:rPr>
              <w:br/>
              <w:t>(ОКВЭД по видам деятельности прекращенным в отчетном году)</w:t>
            </w:r>
          </w:p>
        </w:tc>
      </w:tr>
      <w:tr w:rsidR="00C34B08" w:rsidRPr="007436BD" w:rsidTr="00C34B08">
        <w:tblPrEx>
          <w:tblCellMar>
            <w:left w:w="24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1708" w:type="dxa"/>
          <w:trHeight w:val="180"/>
        </w:trPr>
        <w:tc>
          <w:tcPr>
            <w:tcW w:w="2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08" w:rsidRPr="007436BD" w:rsidRDefault="00C34B08" w:rsidP="00EB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08" w:rsidRPr="007436BD" w:rsidRDefault="00C34B08" w:rsidP="00EB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08" w:rsidRPr="007436BD" w:rsidRDefault="00C34B08" w:rsidP="00EB0F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75675" w:rsidRDefault="00A75675">
      <w:pPr>
        <w:sectPr w:rsidR="00A75675">
          <w:headerReference w:type="default" r:id="rId10"/>
          <w:footerReference w:type="default" r:id="rId11"/>
          <w:pgSz w:w="11055" w:h="16837"/>
          <w:pgMar w:top="1133" w:right="566" w:bottom="1133" w:left="1133" w:header="1133" w:footer="1133" w:gutter="0"/>
          <w:cols w:space="720"/>
        </w:sectPr>
      </w:pPr>
    </w:p>
    <w:p w:rsidR="00A75675" w:rsidRDefault="00A75675">
      <w:pPr>
        <w:rPr>
          <w:vanish/>
        </w:rPr>
      </w:pPr>
      <w:bookmarkStart w:id="4" w:name="__bookmark_9"/>
      <w:bookmarkEnd w:id="4"/>
    </w:p>
    <w:tbl>
      <w:tblPr>
        <w:tblOverlap w:val="never"/>
        <w:tblW w:w="9380" w:type="dxa"/>
        <w:tblInd w:w="-24" w:type="dxa"/>
        <w:tblLayout w:type="fixed"/>
        <w:tblLook w:val="01E0" w:firstRow="1" w:lastRow="1" w:firstColumn="1" w:lastColumn="1" w:noHBand="0" w:noVBand="0"/>
      </w:tblPr>
      <w:tblGrid>
        <w:gridCol w:w="24"/>
        <w:gridCol w:w="56"/>
        <w:gridCol w:w="3006"/>
        <w:gridCol w:w="56"/>
        <w:gridCol w:w="56"/>
        <w:gridCol w:w="105"/>
        <w:gridCol w:w="2901"/>
        <w:gridCol w:w="56"/>
        <w:gridCol w:w="43"/>
        <w:gridCol w:w="13"/>
        <w:gridCol w:w="3006"/>
        <w:gridCol w:w="58"/>
      </w:tblGrid>
      <w:tr w:rsidR="00A75675" w:rsidTr="005701BB">
        <w:trPr>
          <w:gridBefore w:val="1"/>
          <w:wBefore w:w="24" w:type="dxa"/>
        </w:trPr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3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30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3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2942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Таблица №3</w:t>
            </w:r>
          </w:p>
        </w:tc>
        <w:tc>
          <w:tcPr>
            <w:tcW w:w="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</w:tr>
      <w:tr w:rsidR="00A75675" w:rsidTr="005701BB">
        <w:trPr>
          <w:gridBefore w:val="1"/>
          <w:wBefore w:w="24" w:type="dxa"/>
        </w:trPr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9242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</w:tr>
      <w:tr w:rsidR="00A75675" w:rsidTr="005701BB">
        <w:trPr>
          <w:gridBefore w:val="1"/>
          <w:wBefore w:w="24" w:type="dxa"/>
        </w:trPr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30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3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</w:tr>
      <w:tr w:rsidR="00C34B08" w:rsidRPr="007436BD" w:rsidTr="005701BB">
        <w:tblPrEx>
          <w:tblCellMar>
            <w:left w:w="24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9380" w:type="dxa"/>
            <w:gridSpan w:val="12"/>
            <w:vAlign w:val="center"/>
            <w:hideMark/>
          </w:tcPr>
          <w:p w:rsidR="00C34B08" w:rsidRPr="007436BD" w:rsidRDefault="00C34B08" w:rsidP="00EB0F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36BD">
              <w:rPr>
                <w:rFonts w:ascii="Arial" w:hAnsi="Arial" w:cs="Arial"/>
                <w:b/>
                <w:bCs/>
                <w:sz w:val="18"/>
                <w:szCs w:val="18"/>
              </w:rPr>
              <w:t>Сведения об исполнении текстовых статей</w:t>
            </w:r>
            <w:r w:rsidRPr="007436BD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закона (решения) о бюджете</w:t>
            </w:r>
          </w:p>
        </w:tc>
      </w:tr>
      <w:tr w:rsidR="00C34B08" w:rsidRPr="007436BD" w:rsidTr="005701BB">
        <w:tblPrEx>
          <w:tblCellMar>
            <w:left w:w="24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3303" w:type="dxa"/>
            <w:gridSpan w:val="6"/>
            <w:vAlign w:val="center"/>
            <w:hideMark/>
          </w:tcPr>
          <w:p w:rsidR="00C34B08" w:rsidRPr="007436BD" w:rsidRDefault="00C34B08" w:rsidP="00EB0F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0" w:type="dxa"/>
            <w:gridSpan w:val="3"/>
            <w:vAlign w:val="center"/>
            <w:hideMark/>
          </w:tcPr>
          <w:p w:rsidR="00C34B08" w:rsidRPr="007436BD" w:rsidRDefault="00C34B08" w:rsidP="00EB0F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7" w:type="dxa"/>
            <w:gridSpan w:val="3"/>
            <w:vAlign w:val="center"/>
            <w:hideMark/>
          </w:tcPr>
          <w:p w:rsidR="00C34B08" w:rsidRPr="007436BD" w:rsidRDefault="00C34B08" w:rsidP="00EB0F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B08" w:rsidRPr="007436BD" w:rsidTr="005701BB">
        <w:tblPrEx>
          <w:tblCellMar>
            <w:left w:w="24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3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08" w:rsidRPr="007436BD" w:rsidRDefault="00C34B08" w:rsidP="00EB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Содержание статьи закона</w:t>
            </w:r>
            <w:r w:rsidRPr="007436BD">
              <w:rPr>
                <w:rFonts w:ascii="Arial" w:hAnsi="Arial" w:cs="Arial"/>
                <w:sz w:val="16"/>
                <w:szCs w:val="16"/>
              </w:rPr>
              <w:br/>
              <w:t>(решения) о бюджете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08" w:rsidRPr="007436BD" w:rsidRDefault="00C34B08" w:rsidP="00EB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Результат исполнения</w:t>
            </w: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08" w:rsidRPr="007436BD" w:rsidRDefault="00C34B08" w:rsidP="00EB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Причины неисполнения</w:t>
            </w:r>
          </w:p>
        </w:tc>
      </w:tr>
      <w:tr w:rsidR="00C34B08" w:rsidRPr="007436BD" w:rsidTr="005701BB">
        <w:tblPrEx>
          <w:tblCellMar>
            <w:left w:w="24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3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08" w:rsidRPr="007436BD" w:rsidRDefault="00C34B08" w:rsidP="00EB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08" w:rsidRPr="007436BD" w:rsidRDefault="00C34B08" w:rsidP="00EB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08" w:rsidRPr="007436BD" w:rsidRDefault="00C34B08" w:rsidP="00EB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34B08" w:rsidRPr="007436BD" w:rsidTr="005701BB">
        <w:tblPrEx>
          <w:tblCellMar>
            <w:left w:w="24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872"/>
        </w:trPr>
        <w:tc>
          <w:tcPr>
            <w:tcW w:w="3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C34B08" w:rsidRPr="007436BD" w:rsidRDefault="00C34B08" w:rsidP="00EB0FAD">
            <w:pPr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 xml:space="preserve">Статья 11. </w:t>
            </w:r>
            <w:r w:rsidRPr="007436BD">
              <w:rPr>
                <w:rFonts w:ascii="Arial" w:hAnsi="Arial" w:cs="Arial"/>
                <w:sz w:val="16"/>
                <w:szCs w:val="16"/>
              </w:rPr>
              <w:br/>
              <w:t>Утвердить объём межбюджетных трансфертов, предоставляемых бюджетам сельских поселений из бюджета муниципального района: в 2020 году - в сумме 94804,5 тыс.руб., из них в форме дотаций - 21900,0 тыс.руб., в форме иных межбюджетных трансфертов - 72904,5 тыс.рублей.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C34B08" w:rsidRPr="007436BD" w:rsidRDefault="00C34B08" w:rsidP="00EB0FAD">
            <w:pPr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Объём межбюджетных трансфертов, предоставляемых бюджетам сельских поселений из бюджета муниципального района (исполнен): в 2020 году - в сумме 93695,3 тыс.руб., из них в форме дотаций - 21900,0 тыс.руб., в форме иных межбюджетных трансфертов - 71795,3 тыс.рублей.</w:t>
            </w: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08" w:rsidRPr="007436BD" w:rsidRDefault="00C34B08" w:rsidP="00EB0FAD">
            <w:pPr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Остались не перечислены иные межбюджетные трансферты, предоставляемые из бюджета муниципального района Кинельский в целях поощрения муниципальных образований, в том числе за достижение наилучших значений показателей социально-экономического развития по итогам 2020 года, так как не наступил срок рассмотрения показателей.</w:t>
            </w:r>
          </w:p>
        </w:tc>
      </w:tr>
      <w:tr w:rsidR="00C34B08" w:rsidRPr="007436BD" w:rsidTr="005701BB">
        <w:tblPrEx>
          <w:tblCellMar>
            <w:left w:w="24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3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C34B08" w:rsidRPr="007436BD" w:rsidRDefault="00C34B08" w:rsidP="00EB0FAD">
            <w:pPr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Статья 12.</w:t>
            </w:r>
            <w:r w:rsidRPr="007436BD">
              <w:rPr>
                <w:rFonts w:ascii="Arial" w:hAnsi="Arial" w:cs="Arial"/>
                <w:sz w:val="16"/>
                <w:szCs w:val="16"/>
              </w:rPr>
              <w:br/>
              <w:t>Утвердить коэффициент выравнивания для расчёта дотаций 0,7.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C34B08" w:rsidRPr="007436BD" w:rsidRDefault="00C34B08" w:rsidP="00EB0FAD">
            <w:pPr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Коэффициент выравнивания для расчёта дотаций 0,7</w:t>
            </w: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08" w:rsidRPr="007436BD" w:rsidRDefault="00C34B08" w:rsidP="00EB0F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B08" w:rsidRPr="007436BD" w:rsidTr="005701BB">
        <w:tblPrEx>
          <w:tblCellMar>
            <w:left w:w="24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48"/>
        </w:trPr>
        <w:tc>
          <w:tcPr>
            <w:tcW w:w="3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C34B08" w:rsidRPr="007436BD" w:rsidRDefault="00C34B08" w:rsidP="00EB0FAD">
            <w:pPr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Статья 16.</w:t>
            </w:r>
            <w:r w:rsidRPr="007436BD">
              <w:rPr>
                <w:rFonts w:ascii="Arial" w:hAnsi="Arial" w:cs="Arial"/>
                <w:sz w:val="16"/>
                <w:szCs w:val="16"/>
              </w:rPr>
              <w:br/>
              <w:t>Установить на 2020 год лимиты бюджетных ассигнований для предоставления бюджетных кредитов местным бюджетам на сроки, выходящие за пределы финансового года, в сумме 4 400,0 тыс.рублей.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C34B08" w:rsidRPr="007436BD" w:rsidRDefault="00C34B08" w:rsidP="00EB0FAD">
            <w:pPr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Предоставлены кредиты бюджетам сельских поселений в сумме 4 400,0 тыс.руб.</w:t>
            </w: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08" w:rsidRPr="007436BD" w:rsidRDefault="00C34B08" w:rsidP="00EB0F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75675" w:rsidRDefault="00A75675">
      <w:pPr>
        <w:sectPr w:rsidR="00A75675">
          <w:headerReference w:type="default" r:id="rId12"/>
          <w:footerReference w:type="default" r:id="rId13"/>
          <w:pgSz w:w="11055" w:h="16837"/>
          <w:pgMar w:top="1133" w:right="566" w:bottom="1133" w:left="1133" w:header="1133" w:footer="1133" w:gutter="0"/>
          <w:cols w:space="720"/>
        </w:sectPr>
      </w:pPr>
    </w:p>
    <w:p w:rsidR="00A75675" w:rsidRDefault="00A75675">
      <w:pPr>
        <w:rPr>
          <w:vanish/>
        </w:rPr>
      </w:pPr>
      <w:bookmarkStart w:id="5" w:name="__bookmark_11"/>
      <w:bookmarkEnd w:id="5"/>
    </w:p>
    <w:tbl>
      <w:tblPr>
        <w:tblOverlap w:val="never"/>
        <w:tblW w:w="9356" w:type="dxa"/>
        <w:tblLayout w:type="fixed"/>
        <w:tblLook w:val="01E0" w:firstRow="1" w:lastRow="1" w:firstColumn="1" w:lastColumn="1" w:noHBand="0" w:noVBand="0"/>
      </w:tblPr>
      <w:tblGrid>
        <w:gridCol w:w="2283"/>
        <w:gridCol w:w="2283"/>
        <w:gridCol w:w="56"/>
        <w:gridCol w:w="2283"/>
        <w:gridCol w:w="56"/>
        <w:gridCol w:w="56"/>
        <w:gridCol w:w="2283"/>
        <w:gridCol w:w="56"/>
      </w:tblGrid>
      <w:tr w:rsidR="00A75675">
        <w:tc>
          <w:tcPr>
            <w:tcW w:w="2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2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2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2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2942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Таблица №4</w:t>
            </w: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</w:tr>
    </w:tbl>
    <w:p w:rsidR="00A75675" w:rsidRDefault="00A75675"/>
    <w:p w:rsidR="00C34B08" w:rsidRDefault="00C34B08"/>
    <w:p w:rsidR="00C34B08" w:rsidRDefault="00C34B08"/>
    <w:p w:rsidR="00C34B08" w:rsidRDefault="00C34B08"/>
    <w:tbl>
      <w:tblPr>
        <w:tblOverlap w:val="never"/>
        <w:tblW w:w="9713" w:type="dxa"/>
        <w:tblInd w:w="-24" w:type="dxa"/>
        <w:tblLayout w:type="fixed"/>
        <w:tblCellMar>
          <w:left w:w="24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1477"/>
        <w:gridCol w:w="4714"/>
        <w:gridCol w:w="2426"/>
      </w:tblGrid>
      <w:tr w:rsidR="00C34B08" w:rsidRPr="007436BD" w:rsidTr="00EB0FAD">
        <w:trPr>
          <w:trHeight w:val="204"/>
        </w:trPr>
        <w:tc>
          <w:tcPr>
            <w:tcW w:w="9713" w:type="dxa"/>
            <w:gridSpan w:val="4"/>
            <w:vAlign w:val="center"/>
            <w:hideMark/>
          </w:tcPr>
          <w:p w:rsidR="00C34B08" w:rsidRPr="007436BD" w:rsidRDefault="00C34B08" w:rsidP="00EB0F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36BD">
              <w:rPr>
                <w:rFonts w:ascii="Arial" w:hAnsi="Arial" w:cs="Arial"/>
                <w:b/>
                <w:bCs/>
                <w:sz w:val="18"/>
                <w:szCs w:val="18"/>
              </w:rPr>
              <w:t>Сведения об основных положениях учетной политики</w:t>
            </w:r>
          </w:p>
        </w:tc>
      </w:tr>
      <w:tr w:rsidR="00C34B08" w:rsidRPr="007436BD" w:rsidTr="00C34B08">
        <w:trPr>
          <w:gridAfter w:val="1"/>
          <w:wAfter w:w="2426" w:type="dxa"/>
          <w:trHeight w:val="180"/>
        </w:trPr>
        <w:tc>
          <w:tcPr>
            <w:tcW w:w="1096" w:type="dxa"/>
            <w:tcBorders>
              <w:bottom w:val="single" w:sz="4" w:space="0" w:color="000000"/>
            </w:tcBorders>
            <w:vAlign w:val="center"/>
            <w:hideMark/>
          </w:tcPr>
          <w:p w:rsidR="00C34B08" w:rsidRPr="007436BD" w:rsidRDefault="00C34B08" w:rsidP="00EB0F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7" w:type="dxa"/>
            <w:vAlign w:val="center"/>
            <w:hideMark/>
          </w:tcPr>
          <w:p w:rsidR="00C34B08" w:rsidRPr="007436BD" w:rsidRDefault="00C34B08" w:rsidP="00EB0F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4" w:type="dxa"/>
            <w:vAlign w:val="center"/>
            <w:hideMark/>
          </w:tcPr>
          <w:p w:rsidR="00C34B08" w:rsidRPr="007436BD" w:rsidRDefault="00C34B08" w:rsidP="00EB0F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B08" w:rsidRPr="007436BD" w:rsidTr="00C34B08">
        <w:trPr>
          <w:gridAfter w:val="1"/>
          <w:wAfter w:w="2426" w:type="dxa"/>
          <w:trHeight w:val="492"/>
        </w:trPr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4B08" w:rsidRPr="007436BD" w:rsidRDefault="00C34B08" w:rsidP="00EB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Код счета бюджетного учета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08" w:rsidRPr="007436BD" w:rsidRDefault="00C34B08" w:rsidP="00EB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Способ ведения бюджетного учета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08" w:rsidRPr="007436BD" w:rsidRDefault="00C34B08" w:rsidP="00EB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Характеристика применяемого способа</w:t>
            </w:r>
          </w:p>
        </w:tc>
      </w:tr>
      <w:tr w:rsidR="00C34B08" w:rsidRPr="007436BD" w:rsidTr="00EB0FAD">
        <w:trPr>
          <w:gridAfter w:val="1"/>
          <w:wAfter w:w="2426" w:type="dxa"/>
          <w:trHeight w:val="18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34B08" w:rsidRPr="007436BD" w:rsidRDefault="00C34B08" w:rsidP="00EB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08" w:rsidRPr="007436BD" w:rsidRDefault="00C34B08" w:rsidP="00EB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08" w:rsidRPr="007436BD" w:rsidRDefault="00C34B08" w:rsidP="00EB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C34B08" w:rsidRPr="007436BD" w:rsidTr="00EB0FAD">
        <w:trPr>
          <w:gridAfter w:val="1"/>
          <w:wAfter w:w="2426" w:type="dxa"/>
          <w:trHeight w:val="492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C34B08" w:rsidRPr="007436BD" w:rsidRDefault="00C34B08" w:rsidP="00EB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C34B08" w:rsidRPr="007436BD" w:rsidRDefault="00C34B08" w:rsidP="00EB0FAD">
            <w:pPr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Организация ведения бухгалтерского учета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08" w:rsidRPr="007436BD" w:rsidRDefault="00C34B08" w:rsidP="00EB0FAD">
            <w:pPr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Учет ведется учреждением самостоятельно, без передачи полномочий</w:t>
            </w:r>
          </w:p>
        </w:tc>
      </w:tr>
      <w:tr w:rsidR="00C34B08" w:rsidRPr="007436BD" w:rsidTr="00EB0FAD">
        <w:trPr>
          <w:gridAfter w:val="1"/>
          <w:wAfter w:w="2426" w:type="dxa"/>
          <w:trHeight w:val="1104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C34B08" w:rsidRPr="007436BD" w:rsidRDefault="00C34B08" w:rsidP="00EB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C34B08" w:rsidRPr="007436BD" w:rsidRDefault="00C34B08" w:rsidP="00EB0FAD">
            <w:pPr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Определение срока полезного использования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08" w:rsidRPr="007436BD" w:rsidRDefault="00C34B08" w:rsidP="00EB0FAD">
            <w:pPr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Исходя из рекомендаций, содержащихся в документах производителя, входящих в комплектацию объекта имущества и на основании решения комиссии субъекта учета по поступлению и выбытию активов</w:t>
            </w:r>
          </w:p>
        </w:tc>
      </w:tr>
      <w:tr w:rsidR="00C34B08" w:rsidRPr="007436BD" w:rsidTr="00EB0FAD">
        <w:trPr>
          <w:gridAfter w:val="1"/>
          <w:wAfter w:w="2426" w:type="dxa"/>
          <w:trHeight w:val="18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C34B08" w:rsidRPr="007436BD" w:rsidRDefault="00C34B08" w:rsidP="00EB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C34B08" w:rsidRPr="007436BD" w:rsidRDefault="00C34B08" w:rsidP="00EB0FAD">
            <w:pPr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Методы начисления амортизации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08" w:rsidRPr="007436BD" w:rsidRDefault="00C34B08" w:rsidP="00EB0FAD">
            <w:pPr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Линейный метод</w:t>
            </w:r>
          </w:p>
        </w:tc>
      </w:tr>
      <w:tr w:rsidR="00C34B08" w:rsidRPr="007436BD" w:rsidTr="00EB0FAD">
        <w:trPr>
          <w:gridAfter w:val="1"/>
          <w:wAfter w:w="2426" w:type="dxa"/>
          <w:trHeight w:val="18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C34B08" w:rsidRPr="007436BD" w:rsidRDefault="00C34B08" w:rsidP="00EB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C34B08" w:rsidRPr="007436BD" w:rsidRDefault="00C34B08" w:rsidP="00EB0FAD">
            <w:pPr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Выбытие материальных запасов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08" w:rsidRPr="007436BD" w:rsidRDefault="00C34B08" w:rsidP="00EB0FAD">
            <w:pPr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По средней фактической стоимости</w:t>
            </w:r>
          </w:p>
        </w:tc>
      </w:tr>
      <w:tr w:rsidR="00C34B08" w:rsidRPr="007436BD" w:rsidTr="00EB0FAD">
        <w:trPr>
          <w:gridAfter w:val="1"/>
          <w:wAfter w:w="2426" w:type="dxa"/>
          <w:trHeight w:val="336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C34B08" w:rsidRPr="007436BD" w:rsidRDefault="00C34B08" w:rsidP="00EB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C34B08" w:rsidRPr="007436BD" w:rsidRDefault="00C34B08" w:rsidP="00EB0FAD">
            <w:pPr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Учет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08" w:rsidRPr="007436BD" w:rsidRDefault="00C34B08" w:rsidP="00EB0FAD">
            <w:pPr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По стоимости приобретения</w:t>
            </w:r>
          </w:p>
        </w:tc>
      </w:tr>
    </w:tbl>
    <w:p w:rsidR="00C34B08" w:rsidRDefault="00C34B08">
      <w:pPr>
        <w:sectPr w:rsidR="00C34B08">
          <w:headerReference w:type="default" r:id="rId14"/>
          <w:footerReference w:type="default" r:id="rId15"/>
          <w:pgSz w:w="11055" w:h="16837"/>
          <w:pgMar w:top="1133" w:right="566" w:bottom="1133" w:left="1133" w:header="1133" w:footer="1133" w:gutter="0"/>
          <w:cols w:space="720"/>
        </w:sectPr>
      </w:pPr>
    </w:p>
    <w:p w:rsidR="00A75675" w:rsidRDefault="00A75675">
      <w:pPr>
        <w:rPr>
          <w:vanish/>
        </w:rPr>
      </w:pPr>
      <w:bookmarkStart w:id="6" w:name="__bookmark_15"/>
      <w:bookmarkEnd w:id="6"/>
    </w:p>
    <w:tbl>
      <w:tblPr>
        <w:tblOverlap w:val="never"/>
        <w:tblW w:w="10075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567"/>
        <w:gridCol w:w="56"/>
        <w:gridCol w:w="1078"/>
        <w:gridCol w:w="226"/>
        <w:gridCol w:w="56"/>
        <w:gridCol w:w="104"/>
        <w:gridCol w:w="1200"/>
        <w:gridCol w:w="115"/>
        <w:gridCol w:w="91"/>
        <w:gridCol w:w="672"/>
        <w:gridCol w:w="325"/>
        <w:gridCol w:w="46"/>
        <w:gridCol w:w="726"/>
        <w:gridCol w:w="207"/>
        <w:gridCol w:w="139"/>
        <w:gridCol w:w="560"/>
        <w:gridCol w:w="541"/>
        <w:gridCol w:w="64"/>
        <w:gridCol w:w="674"/>
        <w:gridCol w:w="630"/>
        <w:gridCol w:w="56"/>
        <w:gridCol w:w="16"/>
        <w:gridCol w:w="119"/>
        <w:gridCol w:w="878"/>
        <w:gridCol w:w="131"/>
        <w:gridCol w:w="160"/>
        <w:gridCol w:w="60"/>
        <w:gridCol w:w="578"/>
      </w:tblGrid>
      <w:tr w:rsidR="00A75675" w:rsidTr="005701BB">
        <w:trPr>
          <w:gridBefore w:val="1"/>
          <w:gridAfter w:val="1"/>
          <w:wBefore w:w="567" w:type="dxa"/>
          <w:wAfter w:w="578" w:type="dxa"/>
        </w:trPr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13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13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87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130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130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13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130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2942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Таблица №6</w:t>
            </w: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</w:tr>
      <w:tr w:rsidR="00A75675" w:rsidTr="005701BB">
        <w:trPr>
          <w:gridBefore w:val="1"/>
          <w:gridAfter w:val="1"/>
          <w:wBefore w:w="567" w:type="dxa"/>
          <w:wAfter w:w="578" w:type="dxa"/>
        </w:trPr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8814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2942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Сведения о проведении инвентаризаций</w:t>
            </w: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</w:tr>
      <w:tr w:rsidR="00A75675" w:rsidTr="005701BB">
        <w:trPr>
          <w:gridBefore w:val="1"/>
          <w:gridAfter w:val="1"/>
          <w:wBefore w:w="567" w:type="dxa"/>
          <w:wAfter w:w="578" w:type="dxa"/>
        </w:trPr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13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87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130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130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13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130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</w:tr>
      <w:tr w:rsidR="00A75675" w:rsidTr="005701BB">
        <w:trPr>
          <w:gridBefore w:val="1"/>
          <w:gridAfter w:val="1"/>
          <w:wBefore w:w="567" w:type="dxa"/>
          <w:wAfter w:w="578" w:type="dxa"/>
        </w:trPr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4846" w:type="dxa"/>
            <w:gridSpan w:val="1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2942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инвентаризации</w:t>
            </w:r>
          </w:p>
        </w:tc>
        <w:tc>
          <w:tcPr>
            <w:tcW w:w="26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2942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Результат инвентаризации</w:t>
            </w:r>
          </w:p>
        </w:tc>
        <w:tc>
          <w:tcPr>
            <w:tcW w:w="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1304" w:type="dxa"/>
            <w:gridSpan w:val="5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2942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Меры по устранению выявленных нарушений</w:t>
            </w:r>
          </w:p>
        </w:tc>
        <w:tc>
          <w:tcPr>
            <w:tcW w:w="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</w:tr>
      <w:tr w:rsidR="00A75675" w:rsidTr="005701BB">
        <w:trPr>
          <w:gridBefore w:val="1"/>
          <w:gridAfter w:val="1"/>
          <w:wBefore w:w="567" w:type="dxa"/>
          <w:wAfter w:w="578" w:type="dxa"/>
          <w:trHeight w:val="1"/>
        </w:trPr>
        <w:tc>
          <w:tcPr>
            <w:tcW w:w="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1304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2942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причина</w:t>
            </w:r>
          </w:p>
        </w:tc>
        <w:tc>
          <w:tcPr>
            <w:tcW w:w="5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13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2942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21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2942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приказ о проведении</w:t>
            </w:r>
          </w:p>
        </w:tc>
        <w:tc>
          <w:tcPr>
            <w:tcW w:w="130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2942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счета бухгалтерского учета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2942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сумма, руб.</w:t>
            </w:r>
          </w:p>
        </w:tc>
        <w:tc>
          <w:tcPr>
            <w:tcW w:w="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1304" w:type="dxa"/>
            <w:gridSpan w:val="5"/>
            <w:vMerge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</w:tr>
      <w:tr w:rsidR="00A75675" w:rsidTr="005701BB">
        <w:trPr>
          <w:gridBefore w:val="1"/>
          <w:gridAfter w:val="1"/>
          <w:wBefore w:w="567" w:type="dxa"/>
          <w:wAfter w:w="578" w:type="dxa"/>
        </w:trPr>
        <w:tc>
          <w:tcPr>
            <w:tcW w:w="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1304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56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13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2942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13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2942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304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13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1304" w:type="dxa"/>
            <w:gridSpan w:val="5"/>
            <w:vMerge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</w:tr>
      <w:tr w:rsidR="00A75675" w:rsidTr="005701BB">
        <w:trPr>
          <w:gridBefore w:val="1"/>
          <w:gridAfter w:val="1"/>
          <w:wBefore w:w="567" w:type="dxa"/>
          <w:wAfter w:w="578" w:type="dxa"/>
        </w:trPr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2942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2942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2942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2942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2942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2942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1304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2942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</w:tr>
      <w:tr w:rsidR="00A75675" w:rsidTr="005701BB">
        <w:trPr>
          <w:gridBefore w:val="1"/>
          <w:gridAfter w:val="1"/>
          <w:wBefore w:w="567" w:type="dxa"/>
          <w:wAfter w:w="578" w:type="dxa"/>
        </w:trPr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2942E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2942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1304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</w:tr>
      <w:tr w:rsidR="00A75675" w:rsidTr="005701BB">
        <w:trPr>
          <w:gridBefore w:val="1"/>
          <w:gridAfter w:val="1"/>
          <w:wBefore w:w="567" w:type="dxa"/>
          <w:wAfter w:w="578" w:type="dxa"/>
        </w:trPr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13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87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130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130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13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130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</w:tr>
      <w:tr w:rsidR="00C34B08" w:rsidRPr="00A245E8" w:rsidTr="005701B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Pr="00A245E8" w:rsidRDefault="00C34B08" w:rsidP="00EB0F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24"/>
                <w:szCs w:val="24"/>
              </w:rPr>
            </w:pPr>
          </w:p>
        </w:tc>
      </w:tr>
      <w:tr w:rsidR="00C34B08" w:rsidRPr="00A245E8" w:rsidTr="005701B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18"/>
                <w:szCs w:val="18"/>
              </w:rPr>
            </w:pPr>
          </w:p>
        </w:tc>
      </w:tr>
      <w:tr w:rsidR="00C34B08" w:rsidRPr="00A245E8" w:rsidTr="005701B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007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                                             Приложение 1</w:t>
            </w:r>
          </w:p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34B08" w:rsidRPr="00A245E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 w:rsidRPr="00A245E8">
              <w:rPr>
                <w:color w:val="000000"/>
                <w:sz w:val="24"/>
                <w:szCs w:val="24"/>
              </w:rPr>
              <w:t>Исполнение доходов в бюджет муниципального района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245E8">
              <w:rPr>
                <w:color w:val="000000"/>
                <w:sz w:val="24"/>
                <w:szCs w:val="24"/>
              </w:rPr>
              <w:t xml:space="preserve"> Кинельский</w:t>
            </w:r>
            <w:r>
              <w:rPr>
                <w:color w:val="000000"/>
                <w:sz w:val="24"/>
                <w:szCs w:val="24"/>
              </w:rPr>
              <w:t xml:space="preserve"> за 2020</w:t>
            </w:r>
            <w:r w:rsidRPr="00A245E8">
              <w:rPr>
                <w:color w:val="000000"/>
                <w:sz w:val="24"/>
                <w:szCs w:val="24"/>
              </w:rPr>
              <w:t xml:space="preserve"> год.</w:t>
            </w:r>
          </w:p>
        </w:tc>
      </w:tr>
      <w:tr w:rsidR="00C34B08" w:rsidRPr="00A245E8" w:rsidTr="005701B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FA5751" w:rsidRDefault="00C34B08" w:rsidP="00EB0FAD">
            <w:pPr>
              <w:rPr>
                <w:color w:val="000000"/>
                <w:sz w:val="16"/>
                <w:szCs w:val="16"/>
              </w:rPr>
            </w:pPr>
            <w:r w:rsidRPr="00FA5751">
              <w:rPr>
                <w:color w:val="000000"/>
                <w:sz w:val="16"/>
                <w:szCs w:val="16"/>
              </w:rPr>
              <w:t>(тыс.руб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18"/>
                <w:szCs w:val="18"/>
              </w:rPr>
            </w:pPr>
          </w:p>
        </w:tc>
      </w:tr>
      <w:tr w:rsidR="00C34B08" w:rsidRPr="00A245E8" w:rsidTr="005701BB">
        <w:tblPrEx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5E8">
              <w:rPr>
                <w:b/>
                <w:bCs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5E8">
              <w:rPr>
                <w:b/>
                <w:bCs/>
                <w:color w:val="000000"/>
                <w:sz w:val="16"/>
                <w:szCs w:val="16"/>
              </w:rPr>
              <w:t>Наименование доходов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Исполнено за 2019</w:t>
            </w:r>
            <w:r w:rsidRPr="00A245E8">
              <w:rPr>
                <w:b/>
                <w:bCs/>
                <w:color w:val="000000"/>
                <w:sz w:val="16"/>
                <w:szCs w:val="16"/>
              </w:rPr>
              <w:t xml:space="preserve"> год  тыс. руб.</w:t>
            </w:r>
          </w:p>
        </w:tc>
        <w:tc>
          <w:tcPr>
            <w:tcW w:w="10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Годовой план 2020</w:t>
            </w:r>
            <w:r w:rsidRPr="00A245E8">
              <w:rPr>
                <w:b/>
                <w:bCs/>
                <w:color w:val="000000"/>
                <w:sz w:val="16"/>
                <w:szCs w:val="16"/>
              </w:rPr>
              <w:t>г., тыс. руб.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5E8">
              <w:rPr>
                <w:b/>
                <w:bCs/>
                <w:color w:val="000000"/>
                <w:sz w:val="16"/>
                <w:szCs w:val="16"/>
              </w:rPr>
              <w:t>Исполне</w:t>
            </w:r>
            <w:r>
              <w:rPr>
                <w:b/>
                <w:bCs/>
                <w:color w:val="000000"/>
                <w:sz w:val="16"/>
                <w:szCs w:val="16"/>
              </w:rPr>
              <w:t>но за 2020</w:t>
            </w:r>
            <w:r w:rsidRPr="00A245E8">
              <w:rPr>
                <w:b/>
                <w:bCs/>
                <w:color w:val="000000"/>
                <w:sz w:val="16"/>
                <w:szCs w:val="16"/>
              </w:rPr>
              <w:t xml:space="preserve"> год тыс. руб.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5E8">
              <w:rPr>
                <w:b/>
                <w:bCs/>
                <w:color w:val="000000"/>
                <w:sz w:val="16"/>
                <w:szCs w:val="16"/>
              </w:rPr>
              <w:t>% исполнения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5E8">
              <w:rPr>
                <w:b/>
                <w:bCs/>
                <w:color w:val="000000"/>
                <w:sz w:val="16"/>
                <w:szCs w:val="16"/>
              </w:rPr>
              <w:t>Уд. вес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к общему объему доходов за 2020</w:t>
            </w:r>
            <w:r w:rsidRPr="00A245E8">
              <w:rPr>
                <w:b/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9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B08" w:rsidRPr="00A245E8" w:rsidRDefault="00C34B08" w:rsidP="00EB0F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5E8">
              <w:rPr>
                <w:b/>
                <w:bCs/>
                <w:color w:val="000000"/>
                <w:sz w:val="16"/>
                <w:szCs w:val="16"/>
              </w:rPr>
              <w:t xml:space="preserve">Уд.вес к </w:t>
            </w:r>
            <w:r>
              <w:rPr>
                <w:b/>
                <w:bCs/>
                <w:color w:val="000000"/>
                <w:sz w:val="16"/>
                <w:szCs w:val="16"/>
              </w:rPr>
              <w:t>собственным доходам за 2020</w:t>
            </w:r>
            <w:r w:rsidRPr="00A245E8"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C34B08" w:rsidRPr="00A245E8" w:rsidTr="005701BB">
        <w:tblPrEx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B08" w:rsidRPr="00A245E8" w:rsidRDefault="00C34B08" w:rsidP="00EB0FA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B08" w:rsidRPr="00A245E8" w:rsidRDefault="00C34B08" w:rsidP="00EB0FA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B08" w:rsidRPr="00A245E8" w:rsidRDefault="00C34B08" w:rsidP="00EB0FA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B08" w:rsidRPr="00A245E8" w:rsidRDefault="00C34B08" w:rsidP="00EB0FA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B08" w:rsidRPr="00A245E8" w:rsidRDefault="00C34B08" w:rsidP="00EB0FA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5E8">
              <w:rPr>
                <w:b/>
                <w:bCs/>
                <w:color w:val="000000"/>
                <w:sz w:val="16"/>
                <w:szCs w:val="16"/>
              </w:rPr>
              <w:t>К аналог период 201</w:t>
            </w:r>
            <w:r>
              <w:rPr>
                <w:b/>
                <w:bCs/>
                <w:color w:val="000000"/>
                <w:sz w:val="16"/>
                <w:szCs w:val="16"/>
              </w:rPr>
              <w:t>9</w:t>
            </w:r>
            <w:r w:rsidRPr="00A245E8">
              <w:rPr>
                <w:b/>
                <w:bCs/>
                <w:color w:val="000000"/>
                <w:sz w:val="16"/>
                <w:szCs w:val="16"/>
              </w:rPr>
              <w:t xml:space="preserve"> г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 плану 2020</w:t>
            </w:r>
            <w:r w:rsidRPr="00A245E8">
              <w:rPr>
                <w:b/>
                <w:bCs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B08" w:rsidRPr="00A245E8" w:rsidRDefault="00C34B08" w:rsidP="00EB0FA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B08" w:rsidRPr="00A245E8" w:rsidRDefault="00C34B08" w:rsidP="00EB0FA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4B08" w:rsidRPr="00A245E8" w:rsidTr="005701BB">
        <w:tblPrEx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08" w:rsidRPr="00A245E8" w:rsidRDefault="00C34B08" w:rsidP="00EB0F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245E8">
              <w:rPr>
                <w:b/>
                <w:bCs/>
                <w:color w:val="000000"/>
                <w:sz w:val="16"/>
                <w:szCs w:val="16"/>
              </w:rPr>
              <w:t>Всего доходов: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08" w:rsidRPr="00A245E8" w:rsidRDefault="00C34B08" w:rsidP="00EB0FAD">
            <w:pPr>
              <w:rPr>
                <w:color w:val="000000"/>
                <w:sz w:val="16"/>
                <w:szCs w:val="16"/>
              </w:rPr>
            </w:pPr>
            <w:r w:rsidRPr="00A245E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541 293,6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605 251,8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597 691,4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110,4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98,8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100,0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Х</w:t>
            </w:r>
          </w:p>
        </w:tc>
      </w:tr>
      <w:tr w:rsidR="00C34B08" w:rsidRPr="00A245E8" w:rsidTr="005701BB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5E8">
              <w:rPr>
                <w:b/>
                <w:bCs/>
                <w:color w:val="000000"/>
                <w:sz w:val="16"/>
                <w:szCs w:val="16"/>
              </w:rPr>
              <w:t>10000000000000000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Собственные </w:t>
            </w:r>
            <w:r w:rsidRPr="00A245E8">
              <w:rPr>
                <w:b/>
                <w:bCs/>
                <w:color w:val="000000"/>
                <w:sz w:val="16"/>
                <w:szCs w:val="16"/>
              </w:rPr>
              <w:t>доходы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207 650,6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231 884,7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231 890,5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111,7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38,8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C34B08" w:rsidRPr="00A245E8" w:rsidTr="005701BB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5E8">
              <w:rPr>
                <w:b/>
                <w:bCs/>
                <w:color w:val="000000"/>
                <w:sz w:val="16"/>
                <w:szCs w:val="16"/>
              </w:rPr>
              <w:t>10000000000000000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245E8">
              <w:rPr>
                <w:b/>
                <w:bCs/>
                <w:color w:val="000000"/>
                <w:sz w:val="16"/>
                <w:szCs w:val="16"/>
              </w:rPr>
              <w:t>Налоговые доходы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131 522,0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143 730,4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143 730,4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109,3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24,0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69,2</w:t>
            </w:r>
          </w:p>
        </w:tc>
      </w:tr>
      <w:tr w:rsidR="00C34B08" w:rsidRPr="00A245E8" w:rsidTr="005701BB">
        <w:tblPrEx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jc w:val="center"/>
              <w:rPr>
                <w:color w:val="000000"/>
                <w:sz w:val="16"/>
                <w:szCs w:val="16"/>
              </w:rPr>
            </w:pPr>
            <w:r w:rsidRPr="00A245E8">
              <w:rPr>
                <w:color w:val="000000"/>
                <w:sz w:val="16"/>
                <w:szCs w:val="16"/>
              </w:rPr>
              <w:t>10102000010000110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rPr>
                <w:color w:val="000000"/>
                <w:sz w:val="16"/>
                <w:szCs w:val="16"/>
              </w:rPr>
            </w:pPr>
            <w:r w:rsidRPr="00A245E8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116 166,4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129 053,5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129 053,5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111,1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21,6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62,1</w:t>
            </w:r>
          </w:p>
        </w:tc>
      </w:tr>
      <w:tr w:rsidR="00C34B08" w:rsidRPr="00A245E8" w:rsidTr="005701BB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10501000000000110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Упрощенная система налогообложения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4 944,1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5 103,4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5 103,4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103,2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0,9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2,5</w:t>
            </w:r>
          </w:p>
        </w:tc>
      </w:tr>
      <w:tr w:rsidR="00C34B08" w:rsidRPr="00A245E8" w:rsidTr="005701BB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jc w:val="center"/>
              <w:rPr>
                <w:color w:val="000000"/>
                <w:sz w:val="16"/>
                <w:szCs w:val="16"/>
              </w:rPr>
            </w:pPr>
            <w:r w:rsidRPr="00A245E8">
              <w:rPr>
                <w:color w:val="000000"/>
                <w:sz w:val="16"/>
                <w:szCs w:val="16"/>
              </w:rPr>
              <w:t>10502000020000110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rPr>
                <w:color w:val="000000"/>
                <w:sz w:val="16"/>
                <w:szCs w:val="16"/>
              </w:rPr>
            </w:pPr>
            <w:r w:rsidRPr="00A245E8">
              <w:rPr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3 964,6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3 973,4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3 973,4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100,2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0,7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1,9</w:t>
            </w:r>
          </w:p>
        </w:tc>
      </w:tr>
      <w:tr w:rsidR="00C34B08" w:rsidRPr="00A245E8" w:rsidTr="005701BB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jc w:val="center"/>
              <w:rPr>
                <w:color w:val="000000"/>
                <w:sz w:val="16"/>
                <w:szCs w:val="16"/>
              </w:rPr>
            </w:pPr>
            <w:r w:rsidRPr="00A245E8">
              <w:rPr>
                <w:color w:val="000000"/>
                <w:sz w:val="16"/>
                <w:szCs w:val="16"/>
              </w:rPr>
              <w:t>10503000010000110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rPr>
                <w:color w:val="000000"/>
                <w:sz w:val="16"/>
                <w:szCs w:val="16"/>
              </w:rPr>
            </w:pPr>
            <w:r w:rsidRPr="00A245E8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3 256,1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2 206,7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2 206,7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67,8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1,1</w:t>
            </w:r>
          </w:p>
        </w:tc>
      </w:tr>
      <w:tr w:rsidR="00C34B08" w:rsidRPr="00A245E8" w:rsidTr="005701BB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jc w:val="center"/>
              <w:rPr>
                <w:color w:val="000000"/>
                <w:sz w:val="16"/>
                <w:szCs w:val="16"/>
              </w:rPr>
            </w:pPr>
            <w:r w:rsidRPr="00A245E8">
              <w:rPr>
                <w:color w:val="000000"/>
                <w:sz w:val="16"/>
                <w:szCs w:val="16"/>
              </w:rPr>
              <w:t>10504020020000110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rPr>
                <w:color w:val="000000"/>
                <w:sz w:val="16"/>
                <w:szCs w:val="16"/>
              </w:rPr>
            </w:pPr>
            <w:r w:rsidRPr="00A245E8">
              <w:rPr>
                <w:color w:val="000000"/>
                <w:sz w:val="16"/>
                <w:szCs w:val="16"/>
              </w:rPr>
              <w:t xml:space="preserve">Налог, взимаемый в связи с применением патентной системы налогообложения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262,7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236,2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236,2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89,9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0,1</w:t>
            </w:r>
          </w:p>
        </w:tc>
      </w:tr>
      <w:tr w:rsidR="00C34B08" w:rsidRPr="00A245E8" w:rsidTr="005701BB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jc w:val="center"/>
              <w:rPr>
                <w:color w:val="000000"/>
                <w:sz w:val="16"/>
                <w:szCs w:val="16"/>
              </w:rPr>
            </w:pPr>
            <w:r w:rsidRPr="00A245E8">
              <w:rPr>
                <w:color w:val="000000"/>
                <w:sz w:val="16"/>
                <w:szCs w:val="16"/>
              </w:rPr>
              <w:t>10800000000000110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rPr>
                <w:color w:val="000000"/>
                <w:sz w:val="16"/>
                <w:szCs w:val="16"/>
              </w:rPr>
            </w:pPr>
            <w:r w:rsidRPr="00A245E8">
              <w:rPr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2 928,1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3 157,2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3 157,2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107,8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1,5</w:t>
            </w:r>
          </w:p>
        </w:tc>
      </w:tr>
      <w:tr w:rsidR="00C34B08" w:rsidRPr="00A245E8" w:rsidTr="005701BB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5E8">
              <w:rPr>
                <w:b/>
                <w:bCs/>
                <w:color w:val="000000"/>
                <w:sz w:val="16"/>
                <w:szCs w:val="16"/>
              </w:rPr>
              <w:t>11000000000000000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245E8">
              <w:rPr>
                <w:b/>
                <w:bCs/>
                <w:color w:val="000000"/>
                <w:sz w:val="16"/>
                <w:szCs w:val="16"/>
              </w:rPr>
              <w:t>Неналоговые доходы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76 128,6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88 154,3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88 160,1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115,8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14,8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42,5</w:t>
            </w:r>
          </w:p>
        </w:tc>
      </w:tr>
      <w:tr w:rsidR="00C34B08" w:rsidRPr="00A245E8" w:rsidTr="005701BB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jc w:val="center"/>
              <w:rPr>
                <w:color w:val="000000"/>
                <w:sz w:val="16"/>
                <w:szCs w:val="16"/>
              </w:rPr>
            </w:pPr>
            <w:r w:rsidRPr="00A245E8">
              <w:rPr>
                <w:color w:val="000000"/>
                <w:sz w:val="16"/>
                <w:szCs w:val="16"/>
              </w:rPr>
              <w:t>11100000000000120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rPr>
                <w:color w:val="000000"/>
                <w:sz w:val="16"/>
                <w:szCs w:val="16"/>
              </w:rPr>
            </w:pPr>
            <w:r w:rsidRPr="00A245E8">
              <w:rPr>
                <w:color w:val="000000"/>
                <w:sz w:val="16"/>
                <w:szCs w:val="16"/>
              </w:rPr>
              <w:t>Доходы от использования имущества, находящегося в госуд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245E8">
              <w:rPr>
                <w:color w:val="000000"/>
                <w:sz w:val="16"/>
                <w:szCs w:val="16"/>
              </w:rPr>
              <w:t>ой и муниципальной собственности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26 054,7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32 302,7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32 302,7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124,0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5,4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15,6</w:t>
            </w:r>
          </w:p>
        </w:tc>
      </w:tr>
      <w:tr w:rsidR="00C34B08" w:rsidRPr="00A245E8" w:rsidTr="005701BB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jc w:val="center"/>
              <w:rPr>
                <w:color w:val="000000"/>
                <w:sz w:val="16"/>
                <w:szCs w:val="16"/>
              </w:rPr>
            </w:pPr>
            <w:r w:rsidRPr="00A245E8">
              <w:rPr>
                <w:color w:val="000000"/>
                <w:sz w:val="16"/>
                <w:szCs w:val="16"/>
              </w:rPr>
              <w:t>11200000000000120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Default="00C34B08" w:rsidP="00EB0FAD">
            <w:pPr>
              <w:rPr>
                <w:color w:val="000000"/>
                <w:sz w:val="16"/>
                <w:szCs w:val="16"/>
              </w:rPr>
            </w:pPr>
            <w:r w:rsidRPr="00A245E8">
              <w:rPr>
                <w:color w:val="000000"/>
                <w:sz w:val="16"/>
                <w:szCs w:val="16"/>
              </w:rPr>
              <w:t>Платежи при поль</w:t>
            </w:r>
            <w:r>
              <w:rPr>
                <w:color w:val="000000"/>
                <w:sz w:val="16"/>
                <w:szCs w:val="16"/>
              </w:rPr>
              <w:t>-</w:t>
            </w:r>
          </w:p>
          <w:p w:rsidR="00C34B08" w:rsidRPr="00A245E8" w:rsidRDefault="00C34B08" w:rsidP="00EB0FAD">
            <w:pPr>
              <w:rPr>
                <w:color w:val="000000"/>
                <w:sz w:val="16"/>
                <w:szCs w:val="16"/>
              </w:rPr>
            </w:pPr>
            <w:r w:rsidRPr="00A245E8">
              <w:rPr>
                <w:color w:val="000000"/>
                <w:sz w:val="16"/>
                <w:szCs w:val="16"/>
              </w:rPr>
              <w:t>зовании природными ресурсами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21 578,2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41 238,9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41 238,9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191,1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6,9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19,9</w:t>
            </w:r>
          </w:p>
        </w:tc>
      </w:tr>
      <w:tr w:rsidR="00C34B08" w:rsidRPr="00A245E8" w:rsidTr="005701BB">
        <w:tblPrEx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jc w:val="center"/>
              <w:rPr>
                <w:color w:val="000000"/>
                <w:sz w:val="16"/>
                <w:szCs w:val="16"/>
              </w:rPr>
            </w:pPr>
            <w:r w:rsidRPr="00A245E8">
              <w:rPr>
                <w:color w:val="000000"/>
                <w:sz w:val="16"/>
                <w:szCs w:val="16"/>
              </w:rPr>
              <w:t>11300000000000130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rPr>
                <w:color w:val="000000"/>
                <w:sz w:val="16"/>
                <w:szCs w:val="16"/>
              </w:rPr>
            </w:pPr>
            <w:r w:rsidRPr="00A245E8">
              <w:rPr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1 430,7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253,2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253,2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17,7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0,1</w:t>
            </w:r>
          </w:p>
        </w:tc>
      </w:tr>
      <w:tr w:rsidR="00C34B08" w:rsidRPr="00A245E8" w:rsidTr="005701BB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jc w:val="center"/>
              <w:rPr>
                <w:color w:val="000000"/>
                <w:sz w:val="16"/>
                <w:szCs w:val="16"/>
              </w:rPr>
            </w:pPr>
            <w:r w:rsidRPr="00A245E8">
              <w:rPr>
                <w:color w:val="000000"/>
                <w:sz w:val="16"/>
                <w:szCs w:val="16"/>
              </w:rPr>
              <w:t>11400000000000400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rPr>
                <w:color w:val="000000"/>
                <w:sz w:val="16"/>
                <w:szCs w:val="16"/>
              </w:rPr>
            </w:pPr>
            <w:r w:rsidRPr="00A245E8">
              <w:rPr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12 374,7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10 187,9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10 187,9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82,3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1,7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4,9</w:t>
            </w:r>
          </w:p>
        </w:tc>
      </w:tr>
      <w:tr w:rsidR="00C34B08" w:rsidRPr="00A245E8" w:rsidTr="005701BB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jc w:val="center"/>
              <w:rPr>
                <w:color w:val="000000"/>
                <w:sz w:val="16"/>
                <w:szCs w:val="16"/>
              </w:rPr>
            </w:pPr>
            <w:r w:rsidRPr="00A245E8">
              <w:rPr>
                <w:color w:val="000000"/>
                <w:sz w:val="16"/>
                <w:szCs w:val="16"/>
              </w:rPr>
              <w:t>11600000000000140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rPr>
                <w:color w:val="000000"/>
                <w:sz w:val="16"/>
                <w:szCs w:val="16"/>
              </w:rPr>
            </w:pPr>
            <w:r w:rsidRPr="00A245E8">
              <w:rPr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14 719,6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4 154,0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4 154,0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28,2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0,7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2,0</w:t>
            </w:r>
          </w:p>
        </w:tc>
      </w:tr>
      <w:tr w:rsidR="00C34B08" w:rsidRPr="00A245E8" w:rsidTr="005701BB">
        <w:tblPrEx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jc w:val="center"/>
              <w:rPr>
                <w:color w:val="000000"/>
                <w:sz w:val="16"/>
                <w:szCs w:val="16"/>
              </w:rPr>
            </w:pPr>
            <w:r w:rsidRPr="00A245E8">
              <w:rPr>
                <w:color w:val="000000"/>
                <w:sz w:val="16"/>
                <w:szCs w:val="16"/>
              </w:rPr>
              <w:t>11700000000000180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rPr>
                <w:color w:val="000000"/>
                <w:sz w:val="16"/>
                <w:szCs w:val="16"/>
              </w:rPr>
            </w:pPr>
            <w:r w:rsidRPr="00A245E8">
              <w:rPr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-29,3</w:t>
            </w:r>
            <w:bookmarkStart w:id="7" w:name="_GoBack"/>
            <w:bookmarkEnd w:id="7"/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17,6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-79,9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133,0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C34B08" w:rsidRPr="00A245E8" w:rsidTr="005701BB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5E8">
              <w:rPr>
                <w:b/>
                <w:bCs/>
                <w:color w:val="000000"/>
                <w:sz w:val="16"/>
                <w:szCs w:val="16"/>
              </w:rPr>
              <w:t>20000000000000000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245E8">
              <w:rPr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333 643,0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373 367,1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365 800,9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109,6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98,0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61,2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Х</w:t>
            </w:r>
          </w:p>
        </w:tc>
      </w:tr>
      <w:tr w:rsidR="00C34B08" w:rsidRPr="00A245E8" w:rsidTr="005701BB">
        <w:tblPrEx>
          <w:tblLook w:val="04A0" w:firstRow="1" w:lastRow="0" w:firstColumn="1" w:lastColumn="0" w:noHBand="0" w:noVBand="1"/>
        </w:tblPrEx>
        <w:trPr>
          <w:trHeight w:val="183"/>
        </w:trPr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08" w:rsidRPr="00A245E8" w:rsidRDefault="00C34B08" w:rsidP="00EB0F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08" w:rsidRPr="00A245E8" w:rsidRDefault="00C34B08" w:rsidP="00EB0FA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B08" w:rsidRDefault="00C34B08" w:rsidP="00EB0FA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B08" w:rsidRDefault="00C34B08" w:rsidP="00EB0FA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B08" w:rsidRDefault="00C34B08" w:rsidP="00EB0FA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4B08" w:rsidRPr="00A245E8" w:rsidTr="005701BB">
        <w:tblPrEx>
          <w:tblLook w:val="04A0" w:firstRow="1" w:lastRow="0" w:firstColumn="1" w:lastColumn="0" w:noHBand="0" w:noVBand="1"/>
        </w:tblPrEx>
        <w:trPr>
          <w:trHeight w:val="183"/>
        </w:trPr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08" w:rsidRPr="00083BCB" w:rsidRDefault="00C34B08" w:rsidP="00EB0FA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83BCB">
              <w:rPr>
                <w:bCs/>
                <w:color w:val="000000"/>
                <w:sz w:val="16"/>
                <w:szCs w:val="16"/>
              </w:rPr>
              <w:t>20210000050000150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08" w:rsidRPr="00083BCB" w:rsidRDefault="00C34B08" w:rsidP="00EB0FAD">
            <w:pPr>
              <w:rPr>
                <w:bCs/>
                <w:color w:val="000000"/>
                <w:sz w:val="16"/>
                <w:szCs w:val="16"/>
              </w:rPr>
            </w:pPr>
            <w:r w:rsidRPr="00083BCB">
              <w:rPr>
                <w:bCs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63 946,9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99 979,2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99 979,2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156,3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16,7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Х</w:t>
            </w:r>
          </w:p>
        </w:tc>
      </w:tr>
      <w:tr w:rsidR="00C34B08" w:rsidRPr="00A245E8" w:rsidTr="005701BB">
        <w:tblPrEx>
          <w:tblLook w:val="04A0" w:firstRow="1" w:lastRow="0" w:firstColumn="1" w:lastColumn="0" w:noHBand="0" w:noVBand="1"/>
        </w:tblPrEx>
        <w:trPr>
          <w:trHeight w:val="183"/>
        </w:trPr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08" w:rsidRPr="00083BCB" w:rsidRDefault="00C34B08" w:rsidP="00EB0FA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83BCB">
              <w:rPr>
                <w:bCs/>
                <w:color w:val="000000"/>
                <w:sz w:val="16"/>
                <w:szCs w:val="16"/>
              </w:rPr>
              <w:t>20220000050000150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08" w:rsidRPr="00083BCB" w:rsidRDefault="00C34B08" w:rsidP="00EB0FAD">
            <w:pPr>
              <w:rPr>
                <w:bCs/>
                <w:color w:val="000000"/>
                <w:sz w:val="16"/>
                <w:szCs w:val="16"/>
              </w:rPr>
            </w:pPr>
            <w:r w:rsidRPr="00083BCB">
              <w:rPr>
                <w:bCs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87 545,2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126 979,3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102 506,3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117,1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80,7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17,2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Х</w:t>
            </w:r>
          </w:p>
        </w:tc>
      </w:tr>
      <w:tr w:rsidR="00C34B08" w:rsidRPr="00A245E8" w:rsidTr="005701BB">
        <w:tblPrEx>
          <w:tblLook w:val="04A0" w:firstRow="1" w:lastRow="0" w:firstColumn="1" w:lastColumn="0" w:noHBand="0" w:noVBand="1"/>
        </w:tblPrEx>
        <w:trPr>
          <w:trHeight w:val="183"/>
        </w:trPr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08" w:rsidRPr="00083BCB" w:rsidRDefault="00C34B08" w:rsidP="00EB0FA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83BCB">
              <w:rPr>
                <w:bCs/>
                <w:color w:val="000000"/>
                <w:sz w:val="16"/>
                <w:szCs w:val="16"/>
              </w:rPr>
              <w:t>20230000050000150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08" w:rsidRPr="00083BCB" w:rsidRDefault="00C34B08" w:rsidP="00EB0FAD">
            <w:pPr>
              <w:rPr>
                <w:bCs/>
                <w:color w:val="000000"/>
                <w:sz w:val="16"/>
                <w:szCs w:val="16"/>
              </w:rPr>
            </w:pPr>
            <w:r w:rsidRPr="00083BCB">
              <w:rPr>
                <w:bCs/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71 449,2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55 974,8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53 988,7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75,6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96,5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9,0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Х</w:t>
            </w:r>
          </w:p>
        </w:tc>
      </w:tr>
      <w:tr w:rsidR="00C34B08" w:rsidRPr="00A245E8" w:rsidTr="005701BB">
        <w:tblPrEx>
          <w:tblLook w:val="04A0" w:firstRow="1" w:lastRow="0" w:firstColumn="1" w:lastColumn="0" w:noHBand="0" w:noVBand="1"/>
        </w:tblPrEx>
        <w:trPr>
          <w:trHeight w:val="183"/>
        </w:trPr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08" w:rsidRPr="00083BCB" w:rsidRDefault="00C34B08" w:rsidP="00EB0FA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83BCB">
              <w:rPr>
                <w:bCs/>
                <w:color w:val="000000"/>
                <w:sz w:val="16"/>
                <w:szCs w:val="16"/>
              </w:rPr>
              <w:t>20240000050000150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08" w:rsidRPr="00083BCB" w:rsidRDefault="00C34B08" w:rsidP="00EB0FAD">
            <w:pPr>
              <w:rPr>
                <w:bCs/>
                <w:color w:val="000000"/>
                <w:sz w:val="16"/>
                <w:szCs w:val="16"/>
              </w:rPr>
            </w:pPr>
            <w:r w:rsidRPr="00083BCB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101 051,1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115 241,5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115 241,5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114,0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19,3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Х</w:t>
            </w:r>
          </w:p>
        </w:tc>
      </w:tr>
      <w:tr w:rsidR="00C34B08" w:rsidRPr="00A245E8" w:rsidTr="005701BB">
        <w:tblPrEx>
          <w:tblLook w:val="04A0" w:firstRow="1" w:lastRow="0" w:firstColumn="1" w:lastColumn="0" w:noHBand="0" w:noVBand="1"/>
        </w:tblPrEx>
        <w:trPr>
          <w:trHeight w:val="183"/>
        </w:trPr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08" w:rsidRPr="00083BCB" w:rsidRDefault="00C34B08" w:rsidP="00EB0FA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20705030050000150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08" w:rsidRPr="00083BCB" w:rsidRDefault="00C34B08" w:rsidP="00EB0FAD">
            <w:pPr>
              <w:rPr>
                <w:bCs/>
                <w:color w:val="000000"/>
                <w:sz w:val="16"/>
                <w:szCs w:val="16"/>
              </w:rPr>
            </w:pPr>
            <w:r w:rsidRPr="00083BCB">
              <w:rPr>
                <w:bCs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11 980,0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13 159,5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13 159,5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109,8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2,2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Х</w:t>
            </w:r>
          </w:p>
        </w:tc>
      </w:tr>
      <w:tr w:rsidR="00C34B08" w:rsidRPr="00A245E8" w:rsidTr="005701BB">
        <w:tblPrEx>
          <w:tblLook w:val="04A0" w:firstRow="1" w:lastRow="0" w:firstColumn="1" w:lastColumn="0" w:noHBand="0" w:noVBand="1"/>
        </w:tblPrEx>
        <w:trPr>
          <w:trHeight w:val="183"/>
        </w:trPr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08" w:rsidRPr="00083BCB" w:rsidRDefault="00C34B08" w:rsidP="00EB0FA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2190000005000150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08" w:rsidRPr="00083BCB" w:rsidRDefault="00C34B08" w:rsidP="00EB0FAD">
            <w:pPr>
              <w:rPr>
                <w:bCs/>
                <w:color w:val="000000"/>
                <w:sz w:val="16"/>
                <w:szCs w:val="16"/>
              </w:rPr>
            </w:pPr>
            <w:r w:rsidRPr="00083BCB">
              <w:rPr>
                <w:bCs/>
                <w:color w:val="000000"/>
                <w:sz w:val="16"/>
                <w:szCs w:val="16"/>
              </w:rPr>
              <w:t>Возврат остатков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-2 329,4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-37 967,3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-19 074,3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818,9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-3,2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Х</w:t>
            </w:r>
          </w:p>
        </w:tc>
      </w:tr>
    </w:tbl>
    <w:p w:rsidR="00C34B08" w:rsidRDefault="00C34B08" w:rsidP="00C34B08">
      <w:pPr>
        <w:ind w:firstLine="708"/>
        <w:jc w:val="both"/>
        <w:rPr>
          <w:sz w:val="24"/>
          <w:szCs w:val="24"/>
        </w:rPr>
      </w:pPr>
    </w:p>
    <w:p w:rsidR="002942EC" w:rsidRDefault="002942EC"/>
    <w:sectPr w:rsidR="002942EC" w:rsidSect="00C34B08">
      <w:headerReference w:type="default" r:id="rId16"/>
      <w:footerReference w:type="default" r:id="rId17"/>
      <w:pgSz w:w="11055" w:h="16837"/>
      <w:pgMar w:top="568" w:right="566" w:bottom="1133" w:left="1133" w:header="1133" w:footer="11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6F0" w:rsidRDefault="005C46F0" w:rsidP="00A75675">
      <w:r>
        <w:separator/>
      </w:r>
    </w:p>
  </w:endnote>
  <w:endnote w:type="continuationSeparator" w:id="0">
    <w:p w:rsidR="005C46F0" w:rsidRDefault="005C46F0" w:rsidP="00A7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71" w:type="dxa"/>
      <w:tblLayout w:type="fixed"/>
      <w:tblLook w:val="01E0" w:firstRow="1" w:lastRow="1" w:firstColumn="1" w:lastColumn="1" w:noHBand="0" w:noVBand="0"/>
    </w:tblPr>
    <w:tblGrid>
      <w:gridCol w:w="9571"/>
    </w:tblGrid>
    <w:tr w:rsidR="00EB0FAD">
      <w:trPr>
        <w:trHeight w:val="56"/>
      </w:trPr>
      <w:tc>
        <w:tcPr>
          <w:tcW w:w="9571" w:type="dxa"/>
        </w:tcPr>
        <w:p w:rsidR="00EB0FAD" w:rsidRDefault="00EB0FAD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71" w:type="dxa"/>
      <w:tblLayout w:type="fixed"/>
      <w:tblLook w:val="01E0" w:firstRow="1" w:lastRow="1" w:firstColumn="1" w:lastColumn="1" w:noHBand="0" w:noVBand="0"/>
    </w:tblPr>
    <w:tblGrid>
      <w:gridCol w:w="9571"/>
    </w:tblGrid>
    <w:tr w:rsidR="00EB0FAD">
      <w:trPr>
        <w:trHeight w:val="56"/>
      </w:trPr>
      <w:tc>
        <w:tcPr>
          <w:tcW w:w="9571" w:type="dxa"/>
        </w:tcPr>
        <w:p w:rsidR="00EB0FAD" w:rsidRDefault="00EB0FAD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71" w:type="dxa"/>
      <w:tblLayout w:type="fixed"/>
      <w:tblLook w:val="01E0" w:firstRow="1" w:lastRow="1" w:firstColumn="1" w:lastColumn="1" w:noHBand="0" w:noVBand="0"/>
    </w:tblPr>
    <w:tblGrid>
      <w:gridCol w:w="9571"/>
    </w:tblGrid>
    <w:tr w:rsidR="00EB0FAD">
      <w:trPr>
        <w:trHeight w:val="56"/>
      </w:trPr>
      <w:tc>
        <w:tcPr>
          <w:tcW w:w="9571" w:type="dxa"/>
        </w:tcPr>
        <w:p w:rsidR="00EB0FAD" w:rsidRDefault="00EB0FAD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71" w:type="dxa"/>
      <w:tblLayout w:type="fixed"/>
      <w:tblLook w:val="01E0" w:firstRow="1" w:lastRow="1" w:firstColumn="1" w:lastColumn="1" w:noHBand="0" w:noVBand="0"/>
    </w:tblPr>
    <w:tblGrid>
      <w:gridCol w:w="9571"/>
    </w:tblGrid>
    <w:tr w:rsidR="00EB0FAD">
      <w:trPr>
        <w:trHeight w:val="56"/>
      </w:trPr>
      <w:tc>
        <w:tcPr>
          <w:tcW w:w="9571" w:type="dxa"/>
        </w:tcPr>
        <w:p w:rsidR="00EB0FAD" w:rsidRDefault="00EB0FAD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71" w:type="dxa"/>
      <w:tblLayout w:type="fixed"/>
      <w:tblLook w:val="01E0" w:firstRow="1" w:lastRow="1" w:firstColumn="1" w:lastColumn="1" w:noHBand="0" w:noVBand="0"/>
    </w:tblPr>
    <w:tblGrid>
      <w:gridCol w:w="9571"/>
    </w:tblGrid>
    <w:tr w:rsidR="00EB0FAD">
      <w:trPr>
        <w:trHeight w:val="56"/>
      </w:trPr>
      <w:tc>
        <w:tcPr>
          <w:tcW w:w="9571" w:type="dxa"/>
        </w:tcPr>
        <w:p w:rsidR="00EB0FAD" w:rsidRDefault="00EB0FAD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6F0" w:rsidRDefault="005C46F0" w:rsidP="00A75675">
      <w:r>
        <w:separator/>
      </w:r>
    </w:p>
  </w:footnote>
  <w:footnote w:type="continuationSeparator" w:id="0">
    <w:p w:rsidR="005C46F0" w:rsidRDefault="005C46F0" w:rsidP="00A75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71" w:type="dxa"/>
      <w:tblLayout w:type="fixed"/>
      <w:tblLook w:val="01E0" w:firstRow="1" w:lastRow="1" w:firstColumn="1" w:lastColumn="1" w:noHBand="0" w:noVBand="0"/>
    </w:tblPr>
    <w:tblGrid>
      <w:gridCol w:w="9571"/>
    </w:tblGrid>
    <w:tr w:rsidR="00EB0FAD">
      <w:trPr>
        <w:trHeight w:val="56"/>
      </w:trPr>
      <w:tc>
        <w:tcPr>
          <w:tcW w:w="9571" w:type="dxa"/>
        </w:tcPr>
        <w:p w:rsidR="00EB0FAD" w:rsidRDefault="00EB0FAD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71" w:type="dxa"/>
      <w:tblLayout w:type="fixed"/>
      <w:tblLook w:val="01E0" w:firstRow="1" w:lastRow="1" w:firstColumn="1" w:lastColumn="1" w:noHBand="0" w:noVBand="0"/>
    </w:tblPr>
    <w:tblGrid>
      <w:gridCol w:w="9571"/>
    </w:tblGrid>
    <w:tr w:rsidR="00EB0FAD">
      <w:trPr>
        <w:trHeight w:val="56"/>
      </w:trPr>
      <w:tc>
        <w:tcPr>
          <w:tcW w:w="9571" w:type="dxa"/>
        </w:tcPr>
        <w:p w:rsidR="00EB0FAD" w:rsidRDefault="00EB0FAD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71" w:type="dxa"/>
      <w:tblLayout w:type="fixed"/>
      <w:tblLook w:val="01E0" w:firstRow="1" w:lastRow="1" w:firstColumn="1" w:lastColumn="1" w:noHBand="0" w:noVBand="0"/>
    </w:tblPr>
    <w:tblGrid>
      <w:gridCol w:w="9571"/>
    </w:tblGrid>
    <w:tr w:rsidR="00EB0FAD">
      <w:trPr>
        <w:trHeight w:val="56"/>
      </w:trPr>
      <w:tc>
        <w:tcPr>
          <w:tcW w:w="9571" w:type="dxa"/>
        </w:tcPr>
        <w:p w:rsidR="00EB0FAD" w:rsidRDefault="00EB0FAD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71" w:type="dxa"/>
      <w:tblLayout w:type="fixed"/>
      <w:tblLook w:val="01E0" w:firstRow="1" w:lastRow="1" w:firstColumn="1" w:lastColumn="1" w:noHBand="0" w:noVBand="0"/>
    </w:tblPr>
    <w:tblGrid>
      <w:gridCol w:w="9571"/>
    </w:tblGrid>
    <w:tr w:rsidR="00EB0FAD">
      <w:trPr>
        <w:trHeight w:val="56"/>
      </w:trPr>
      <w:tc>
        <w:tcPr>
          <w:tcW w:w="9571" w:type="dxa"/>
        </w:tcPr>
        <w:p w:rsidR="00EB0FAD" w:rsidRDefault="00EB0FAD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71" w:type="dxa"/>
      <w:tblLayout w:type="fixed"/>
      <w:tblLook w:val="01E0" w:firstRow="1" w:lastRow="1" w:firstColumn="1" w:lastColumn="1" w:noHBand="0" w:noVBand="0"/>
    </w:tblPr>
    <w:tblGrid>
      <w:gridCol w:w="9571"/>
    </w:tblGrid>
    <w:tr w:rsidR="00EB0FAD">
      <w:trPr>
        <w:trHeight w:val="56"/>
      </w:trPr>
      <w:tc>
        <w:tcPr>
          <w:tcW w:w="9571" w:type="dxa"/>
        </w:tcPr>
        <w:p w:rsidR="00EB0FAD" w:rsidRDefault="00EB0FAD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5675"/>
    <w:rsid w:val="00001806"/>
    <w:rsid w:val="00007C20"/>
    <w:rsid w:val="000206D6"/>
    <w:rsid w:val="00057118"/>
    <w:rsid w:val="000605E0"/>
    <w:rsid w:val="000D7212"/>
    <w:rsid w:val="000E13D2"/>
    <w:rsid w:val="000F65FF"/>
    <w:rsid w:val="0015274D"/>
    <w:rsid w:val="001A67B7"/>
    <w:rsid w:val="00270D1D"/>
    <w:rsid w:val="00284682"/>
    <w:rsid w:val="00291DC9"/>
    <w:rsid w:val="002942EC"/>
    <w:rsid w:val="002B22C9"/>
    <w:rsid w:val="002C0D19"/>
    <w:rsid w:val="002C7C29"/>
    <w:rsid w:val="00327312"/>
    <w:rsid w:val="003B2462"/>
    <w:rsid w:val="003B7BC9"/>
    <w:rsid w:val="00423A8B"/>
    <w:rsid w:val="0045442C"/>
    <w:rsid w:val="00457851"/>
    <w:rsid w:val="00567C0A"/>
    <w:rsid w:val="005701BB"/>
    <w:rsid w:val="00574D32"/>
    <w:rsid w:val="00575546"/>
    <w:rsid w:val="00576ECD"/>
    <w:rsid w:val="005771E8"/>
    <w:rsid w:val="005A435F"/>
    <w:rsid w:val="005C46F0"/>
    <w:rsid w:val="006324F7"/>
    <w:rsid w:val="00647EFB"/>
    <w:rsid w:val="00663848"/>
    <w:rsid w:val="00665BFD"/>
    <w:rsid w:val="00687805"/>
    <w:rsid w:val="007712DB"/>
    <w:rsid w:val="008075E1"/>
    <w:rsid w:val="00816FC1"/>
    <w:rsid w:val="008259BD"/>
    <w:rsid w:val="00853E41"/>
    <w:rsid w:val="00900C4A"/>
    <w:rsid w:val="0091009E"/>
    <w:rsid w:val="00917545"/>
    <w:rsid w:val="00942577"/>
    <w:rsid w:val="009B7D46"/>
    <w:rsid w:val="009B7D97"/>
    <w:rsid w:val="009E1F19"/>
    <w:rsid w:val="00A01EEE"/>
    <w:rsid w:val="00A22958"/>
    <w:rsid w:val="00A37AF0"/>
    <w:rsid w:val="00A75675"/>
    <w:rsid w:val="00AD6047"/>
    <w:rsid w:val="00B153E1"/>
    <w:rsid w:val="00B27D10"/>
    <w:rsid w:val="00B33EF6"/>
    <w:rsid w:val="00B348C0"/>
    <w:rsid w:val="00B43A23"/>
    <w:rsid w:val="00BA5ADD"/>
    <w:rsid w:val="00BE7AB1"/>
    <w:rsid w:val="00C121B0"/>
    <w:rsid w:val="00C30742"/>
    <w:rsid w:val="00C331A1"/>
    <w:rsid w:val="00C34B08"/>
    <w:rsid w:val="00C76383"/>
    <w:rsid w:val="00C77DA3"/>
    <w:rsid w:val="00CB2F93"/>
    <w:rsid w:val="00CE79B7"/>
    <w:rsid w:val="00D770B1"/>
    <w:rsid w:val="00DA4FD3"/>
    <w:rsid w:val="00E305C9"/>
    <w:rsid w:val="00E3519A"/>
    <w:rsid w:val="00E7740C"/>
    <w:rsid w:val="00E87800"/>
    <w:rsid w:val="00EB0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A75675"/>
    <w:rPr>
      <w:color w:val="0000FF"/>
      <w:u w:val="single"/>
    </w:rPr>
  </w:style>
  <w:style w:type="paragraph" w:styleId="a4">
    <w:name w:val="Normal (Web)"/>
    <w:basedOn w:val="a"/>
    <w:rsid w:val="00B27D10"/>
    <w:pPr>
      <w:spacing w:before="240" w:after="100" w:afterAutospacing="1"/>
      <w:ind w:firstLine="225"/>
    </w:pPr>
    <w:rPr>
      <w:rFonts w:ascii="Verdana" w:hAnsi="Verdana"/>
      <w:color w:val="000000"/>
      <w:sz w:val="16"/>
      <w:szCs w:val="16"/>
    </w:rPr>
  </w:style>
  <w:style w:type="character" w:customStyle="1" w:styleId="apple-converted-space">
    <w:name w:val="apple-converted-space"/>
    <w:basedOn w:val="a0"/>
    <w:rsid w:val="00A22958"/>
  </w:style>
  <w:style w:type="paragraph" w:styleId="a5">
    <w:name w:val="Body Text"/>
    <w:basedOn w:val="a"/>
    <w:link w:val="a6"/>
    <w:rsid w:val="00C34B08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rsid w:val="00C34B08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E0CD6-6A6C-4420-880F-1091C0F50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18</Pages>
  <Words>4984</Words>
  <Characters>28410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Толкунова Елена Николаевна</cp:lastModifiedBy>
  <cp:revision>7</cp:revision>
  <cp:lastPrinted>2021-04-12T11:30:00Z</cp:lastPrinted>
  <dcterms:created xsi:type="dcterms:W3CDTF">2021-03-29T09:19:00Z</dcterms:created>
  <dcterms:modified xsi:type="dcterms:W3CDTF">2021-04-12T11:31:00Z</dcterms:modified>
</cp:coreProperties>
</file>