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Пресс-релиз</w:t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ФЕДЕРАЛЬН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ЫЕ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 СТАТИСТИЧЕСК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ИЕ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 НАБЛЮДЕНИ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Я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ПО ВОПРОСАМ ИСПОЛЬЗОВАНИЯ НАСЕЛЕНИЕМ ИНФОРМАЦИОННЫХ ТЕХНОЛОГИЙ 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И ИНФОРМАЦИОННО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-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ТЕЛЕ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КОММУНИКАЦИОННЫХ СЕТЕЙ 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И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РАБОЧЕЙ СИЛЫ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В сентябре 2024 года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во всех регионах Российской Федерации проводятся выборочные наблюдения по вопросам использования населением информационных технологий и информационно-</w:t>
      </w:r>
      <w:r>
        <w:rPr>
          <w:rFonts w:ascii="Times New Roman" w:hAnsi="Times New Roman" w:eastAsia="Calibri" w:cs="Times New Roman"/>
          <w:sz w:val="24"/>
          <w:szCs w:val="24"/>
        </w:rPr>
        <w:t xml:space="preserve">теле</w:t>
      </w:r>
      <w:r>
        <w:rPr>
          <w:rFonts w:ascii="Times New Roman" w:hAnsi="Times New Roman" w:eastAsia="Calibri" w:cs="Times New Roman"/>
          <w:sz w:val="24"/>
          <w:szCs w:val="24"/>
        </w:rPr>
        <w:t xml:space="preserve">коммуникационных сетей и рабочей силы (далее - Обследования ИКТ и РС).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На территории Самарской области указанн</w:t>
      </w:r>
      <w:r>
        <w:rPr>
          <w:rFonts w:ascii="Times New Roman" w:hAnsi="Times New Roman" w:eastAsia="Calibri" w:cs="Times New Roman"/>
          <w:sz w:val="24"/>
          <w:szCs w:val="24"/>
        </w:rPr>
        <w:t xml:space="preserve">ые обследования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проводит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Самарастат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Обследования будут проводиться с использованием планшетного компьютера путем личного опроса интервьюерами членов домашних хозяйств в возрасте от 1</w:t>
      </w:r>
      <w:r>
        <w:rPr>
          <w:rFonts w:ascii="Times New Roman" w:hAnsi="Times New Roman" w:eastAsia="Calibri" w:cs="Times New Roman"/>
          <w:sz w:val="24"/>
          <w:szCs w:val="24"/>
        </w:rPr>
        <w:t xml:space="preserve">5</w:t>
      </w:r>
      <w:r>
        <w:rPr>
          <w:rFonts w:ascii="Times New Roman" w:hAnsi="Times New Roman" w:eastAsia="Calibri" w:cs="Times New Roman"/>
          <w:sz w:val="24"/>
          <w:szCs w:val="24"/>
        </w:rPr>
        <w:t xml:space="preserve"> лет и старше, попавших в выборку. Перед проведением опросов интервьюеры обязаны предъявить служебное удостоверение Федеральной службы государственной статистики и паспорт гражданина РФ, а также проинформировать о целях </w:t>
      </w:r>
      <w:r>
        <w:rPr>
          <w:rFonts w:ascii="Times New Roman" w:hAnsi="Times New Roman" w:eastAsia="Calibri" w:cs="Times New Roman"/>
          <w:sz w:val="24"/>
          <w:szCs w:val="24"/>
        </w:rPr>
        <w:br/>
      </w:r>
      <w:r>
        <w:rPr>
          <w:rFonts w:ascii="Times New Roman" w:hAnsi="Times New Roman" w:eastAsia="Calibri" w:cs="Times New Roman"/>
          <w:sz w:val="24"/>
          <w:szCs w:val="24"/>
        </w:rPr>
        <w:t xml:space="preserve">и задачах наблюдения.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соответствии с требованиями федеральных законов о персональных данных, </w:t>
      </w:r>
      <w:r>
        <w:rPr>
          <w:rFonts w:ascii="Times New Roman" w:hAnsi="Times New Roman" w:eastAsia="Calibri" w:cs="Times New Roman"/>
          <w:sz w:val="24"/>
          <w:szCs w:val="24"/>
        </w:rPr>
        <w:br/>
      </w:r>
      <w:r>
        <w:rPr>
          <w:rFonts w:ascii="Times New Roman" w:hAnsi="Times New Roman" w:eastAsia="Calibri" w:cs="Times New Roman"/>
          <w:sz w:val="24"/>
          <w:szCs w:val="24"/>
        </w:rPr>
        <w:t xml:space="preserve">о статистическом учете </w:t>
      </w:r>
      <w:r>
        <w:rPr>
          <w:rFonts w:ascii="Times New Roman" w:hAnsi="Times New Roman" w:eastAsia="Calibri" w:cs="Times New Roman"/>
          <w:sz w:val="24"/>
          <w:szCs w:val="24"/>
        </w:rPr>
        <w:t xml:space="preserve">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системе государственной статистики  вся предоставленная населением информация останется конфиденциальной и будет использоваться исключительно в сводном виде </w:t>
      </w:r>
      <w:r>
        <w:rPr>
          <w:rFonts w:ascii="Times New Roman" w:hAnsi="Times New Roman" w:eastAsia="Calibri" w:cs="Times New Roman"/>
          <w:sz w:val="24"/>
          <w:szCs w:val="24"/>
        </w:rPr>
        <w:br/>
      </w:r>
      <w:r>
        <w:rPr>
          <w:rFonts w:ascii="Times New Roman" w:hAnsi="Times New Roman" w:eastAsia="Calibri" w:cs="Times New Roman"/>
          <w:sz w:val="24"/>
          <w:szCs w:val="24"/>
        </w:rPr>
        <w:t xml:space="preserve">и только в целях исследования.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Целью проведения Обследования ИКТ в Самарской области является формирование официальной статистической информации: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pStyle w:val="715"/>
        <w:numPr>
          <w:ilvl w:val="0"/>
          <w:numId w:val="9"/>
        </w:numPr>
        <w:jc w:val="both"/>
        <w:spacing w:after="0" w:line="240" w:lineRule="auto"/>
        <w:rPr>
          <w:rFonts w:ascii="Times New Roman" w:hAnsi="Times New Roman" w:eastAsia="Microsoft YaHei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Microsoft YaHei" w:cs="Times New Roman"/>
          <w:bCs/>
          <w:color w:val="000000"/>
          <w:sz w:val="24"/>
          <w:szCs w:val="24"/>
        </w:rPr>
        <w:t xml:space="preserve">о наличи</w:t>
      </w:r>
      <w:r>
        <w:rPr>
          <w:rFonts w:ascii="Times New Roman" w:hAnsi="Times New Roman" w:eastAsia="Microsoft YaHei" w:cs="Times New Roman"/>
          <w:bCs/>
          <w:color w:val="000000"/>
          <w:sz w:val="24"/>
          <w:szCs w:val="24"/>
        </w:rPr>
        <w:t xml:space="preserve">и</w:t>
      </w:r>
      <w:r>
        <w:rPr>
          <w:rFonts w:ascii="Times New Roman" w:hAnsi="Times New Roman" w:eastAsia="Microsoft YaHei" w:cs="Times New Roman"/>
          <w:bCs/>
          <w:color w:val="000000"/>
          <w:sz w:val="24"/>
          <w:szCs w:val="24"/>
        </w:rPr>
        <w:t xml:space="preserve"> компьютера и доступа в Интернет в домохозяйствах</w:t>
      </w:r>
      <w:r>
        <w:rPr>
          <w:rFonts w:ascii="Times New Roman" w:hAnsi="Times New Roman" w:eastAsia="Microsoft YaHei" w:cs="Times New Roman"/>
          <w:bCs/>
          <w:color w:val="000000"/>
          <w:sz w:val="24"/>
          <w:szCs w:val="24"/>
        </w:rPr>
      </w:r>
    </w:p>
    <w:p>
      <w:pPr>
        <w:pStyle w:val="715"/>
        <w:numPr>
          <w:ilvl w:val="0"/>
          <w:numId w:val="9"/>
        </w:num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об использовании компьютеров и мобильных телефонов населением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715"/>
        <w:numPr>
          <w:ilvl w:val="0"/>
          <w:numId w:val="9"/>
        </w:num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об использовании Интернета, в том числе для заказа товаров (услуг)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715"/>
        <w:numPr>
          <w:ilvl w:val="0"/>
          <w:numId w:val="9"/>
        </w:num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 получении населением государственных и муниципальных услуг (</w:t>
      </w:r>
      <w:r>
        <w:rPr>
          <w:rFonts w:ascii="Times New Roman" w:hAnsi="Times New Roman" w:eastAsia="Calibri" w:cs="Times New Roman"/>
          <w:sz w:val="24"/>
          <w:szCs w:val="24"/>
        </w:rPr>
        <w:t xml:space="preserve">госуслуг</w:t>
      </w:r>
      <w:r>
        <w:rPr>
          <w:rFonts w:ascii="Times New Roman" w:hAnsi="Times New Roman" w:eastAsia="Calibri" w:cs="Times New Roman"/>
          <w:sz w:val="24"/>
          <w:szCs w:val="24"/>
        </w:rPr>
        <w:t xml:space="preserve">) </w:t>
      </w:r>
      <w:r>
        <w:rPr>
          <w:rFonts w:ascii="Times New Roman" w:hAnsi="Times New Roman" w:eastAsia="Calibri" w:cs="Times New Roman"/>
          <w:sz w:val="24"/>
          <w:szCs w:val="24"/>
        </w:rPr>
        <w:br/>
      </w:r>
      <w:r>
        <w:rPr>
          <w:rFonts w:ascii="Times New Roman" w:hAnsi="Times New Roman" w:eastAsia="Calibri" w:cs="Times New Roman"/>
          <w:sz w:val="24"/>
          <w:szCs w:val="24"/>
        </w:rPr>
        <w:t xml:space="preserve">в электронной форме.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Microsoft YaHei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Microsoft YaHei" w:cs="Times New Roman"/>
          <w:b/>
          <w:bCs/>
          <w:color w:val="000000"/>
          <w:sz w:val="24"/>
          <w:szCs w:val="24"/>
        </w:rPr>
        <w:t xml:space="preserve">Целью проведения </w:t>
      </w:r>
      <w:r>
        <w:rPr>
          <w:rFonts w:ascii="Times New Roman" w:hAnsi="Times New Roman" w:eastAsia="Microsoft YaHei" w:cs="Times New Roman"/>
          <w:b/>
          <w:bCs/>
          <w:color w:val="000000"/>
          <w:sz w:val="24"/>
          <w:szCs w:val="24"/>
        </w:rPr>
        <w:t xml:space="preserve">О</w:t>
      </w:r>
      <w:bookmarkStart w:id="0" w:name="_GoBack"/>
      <w:r/>
      <w:bookmarkEnd w:id="0"/>
      <w:r>
        <w:rPr>
          <w:rFonts w:ascii="Times New Roman" w:hAnsi="Times New Roman" w:eastAsia="Microsoft YaHei" w:cs="Times New Roman"/>
          <w:b/>
          <w:bCs/>
          <w:color w:val="000000"/>
          <w:sz w:val="24"/>
          <w:szCs w:val="24"/>
        </w:rPr>
        <w:t xml:space="preserve">бследования </w:t>
      </w:r>
      <w:r>
        <w:rPr>
          <w:rFonts w:ascii="Times New Roman" w:hAnsi="Times New Roman" w:eastAsia="Microsoft YaHei" w:cs="Times New Roman"/>
          <w:b/>
          <w:bCs/>
          <w:color w:val="000000"/>
          <w:sz w:val="24"/>
          <w:szCs w:val="24"/>
        </w:rPr>
        <w:t xml:space="preserve">РС </w:t>
      </w:r>
      <w:r>
        <w:rPr>
          <w:rFonts w:ascii="Times New Roman" w:hAnsi="Times New Roman" w:eastAsia="Microsoft YaHei" w:cs="Times New Roman"/>
          <w:b/>
          <w:bCs/>
          <w:color w:val="000000"/>
          <w:sz w:val="24"/>
          <w:szCs w:val="24"/>
        </w:rPr>
        <w:t xml:space="preserve">является формирование официальной статистической информации:</w:t>
      </w:r>
      <w:r>
        <w:rPr>
          <w:rFonts w:ascii="Times New Roman" w:hAnsi="Times New Roman" w:eastAsia="Microsoft YaHei" w:cs="Times New Roman"/>
          <w:b/>
          <w:bCs/>
          <w:color w:val="000000"/>
          <w:sz w:val="24"/>
          <w:szCs w:val="24"/>
        </w:rPr>
      </w:r>
    </w:p>
    <w:p>
      <w:pPr>
        <w:numPr>
          <w:ilvl w:val="0"/>
          <w:numId w:val="7"/>
        </w:numPr>
        <w:ind w:left="1491" w:hanging="357"/>
        <w:jc w:val="both"/>
        <w:spacing w:after="0" w:line="240" w:lineRule="auto"/>
        <w:rPr>
          <w:rFonts w:ascii="Times New Roman" w:hAnsi="Times New Roman" w:eastAsia="Microsoft YaHei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Microsoft YaHei" w:cs="Times New Roman"/>
          <w:bCs/>
          <w:color w:val="000000"/>
          <w:sz w:val="24"/>
          <w:szCs w:val="24"/>
        </w:rPr>
        <w:t xml:space="preserve">о численности и составе рабочей силы</w:t>
      </w:r>
      <w:r>
        <w:rPr>
          <w:rFonts w:ascii="Times New Roman" w:hAnsi="Times New Roman" w:eastAsia="Microsoft YaHei" w:cs="Times New Roman"/>
          <w:bCs/>
          <w:color w:val="000000"/>
          <w:sz w:val="24"/>
          <w:szCs w:val="24"/>
        </w:rPr>
      </w:r>
    </w:p>
    <w:p>
      <w:pPr>
        <w:numPr>
          <w:ilvl w:val="0"/>
          <w:numId w:val="7"/>
        </w:numPr>
        <w:ind w:left="1491" w:hanging="357"/>
        <w:jc w:val="both"/>
        <w:spacing w:after="0" w:line="240" w:lineRule="auto"/>
        <w:rPr>
          <w:rFonts w:ascii="Times New Roman" w:hAnsi="Times New Roman" w:eastAsia="Microsoft YaHei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Microsoft YaHei" w:cs="Times New Roman"/>
          <w:bCs/>
          <w:color w:val="000000"/>
          <w:sz w:val="24"/>
          <w:szCs w:val="24"/>
        </w:rPr>
        <w:t xml:space="preserve">о занятых и безработных </w:t>
      </w:r>
      <w:r>
        <w:rPr>
          <w:rFonts w:ascii="Times New Roman" w:hAnsi="Times New Roman" w:eastAsia="Microsoft YaHei" w:cs="Times New Roman"/>
          <w:bCs/>
          <w:color w:val="000000"/>
          <w:sz w:val="24"/>
          <w:szCs w:val="24"/>
        </w:rPr>
      </w:r>
    </w:p>
    <w:p>
      <w:pPr>
        <w:numPr>
          <w:ilvl w:val="0"/>
          <w:numId w:val="7"/>
        </w:numPr>
        <w:ind w:left="1491" w:hanging="357"/>
        <w:jc w:val="both"/>
        <w:spacing w:after="0" w:line="240" w:lineRule="auto"/>
        <w:rPr>
          <w:rFonts w:ascii="Times New Roman" w:hAnsi="Times New Roman" w:eastAsia="Microsoft YaHei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Microsoft YaHei" w:cs="Times New Roman"/>
          <w:bCs/>
          <w:color w:val="000000"/>
          <w:sz w:val="24"/>
          <w:szCs w:val="24"/>
        </w:rPr>
        <w:t xml:space="preserve">о лицах, не входящих в состав рабочей силы; </w:t>
      </w:r>
      <w:r>
        <w:rPr>
          <w:rFonts w:ascii="Times New Roman" w:hAnsi="Times New Roman" w:eastAsia="Microsoft YaHei" w:cs="Times New Roman"/>
          <w:bCs/>
          <w:color w:val="000000"/>
          <w:sz w:val="24"/>
          <w:szCs w:val="24"/>
        </w:rPr>
      </w:r>
    </w:p>
    <w:p>
      <w:pPr>
        <w:numPr>
          <w:ilvl w:val="0"/>
          <w:numId w:val="7"/>
        </w:numPr>
        <w:ind w:left="1491" w:hanging="357"/>
        <w:jc w:val="both"/>
        <w:spacing w:after="0" w:line="240" w:lineRule="auto"/>
        <w:rPr>
          <w:rFonts w:ascii="Times New Roman" w:hAnsi="Times New Roman" w:eastAsia="Microsoft YaHei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Microsoft YaHei" w:cs="Times New Roman"/>
          <w:bCs/>
          <w:color w:val="000000"/>
          <w:sz w:val="24"/>
          <w:szCs w:val="24"/>
        </w:rPr>
        <w:t xml:space="preserve">об участии населения в различных формах трудовой деятельности </w:t>
      </w:r>
      <w:r>
        <w:rPr>
          <w:rFonts w:ascii="Times New Roman" w:hAnsi="Times New Roman" w:eastAsia="Microsoft YaHei" w:cs="Times New Roman"/>
          <w:bCs/>
          <w:color w:val="000000"/>
          <w:sz w:val="24"/>
          <w:szCs w:val="24"/>
        </w:rPr>
      </w:r>
    </w:p>
    <w:p>
      <w:pPr>
        <w:numPr>
          <w:ilvl w:val="0"/>
          <w:numId w:val="7"/>
        </w:numPr>
        <w:ind w:left="1491" w:hanging="357"/>
        <w:jc w:val="both"/>
        <w:spacing w:after="0" w:line="240" w:lineRule="auto"/>
        <w:rPr>
          <w:rFonts w:ascii="Times New Roman" w:hAnsi="Times New Roman" w:eastAsia="Microsoft YaHei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Microsoft YaHei" w:cs="Times New Roman"/>
          <w:bCs/>
          <w:color w:val="000000"/>
          <w:sz w:val="24"/>
          <w:szCs w:val="24"/>
        </w:rPr>
        <w:t xml:space="preserve">о недоиспользовании рабочей силы</w:t>
      </w:r>
      <w:r>
        <w:rPr>
          <w:rFonts w:ascii="Times New Roman" w:hAnsi="Times New Roman" w:eastAsia="Microsoft YaHei" w:cs="Times New Roman"/>
          <w:bCs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Microsoft YaHei" w:cs="Times New Roman"/>
          <w:bCs/>
          <w:color w:val="000000"/>
          <w:sz w:val="24"/>
          <w:szCs w:val="24"/>
        </w:rPr>
      </w:r>
    </w:p>
    <w:p>
      <w:pPr>
        <w:ind w:left="1491"/>
        <w:jc w:val="both"/>
        <w:spacing w:after="0" w:line="240" w:lineRule="auto"/>
        <w:rPr>
          <w:rFonts w:ascii="Times New Roman" w:hAnsi="Times New Roman" w:eastAsia="Microsoft YaHei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Microsoft YaHei" w:cs="Times New Roman"/>
          <w:bCs/>
          <w:color w:val="000000"/>
          <w:sz w:val="24"/>
          <w:szCs w:val="24"/>
        </w:rPr>
      </w:r>
      <w:r>
        <w:rPr>
          <w:rFonts w:ascii="Times New Roman" w:hAnsi="Times New Roman" w:eastAsia="Microsoft YaHei" w:cs="Times New Roman"/>
          <w:bCs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Всю информацию по проведению Обследований ИКТ и РС на территории Самарской области можно получить 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Самарастате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по телефону 8 (846) 263-89-60 (отдел статистики труда, образования, науки и инноваций).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С полученными итогами по Самарской области за предыдущие годы можно ознакомиться на сайте Росстата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(https://rosstat.gov.ru/)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</w:t>
      </w:r>
      <w:r>
        <w:rPr>
          <w:rFonts w:ascii="Times New Roman" w:hAnsi="Times New Roman" w:eastAsia="Calibri" w:cs="Times New Roman"/>
          <w:sz w:val="24"/>
          <w:szCs w:val="24"/>
        </w:rPr>
        <w:tab/>
        <w:t xml:space="preserve">Выборочное наблюдение по вопросам использования населением информационных технологий и информацио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нно-телекоммуникационных сетей</w:t>
      </w:r>
      <w:r>
        <w:rPr>
          <w:rFonts w:ascii="Times New Roman" w:hAnsi="Times New Roman" w:eastAsia="Calibri" w:cs="Times New Roman"/>
          <w:sz w:val="24"/>
          <w:szCs w:val="24"/>
        </w:rPr>
        <w:t xml:space="preserve">: Главная страница / Статистика / Официальная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статистика / Информационное общество / Итоги федерального статистического наблюдения по вопросам использования населением информационных технологий и информационно-телекоммуникационных сетей.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Выборочное обследование р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абочей силы</w:t>
      </w:r>
      <w:r>
        <w:rPr>
          <w:rFonts w:ascii="Times New Roman" w:hAnsi="Times New Roman" w:eastAsia="Calibri" w:cs="Times New Roman"/>
          <w:sz w:val="24"/>
          <w:szCs w:val="24"/>
        </w:rPr>
        <w:t xml:space="preserve">: Главная страница / Статистика /Публикации/Каталог публикаций/Итоги выборочного обследования рабочей силы.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567" w:bottom="1134" w:left="709" w:header="709" w:footer="125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Microsoft YaHei">
    <w:panose1 w:val="020B0603020202020204"/>
  </w:font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71758437"/>
      <w:docPartObj>
        <w:docPartGallery w:val="Page Numbers (Bottom of Page)"/>
        <w:docPartUnique w:val="true"/>
      </w:docPartObj>
      <w:rPr/>
    </w:sdtPr>
    <w:sdtContent>
      <w:p>
        <w:pPr>
          <w:pStyle w:val="713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>
          <w:rPr>
            <w:rFonts w:ascii="Arial" w:hAnsi="Arial" w:cs="Arial"/>
            <w:color w:val="282a2e" w:themeColor="text1"/>
            <w:sz w:val="24"/>
            <w:szCs w:val="24"/>
          </w:rPr>
          <w:instrText xml:space="preserve">PAGE   \* MERGEFORMAT</w:instrText>
        </w:r>
        <w:r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>
          <w:rPr>
            <w:rFonts w:ascii="Arial" w:hAnsi="Arial" w:cs="Arial"/>
            <w:color w:val="282a2e" w:themeColor="text1"/>
            <w:sz w:val="24"/>
            <w:szCs w:val="24"/>
          </w:rPr>
          <w:t xml:space="preserve">2</w:t>
        </w:r>
        <w:r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  <w:r>
          <w:rPr>
            <w:rFonts w:ascii="Arial" w:hAnsi="Arial" w:cs="Arial"/>
            <w:color w:val="282a2e" w:themeColor="text1"/>
            <w:sz w:val="24"/>
            <w:szCs w:val="24"/>
          </w:rPr>
        </w:r>
      </w:p>
    </w:sdtContent>
  </w:sdt>
  <w:p>
    <w:pPr>
      <w:pStyle w:val="71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ind w:left="708"/>
      <w:rPr>
        <w:rFonts w:ascii="Arial" w:hAnsi="Arial" w:cs="Arial"/>
        <w:color w:val="363194" w:themeColor="accent1"/>
        <w:sz w:val="36"/>
        <w:szCs w:val="36"/>
      </w:rPr>
    </w:pPr>
    <w:r>
      <w:rPr>
        <w:rFonts w:ascii="Arial" w:hAnsi="Arial" w:cs="Arial"/>
        <w:color w:val="363194" w:themeColor="accent1"/>
        <w:sz w:val="36"/>
        <w:szCs w:val="36"/>
      </w:rPr>
    </w:r>
    <w:r>
      <w:rPr>
        <w:rFonts w:ascii="Arial" w:hAnsi="Arial" w:cs="Arial"/>
        <w:color w:val="363194" w:themeColor="accent1"/>
        <w:sz w:val="36"/>
        <w:szCs w:val="36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78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7"/>
    <w:next w:val="70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0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7"/>
    <w:next w:val="70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7"/>
    <w:next w:val="70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7"/>
    <w:next w:val="70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7"/>
    <w:next w:val="70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7"/>
    <w:next w:val="70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7"/>
    <w:next w:val="70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7"/>
    <w:next w:val="70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7"/>
    <w:next w:val="70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7"/>
    <w:next w:val="70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8"/>
    <w:link w:val="34"/>
    <w:uiPriority w:val="10"/>
    <w:rPr>
      <w:sz w:val="48"/>
      <w:szCs w:val="48"/>
    </w:rPr>
  </w:style>
  <w:style w:type="paragraph" w:styleId="36">
    <w:name w:val="Subtitle"/>
    <w:basedOn w:val="707"/>
    <w:next w:val="70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8"/>
    <w:link w:val="36"/>
    <w:uiPriority w:val="11"/>
    <w:rPr>
      <w:sz w:val="24"/>
      <w:szCs w:val="24"/>
    </w:rPr>
  </w:style>
  <w:style w:type="paragraph" w:styleId="38">
    <w:name w:val="Quote"/>
    <w:basedOn w:val="707"/>
    <w:next w:val="70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7"/>
    <w:next w:val="70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8"/>
    <w:link w:val="711"/>
    <w:uiPriority w:val="99"/>
  </w:style>
  <w:style w:type="character" w:styleId="45">
    <w:name w:val="Footer Char"/>
    <w:basedOn w:val="708"/>
    <w:link w:val="713"/>
    <w:uiPriority w:val="99"/>
  </w:style>
  <w:style w:type="paragraph" w:styleId="46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3"/>
    <w:uiPriority w:val="99"/>
  </w:style>
  <w:style w:type="table" w:styleId="49">
    <w:name w:val="Table Grid Light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3f3f4" w:themeFill="text1" w:themeFillTint="0D"/>
      </w:tcPr>
    </w:tblStylePr>
    <w:tblStylePr w:type="band1Vert">
      <w:tcPr>
        <w:shd w:val="clear" w:color="ffffff" w:themeColor="text1" w:themeTint="0D" w:fill="f3f3f4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d1d3d6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d1d3d6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0cee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0cee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d1d3d6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d1d3d6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0cee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0cee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d1d3d6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d1d3d6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282a2e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1d0e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1d0e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3c37a6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eea591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3471c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8bceae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fa970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c6c8cd" w:themeFill="text1" w:themeFillTint="40"/>
    </w:tblPr>
    <w:tblStylePr w:type="band1Horz">
      <w:tcPr>
        <w:shd w:val="clear" w:color="ffffff" w:themeColor="text1" w:themeTint="75" w:fill="979ca4" w:themeFill="text1" w:themeFillTint="75"/>
      </w:tcPr>
    </w:tblStylePr>
    <w:tblStylePr w:type="band1Vert">
      <w:tcPr>
        <w:shd w:val="clear" w:color="ffffff" w:themeColor="text1" w:themeTint="75" w:fill="979ca4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282a2e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282a2e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282a2e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282a2e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0ceef" w:themeFill="accent1" w:themeFillTint="34"/>
    </w:tblPr>
    <w:tblStylePr w:type="band1Horz">
      <w:tcPr>
        <w:shd w:val="clear" w:color="ffffff" w:themeColor="accent1" w:themeTint="75" w:fill="9692db" w:themeFill="accent1" w:themeFillTint="75"/>
      </w:tcPr>
    </w:tblStylePr>
    <w:tblStylePr w:type="band1Vert">
      <w:tcPr>
        <w:shd w:val="clear" w:color="ffffff" w:themeColor="accent1" w:themeTint="75" w:fill="9692d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36319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36319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36319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36319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9e1da" w:themeFill="accent2" w:themeFillTint="32"/>
    </w:tblPr>
    <w:tblStylePr w:type="band1Horz">
      <w:tcPr>
        <w:shd w:val="clear" w:color="ffffff" w:themeColor="accent2" w:themeTint="75" w:fill="f1b9aa" w:themeFill="accent2" w:themeFillTint="75"/>
      </w:tcPr>
    </w:tblStylePr>
    <w:tblStylePr w:type="band1Vert">
      <w:tcPr>
        <w:shd w:val="clear" w:color="ffffff" w:themeColor="accent2" w:themeTint="75" w:fill="f1b9aa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36846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36846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36846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36846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d4e1f3" w:themeFill="accent3" w:themeFillTint="34"/>
    </w:tblPr>
    <w:tblStylePr w:type="band1Horz">
      <w:tcPr>
        <w:shd w:val="clear" w:color="ffffff" w:themeColor="accent3" w:themeTint="75" w:fill="9ebce5" w:themeFill="accent3" w:themeFillTint="75"/>
      </w:tcPr>
    </w:tblStylePr>
    <w:tblStylePr w:type="band1Vert">
      <w:tcPr>
        <w:shd w:val="clear" w:color="ffffff" w:themeColor="accent3" w:themeTint="75" w:fill="9ebce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346fc2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346fc2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346fc2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346fc2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d7eee3" w:themeFill="accent4" w:themeFillTint="34"/>
    </w:tblPr>
    <w:tblStylePr w:type="band1Horz">
      <w:tcPr>
        <w:shd w:val="clear" w:color="ffffff" w:themeColor="accent4" w:themeTint="75" w:fill="a7dac1" w:themeFill="accent4" w:themeFillTint="75"/>
      </w:tcPr>
    </w:tblStylePr>
    <w:tblStylePr w:type="band1Vert">
      <w:tcPr>
        <w:shd w:val="clear" w:color="ffffff" w:themeColor="accent4" w:themeTint="75" w:fill="a7dac1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47aa7b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47aa7b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47aa7b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47aa7b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fece1" w:themeFill="accent6" w:themeFillTint="34"/>
    </w:tblPr>
    <w:tblStylePr w:type="band1Horz">
      <w:tcPr>
        <w:shd w:val="clear" w:color="ffffff" w:themeColor="accent6" w:themeTint="75" w:fill="ffd5bd" w:themeFill="accent6" w:themeFillTint="75"/>
      </w:tcPr>
    </w:tblStylePr>
    <w:tblStylePr w:type="band1Vert">
      <w:tcPr>
        <w:shd w:val="clear" w:color="ffffff" w:themeColor="accent6" w:themeTint="75" w:fill="ffd5bd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fa970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fa970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fa970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fa970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d1d3d6" w:themeFill="text1" w:themeFillTint="34"/>
      </w:tcPr>
    </w:tblStylePr>
    <w:tblStylePr w:type="band1Vert">
      <w:tcPr>
        <w:shd w:val="clear" w:color="ffffff" w:themeColor="text1" w:themeTint="34" w:fill="d1d3d6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50545b" w:themeColor="text1" w:themeTint="80" w:themeShade="95"/>
      </w:rPr>
    </w:tblStylePr>
    <w:tblStylePr w:type="firstRow">
      <w:rPr>
        <w:b/>
        <w:color w:val="50545b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50545b" w:themeColor="text1" w:themeTint="80" w:themeShade="95"/>
      </w:rPr>
    </w:tblStylePr>
    <w:tblStylePr w:type="lastRow">
      <w:rPr>
        <w:b/>
        <w:color w:val="50545b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0ceef" w:themeFill="accent1" w:themeFillTint="34"/>
      </w:tcPr>
    </w:tblStylePr>
    <w:tblStylePr w:type="band1Vert">
      <w:tcPr>
        <w:shd w:val="clear" w:color="ffffff" w:themeColor="accent1" w:themeTint="34" w:fill="d0cee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83398" w:themeColor="accent1" w:themeTint="80" w:themeShade="95"/>
      </w:rPr>
    </w:tblStylePr>
    <w:tblStylePr w:type="firstRow">
      <w:rPr>
        <w:b/>
        <w:color w:val="383398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83398" w:themeColor="accent1" w:themeTint="80" w:themeShade="95"/>
      </w:rPr>
    </w:tblStylePr>
    <w:tblStylePr w:type="lastRow">
      <w:rPr>
        <w:b/>
        <w:color w:val="383398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9e1da" w:themeFill="accent2" w:themeFillTint="32"/>
      </w:tcPr>
    </w:tblStylePr>
    <w:tblStylePr w:type="band1Vert">
      <w:tcPr>
        <w:shd w:val="clear" w:color="ffffff" w:themeColor="accent2" w:themeTint="32" w:fill="f9e1da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1401e" w:themeColor="accent2" w:themeTint="97" w:themeShade="95"/>
      </w:rPr>
    </w:tblStylePr>
    <w:tblStylePr w:type="firstRow">
      <w:rPr>
        <w:b/>
        <w:color w:val="c1401e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1401e" w:themeColor="accent2" w:themeTint="97" w:themeShade="95"/>
      </w:rPr>
    </w:tblStylePr>
    <w:tblStylePr w:type="lastRow">
      <w:rPr>
        <w:b/>
        <w:color w:val="c1401e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d4e1f3" w:themeFill="accent3" w:themeFillTint="34"/>
      </w:tcPr>
    </w:tblStylePr>
    <w:tblStylePr w:type="band1Vert">
      <w:tcPr>
        <w:shd w:val="clear" w:color="ffffff" w:themeColor="accent3" w:themeTint="34" w:fill="d4e1f3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1e4371" w:themeColor="accent3" w:themeTint="FE" w:themeShade="95"/>
      </w:rPr>
    </w:tblStylePr>
    <w:tblStylePr w:type="firstRow">
      <w:rPr>
        <w:b/>
        <w:color w:val="1e4371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1e4371" w:themeColor="accent3" w:themeTint="FE" w:themeShade="95"/>
      </w:rPr>
    </w:tblStylePr>
    <w:tblStylePr w:type="lastRow">
      <w:rPr>
        <w:b/>
        <w:color w:val="1e4371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d7eee3" w:themeFill="accent4" w:themeFillTint="34"/>
      </w:tcPr>
    </w:tblStylePr>
    <w:tblStylePr w:type="band1Vert">
      <w:tcPr>
        <w:shd w:val="clear" w:color="ffffff" w:themeColor="accent4" w:themeTint="34" w:fill="d7eee3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3c8d66" w:themeColor="accent4" w:themeTint="9A" w:themeShade="95"/>
      </w:rPr>
    </w:tblStylePr>
    <w:tblStylePr w:type="firstRow">
      <w:rPr>
        <w:b/>
        <w:color w:val="3c8d66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3c8d66" w:themeColor="accent4" w:themeTint="9A" w:themeShade="95"/>
      </w:rPr>
    </w:tblStylePr>
    <w:tblStylePr w:type="lastRow">
      <w:rPr>
        <w:b/>
        <w:color w:val="3c8d66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fece1" w:themeFill="accent6" w:themeFillTint="34"/>
      </w:tcPr>
    </w:tblStylePr>
    <w:tblStylePr w:type="band1Vert">
      <w:tcPr>
        <w:shd w:val="clear" w:color="ffffff" w:themeColor="accent6" w:themeTint="34" w:fill="ffece1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50545b" w:themeColor="text1" w:themeTint="80" w:themeShade="95"/>
        <w:sz w:val="22"/>
      </w:rPr>
      <w:tcPr>
        <w:shd w:val="clear" w:color="ffffff" w:themeColor="text1" w:themeTint="0D" w:fill="f3f3f4" w:themeFill="text1" w:themeFillTint="0D"/>
      </w:tcPr>
    </w:tblStylePr>
    <w:tblStylePr w:type="band1Vert">
      <w:tcPr>
        <w:shd w:val="clear" w:color="ffffff" w:themeColor="text1" w:themeTint="0D" w:fill="f3f3f4" w:themeFill="text1" w:themeFillTint="0D"/>
      </w:tcPr>
    </w:tblStylePr>
    <w:tblStylePr w:type="band2Horz">
      <w:rPr>
        <w:rFonts w:ascii="Arial" w:hAnsi="Arial"/>
        <w:color w:val="50545b" w:themeColor="text1" w:themeTint="80" w:themeShade="95"/>
        <w:sz w:val="22"/>
      </w:rPr>
    </w:tblStylePr>
    <w:tblStylePr w:type="firstCol">
      <w:rPr>
        <w:rFonts w:ascii="Arial" w:hAnsi="Arial"/>
        <w:i/>
        <w:color w:val="50545b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50545b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50545b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0545b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83398" w:themeColor="accent1" w:themeTint="80" w:themeShade="95"/>
        <w:sz w:val="22"/>
      </w:rPr>
      <w:tcPr>
        <w:shd w:val="clear" w:color="ffffff" w:themeColor="accent1" w:themeTint="34" w:fill="d0ceef" w:themeFill="accent1" w:themeFillTint="34"/>
      </w:tcPr>
    </w:tblStylePr>
    <w:tblStylePr w:type="band1Vert">
      <w:tcPr>
        <w:shd w:val="clear" w:color="ffffff" w:themeColor="accent1" w:themeTint="34" w:fill="d0ceef" w:themeFill="accent1" w:themeFillTint="34"/>
      </w:tcPr>
    </w:tblStylePr>
    <w:tblStylePr w:type="band2Horz">
      <w:rPr>
        <w:rFonts w:ascii="Arial" w:hAnsi="Arial"/>
        <w:color w:val="383398" w:themeColor="accent1" w:themeTint="80" w:themeShade="95"/>
        <w:sz w:val="22"/>
      </w:rPr>
    </w:tblStylePr>
    <w:tblStylePr w:type="firstCol">
      <w:rPr>
        <w:rFonts w:ascii="Arial" w:hAnsi="Arial"/>
        <w:i/>
        <w:color w:val="383398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83398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83398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83398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1401e" w:themeColor="accent2" w:themeTint="97" w:themeShade="95"/>
        <w:sz w:val="22"/>
      </w:rPr>
      <w:tcPr>
        <w:shd w:val="clear" w:color="ffffff" w:themeColor="accent2" w:themeTint="32" w:fill="f9e1da" w:themeFill="accent2" w:themeFillTint="32"/>
      </w:tcPr>
    </w:tblStylePr>
    <w:tblStylePr w:type="band1Vert">
      <w:tcPr>
        <w:shd w:val="clear" w:color="ffffff" w:themeColor="accent2" w:themeTint="32" w:fill="f9e1da" w:themeFill="accent2" w:themeFillTint="32"/>
      </w:tcPr>
    </w:tblStylePr>
    <w:tblStylePr w:type="band2Horz">
      <w:rPr>
        <w:rFonts w:ascii="Arial" w:hAnsi="Arial"/>
        <w:color w:val="c1401e" w:themeColor="accent2" w:themeTint="97" w:themeShade="95"/>
        <w:sz w:val="22"/>
      </w:rPr>
    </w:tblStylePr>
    <w:tblStylePr w:type="firstCol">
      <w:rPr>
        <w:rFonts w:ascii="Arial" w:hAnsi="Arial"/>
        <w:i/>
        <w:color w:val="c1401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1401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1401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1401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1e4371" w:themeColor="accent3" w:themeTint="FE" w:themeShade="95"/>
        <w:sz w:val="22"/>
      </w:rPr>
      <w:tcPr>
        <w:shd w:val="clear" w:color="ffffff" w:themeColor="accent3" w:themeTint="34" w:fill="d4e1f3" w:themeFill="accent3" w:themeFillTint="34"/>
      </w:tcPr>
    </w:tblStylePr>
    <w:tblStylePr w:type="band1Vert">
      <w:tcPr>
        <w:shd w:val="clear" w:color="ffffff" w:themeColor="accent3" w:themeTint="34" w:fill="d4e1f3" w:themeFill="accent3" w:themeFillTint="34"/>
      </w:tcPr>
    </w:tblStylePr>
    <w:tblStylePr w:type="band2Horz">
      <w:rPr>
        <w:rFonts w:ascii="Arial" w:hAnsi="Arial"/>
        <w:color w:val="1e4371" w:themeColor="accent3" w:themeTint="FE" w:themeShade="95"/>
        <w:sz w:val="22"/>
      </w:rPr>
    </w:tblStylePr>
    <w:tblStylePr w:type="firstCol">
      <w:rPr>
        <w:rFonts w:ascii="Arial" w:hAnsi="Arial"/>
        <w:i/>
        <w:color w:val="1e4371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1e4371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1e4371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e4371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3c8d66" w:themeColor="accent4" w:themeTint="9A" w:themeShade="95"/>
        <w:sz w:val="22"/>
      </w:rPr>
      <w:tcPr>
        <w:shd w:val="clear" w:color="ffffff" w:themeColor="accent4" w:themeTint="34" w:fill="d7eee3" w:themeFill="accent4" w:themeFillTint="34"/>
      </w:tcPr>
    </w:tblStylePr>
    <w:tblStylePr w:type="band1Vert">
      <w:tcPr>
        <w:shd w:val="clear" w:color="ffffff" w:themeColor="accent4" w:themeTint="34" w:fill="d7eee3" w:themeFill="accent4" w:themeFillTint="34"/>
      </w:tcPr>
    </w:tblStylePr>
    <w:tblStylePr w:type="band2Horz">
      <w:rPr>
        <w:rFonts w:ascii="Arial" w:hAnsi="Arial"/>
        <w:color w:val="3c8d66" w:themeColor="accent4" w:themeTint="9A" w:themeShade="95"/>
        <w:sz w:val="22"/>
      </w:rPr>
    </w:tblStylePr>
    <w:tblStylePr w:type="firstCol">
      <w:rPr>
        <w:rFonts w:ascii="Arial" w:hAnsi="Arial"/>
        <w:i/>
        <w:color w:val="3c8d66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3c8d66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3c8d66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c8d6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d65000" w:themeColor="accent6" w:themeShade="95"/>
        <w:sz w:val="22"/>
      </w:rPr>
      <w:tcPr>
        <w:shd w:val="clear" w:color="ffffff" w:themeColor="accent6" w:themeTint="34" w:fill="ffece1" w:themeFill="accent6" w:themeFillTint="34"/>
      </w:tcPr>
    </w:tblStylePr>
    <w:tblStylePr w:type="band1Vert">
      <w:tcPr>
        <w:shd w:val="clear" w:color="ffffff" w:themeColor="accent6" w:themeTint="34" w:fill="ffece1" w:themeFill="accent6" w:themeFillTint="34"/>
      </w:tcPr>
    </w:tblStylePr>
    <w:tblStylePr w:type="band2Horz">
      <w:rPr>
        <w:rFonts w:ascii="Arial" w:hAnsi="Arial"/>
        <w:color w:val="d65000" w:themeColor="accent6" w:themeShade="95"/>
        <w:sz w:val="22"/>
      </w:rPr>
    </w:tblStylePr>
    <w:tblStylePr w:type="firstCol">
      <w:rPr>
        <w:rFonts w:ascii="Arial" w:hAnsi="Arial"/>
        <w:i/>
        <w:color w:val="d65000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d65000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d65000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65000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c6c8cd" w:themeFill="text1" w:themeFillTint="40"/>
      </w:tcPr>
    </w:tblStylePr>
    <w:tblStylePr w:type="band1Vert">
      <w:tcPr>
        <w:shd w:val="clear" w:color="ffffff" w:themeColor="text1" w:themeTint="40" w:fill="c6c8cd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6c4eb" w:themeFill="accent1" w:themeFillTint="40"/>
      </w:tcPr>
    </w:tblStylePr>
    <w:tblStylePr w:type="band1Vert">
      <w:tcPr>
        <w:shd w:val="clear" w:color="ffffff" w:themeColor="accent1" w:themeTint="40" w:fill="c6c4eb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7d8d0" w:themeFill="accent2" w:themeFillTint="40"/>
      </w:tcPr>
    </w:tblStylePr>
    <w:tblStylePr w:type="band1Vert">
      <w:tcPr>
        <w:shd w:val="clear" w:color="ffffff" w:themeColor="accent2" w:themeTint="40" w:fill="f7d8d0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cadbf1" w:themeFill="accent3" w:themeFillTint="40"/>
      </w:tcPr>
    </w:tblStylePr>
    <w:tblStylePr w:type="band1Vert">
      <w:tcPr>
        <w:shd w:val="clear" w:color="ffffff" w:themeColor="accent3" w:themeTint="40" w:fill="cadbf1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cfeadd" w:themeFill="accent4" w:themeFillTint="40"/>
      </w:tcPr>
    </w:tblStylePr>
    <w:tblStylePr w:type="band1Vert">
      <w:tcPr>
        <w:shd w:val="clear" w:color="ffffff" w:themeColor="accent4" w:themeTint="40" w:fill="cfead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fe8db" w:themeFill="accent6" w:themeFillTint="40"/>
      </w:tcPr>
    </w:tblStylePr>
    <w:tblStylePr w:type="band1Vert">
      <w:tcPr>
        <w:shd w:val="clear" w:color="ffffff" w:themeColor="accent6" w:themeTint="40" w:fill="ffe8db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c6c8cd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c6c8cd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6c4eb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6c4eb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7d8d0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7d8d0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cadbf1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cadbf1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cfead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cfeadd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fe8db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fe8db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282a2e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36319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eea591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82a9dd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8bceae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fc9a9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c6c8cd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c6c8cd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282a2e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6c4eb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6c4eb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36319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7d8d0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7d8d0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36846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cadbf1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cadbf1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346fc2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cfead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cfead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47aa7b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fe8db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fe8db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fa970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8d929c" w:themeFill="text1" w:themeFillTint="80"/>
    </w:tblPr>
    <w:tblStylePr w:type="band1Horz">
      <w:tcPr>
        <w:shd w:val="clear" w:color="ffffff" w:themeColor="text1" w:themeTint="80" w:fill="8d929c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8d929c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8d929c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8d929c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363194" w:themeFill="accent1"/>
    </w:tblPr>
    <w:tblStylePr w:type="band1Horz">
      <w:tcPr>
        <w:shd w:val="clear" w:color="ffffff" w:themeColor="accent1" w:fill="36319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36319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36319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36319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eea591" w:themeFill="accent2" w:themeFillTint="97"/>
    </w:tblPr>
    <w:tblStylePr w:type="band1Horz">
      <w:tcPr>
        <w:shd w:val="clear" w:color="ffffff" w:themeColor="accent2" w:themeTint="97" w:fill="eea591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eea591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eea591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eea591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82a9dd" w:themeFill="accent3" w:themeFillTint="98"/>
    </w:tblPr>
    <w:tblStylePr w:type="band1Horz">
      <w:tcPr>
        <w:shd w:val="clear" w:color="ffffff" w:themeColor="accent3" w:themeTint="98" w:fill="82a9dd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82a9dd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82a9dd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82a9dd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8bceae" w:themeFill="accent4" w:themeFillTint="9A"/>
    </w:tblPr>
    <w:tblStylePr w:type="band1Horz">
      <w:tcPr>
        <w:shd w:val="clear" w:color="ffffff" w:themeColor="accent4" w:themeTint="9A" w:fill="8bceae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8bceae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8bceae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8bceae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fc9a9" w:themeFill="accent6" w:themeFillTint="98"/>
    </w:tblPr>
    <w:tblStylePr w:type="band1Horz">
      <w:tcPr>
        <w:shd w:val="clear" w:color="ffffff" w:themeColor="accent6" w:themeTint="98" w:fill="ffc9a9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fc9a9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fc9a9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fc9a9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c6c8cd" w:themeFill="text1" w:themeFillTint="40"/>
      </w:tcPr>
    </w:tblStylePr>
    <w:tblStylePr w:type="band1Vert">
      <w:tcPr>
        <w:shd w:val="clear" w:color="ffffff" w:themeColor="text1" w:themeTint="40" w:fill="c6c8cd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282a2e" w:themeColor="text1"/>
      </w:rPr>
    </w:tblStylePr>
    <w:tblStylePr w:type="firstRow">
      <w:rPr>
        <w:b/>
        <w:color w:val="282a2e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282a2e" w:themeColor="text1"/>
      </w:rPr>
    </w:tblStylePr>
    <w:tblStylePr w:type="lastRow">
      <w:rPr>
        <w:b/>
        <w:color w:val="282a2e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6c4eb" w:themeFill="accent1" w:themeFillTint="40"/>
      </w:tcPr>
    </w:tblStylePr>
    <w:tblStylePr w:type="band1Vert">
      <w:tcPr>
        <w:shd w:val="clear" w:color="ffffff" w:themeColor="accent1" w:themeTint="40" w:fill="c6c4eb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1f1c55" w:themeColor="accent1" w:themeShade="95"/>
      </w:rPr>
    </w:tblStylePr>
    <w:tblStylePr w:type="firstRow">
      <w:rPr>
        <w:b/>
        <w:color w:val="1f1c55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1f1c55" w:themeColor="accent1" w:themeShade="95"/>
      </w:rPr>
    </w:tblStylePr>
    <w:tblStylePr w:type="lastRow">
      <w:rPr>
        <w:b/>
        <w:color w:val="1f1c55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7d8d0" w:themeFill="accent2" w:themeFillTint="40"/>
      </w:tcPr>
    </w:tblStylePr>
    <w:tblStylePr w:type="band1Vert">
      <w:tcPr>
        <w:shd w:val="clear" w:color="ffffff" w:themeColor="accent2" w:themeTint="40" w:fill="f7d8d0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1401e" w:themeColor="accent2" w:themeTint="97" w:themeShade="95"/>
      </w:rPr>
    </w:tblStylePr>
    <w:tblStylePr w:type="firstRow">
      <w:rPr>
        <w:b/>
        <w:color w:val="c1401e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1401e" w:themeColor="accent2" w:themeTint="97" w:themeShade="95"/>
      </w:rPr>
    </w:tblStylePr>
    <w:tblStylePr w:type="lastRow">
      <w:rPr>
        <w:b/>
        <w:color w:val="c1401e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cadbf1" w:themeFill="accent3" w:themeFillTint="40"/>
      </w:tcPr>
    </w:tblStylePr>
    <w:tblStylePr w:type="band1Vert">
      <w:tcPr>
        <w:shd w:val="clear" w:color="ffffff" w:themeColor="accent3" w:themeTint="40" w:fill="cadbf1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2c5fa0" w:themeColor="accent3" w:themeTint="98" w:themeShade="95"/>
      </w:rPr>
    </w:tblStylePr>
    <w:tblStylePr w:type="firstRow">
      <w:rPr>
        <w:b/>
        <w:color w:val="2c5fa0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2c5fa0" w:themeColor="accent3" w:themeTint="98" w:themeShade="95"/>
      </w:rPr>
    </w:tblStylePr>
    <w:tblStylePr w:type="lastRow">
      <w:rPr>
        <w:b/>
        <w:color w:val="2c5fa0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cfeadd" w:themeFill="accent4" w:themeFillTint="40"/>
      </w:tcPr>
    </w:tblStylePr>
    <w:tblStylePr w:type="band1Vert">
      <w:tcPr>
        <w:shd w:val="clear" w:color="ffffff" w:themeColor="accent4" w:themeTint="40" w:fill="cfeadd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3c8d66" w:themeColor="accent4" w:themeTint="9A" w:themeShade="95"/>
      </w:rPr>
    </w:tblStylePr>
    <w:tblStylePr w:type="firstRow">
      <w:rPr>
        <w:b/>
        <w:color w:val="3c8d66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3c8d66" w:themeColor="accent4" w:themeTint="9A" w:themeShade="95"/>
      </w:rPr>
    </w:tblStylePr>
    <w:tblStylePr w:type="lastRow">
      <w:rPr>
        <w:b/>
        <w:color w:val="3c8d66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fe8db" w:themeFill="accent6" w:themeFillTint="40"/>
      </w:tcPr>
    </w:tblStylePr>
    <w:tblStylePr w:type="band1Vert">
      <w:tcPr>
        <w:shd w:val="clear" w:color="ffffff" w:themeColor="accent6" w:themeTint="40" w:fill="ffe8db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f85700" w:themeColor="accent6" w:themeTint="98" w:themeShade="95"/>
      </w:rPr>
    </w:tblStylePr>
    <w:tblStylePr w:type="firstRow">
      <w:rPr>
        <w:b/>
        <w:color w:val="f85700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f85700" w:themeColor="accent6" w:themeTint="98" w:themeShade="95"/>
      </w:rPr>
    </w:tblStylePr>
    <w:tblStylePr w:type="lastRow">
      <w:rPr>
        <w:b/>
        <w:color w:val="f85700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50545b" w:themeColor="text1" w:themeTint="80" w:themeShade="95"/>
        <w:sz w:val="22"/>
      </w:rPr>
      <w:tcPr>
        <w:shd w:val="clear" w:color="ffffff" w:themeColor="text1" w:themeTint="40" w:fill="c6c8cd" w:themeFill="text1" w:themeFillTint="40"/>
      </w:tcPr>
    </w:tblStylePr>
    <w:tblStylePr w:type="band1Vert">
      <w:tcPr>
        <w:shd w:val="clear" w:color="ffffff" w:themeColor="text1" w:themeTint="40" w:fill="c6c8cd" w:themeFill="text1" w:themeFillTint="40"/>
      </w:tcPr>
    </w:tblStylePr>
    <w:tblStylePr w:type="band2Horz">
      <w:rPr>
        <w:rFonts w:ascii="Arial" w:hAnsi="Arial"/>
        <w:color w:val="50545b" w:themeColor="text1" w:themeTint="80" w:themeShade="95"/>
        <w:sz w:val="22"/>
      </w:rPr>
    </w:tblStylePr>
    <w:tblStylePr w:type="firstCol">
      <w:rPr>
        <w:rFonts w:ascii="Arial" w:hAnsi="Arial"/>
        <w:i/>
        <w:color w:val="50545b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50545b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50545b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0545b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0545b" w:themeColor="text1" w:themeTint="80" w:themeShade="95"/>
        <w:sz w:val="22"/>
      </w:rPr>
    </w:tblStylePr>
  </w:style>
  <w:style w:type="table" w:styleId="147">
    <w:name w:val="List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1f1c55" w:themeColor="accent1" w:themeShade="95"/>
        <w:sz w:val="22"/>
      </w:rPr>
      <w:tcPr>
        <w:shd w:val="clear" w:color="ffffff" w:themeColor="accent1" w:themeTint="40" w:fill="c6c4eb" w:themeFill="accent1" w:themeFillTint="40"/>
      </w:tcPr>
    </w:tblStylePr>
    <w:tblStylePr w:type="band1Vert">
      <w:tcPr>
        <w:shd w:val="clear" w:color="ffffff" w:themeColor="accent1" w:themeTint="40" w:fill="c6c4eb" w:themeFill="accent1" w:themeFillTint="40"/>
      </w:tcPr>
    </w:tblStylePr>
    <w:tblStylePr w:type="band2Horz">
      <w:rPr>
        <w:rFonts w:ascii="Arial" w:hAnsi="Arial"/>
        <w:color w:val="1f1c55" w:themeColor="accent1" w:themeShade="95"/>
        <w:sz w:val="22"/>
      </w:rPr>
    </w:tblStylePr>
    <w:tblStylePr w:type="firstCol">
      <w:rPr>
        <w:rFonts w:ascii="Arial" w:hAnsi="Arial"/>
        <w:i/>
        <w:color w:val="1f1c55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1f1c55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1f1c55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1f1c55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1f1c55" w:themeColor="accent1" w:themeShade="95"/>
        <w:sz w:val="22"/>
      </w:rPr>
    </w:tblStylePr>
  </w:style>
  <w:style w:type="table" w:styleId="148">
    <w:name w:val="List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1401e" w:themeColor="accent2" w:themeTint="97" w:themeShade="95"/>
        <w:sz w:val="22"/>
      </w:rPr>
      <w:tcPr>
        <w:shd w:val="clear" w:color="ffffff" w:themeColor="accent2" w:themeTint="40" w:fill="f7d8d0" w:themeFill="accent2" w:themeFillTint="40"/>
      </w:tcPr>
    </w:tblStylePr>
    <w:tblStylePr w:type="band1Vert">
      <w:tcPr>
        <w:shd w:val="clear" w:color="ffffff" w:themeColor="accent2" w:themeTint="40" w:fill="f7d8d0" w:themeFill="accent2" w:themeFillTint="40"/>
      </w:tcPr>
    </w:tblStylePr>
    <w:tblStylePr w:type="band2Horz">
      <w:rPr>
        <w:rFonts w:ascii="Arial" w:hAnsi="Arial"/>
        <w:color w:val="c1401e" w:themeColor="accent2" w:themeTint="97" w:themeShade="95"/>
        <w:sz w:val="22"/>
      </w:rPr>
    </w:tblStylePr>
    <w:tblStylePr w:type="firstCol">
      <w:rPr>
        <w:rFonts w:ascii="Arial" w:hAnsi="Arial"/>
        <w:i/>
        <w:color w:val="c1401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1401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1401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1401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1401e" w:themeColor="accent2" w:themeTint="97" w:themeShade="95"/>
        <w:sz w:val="22"/>
      </w:rPr>
    </w:tblStylePr>
  </w:style>
  <w:style w:type="table" w:styleId="149">
    <w:name w:val="List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2c5fa0" w:themeColor="accent3" w:themeTint="98" w:themeShade="95"/>
        <w:sz w:val="22"/>
      </w:rPr>
      <w:tcPr>
        <w:shd w:val="clear" w:color="ffffff" w:themeColor="accent3" w:themeTint="40" w:fill="cadbf1" w:themeFill="accent3" w:themeFillTint="40"/>
      </w:tcPr>
    </w:tblStylePr>
    <w:tblStylePr w:type="band1Vert">
      <w:tcPr>
        <w:shd w:val="clear" w:color="ffffff" w:themeColor="accent3" w:themeTint="40" w:fill="cadbf1" w:themeFill="accent3" w:themeFillTint="40"/>
      </w:tcPr>
    </w:tblStylePr>
    <w:tblStylePr w:type="band2Horz">
      <w:rPr>
        <w:rFonts w:ascii="Arial" w:hAnsi="Arial"/>
        <w:color w:val="2c5fa0" w:themeColor="accent3" w:themeTint="98" w:themeShade="95"/>
        <w:sz w:val="22"/>
      </w:rPr>
    </w:tblStylePr>
    <w:tblStylePr w:type="firstCol">
      <w:rPr>
        <w:rFonts w:ascii="Arial" w:hAnsi="Arial"/>
        <w:i/>
        <w:color w:val="2c5fa0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2c5fa0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2c5fa0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c5fa0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c5fa0" w:themeColor="accent3" w:themeTint="98" w:themeShade="95"/>
        <w:sz w:val="22"/>
      </w:rPr>
    </w:tblStylePr>
  </w:style>
  <w:style w:type="table" w:styleId="150">
    <w:name w:val="List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3c8d66" w:themeColor="accent4" w:themeTint="9A" w:themeShade="95"/>
        <w:sz w:val="22"/>
      </w:rPr>
      <w:tcPr>
        <w:shd w:val="clear" w:color="ffffff" w:themeColor="accent4" w:themeTint="40" w:fill="cfeadd" w:themeFill="accent4" w:themeFillTint="40"/>
      </w:tcPr>
    </w:tblStylePr>
    <w:tblStylePr w:type="band1Vert">
      <w:tcPr>
        <w:shd w:val="clear" w:color="ffffff" w:themeColor="accent4" w:themeTint="40" w:fill="cfeadd" w:themeFill="accent4" w:themeFillTint="40"/>
      </w:tcPr>
    </w:tblStylePr>
    <w:tblStylePr w:type="band2Horz">
      <w:rPr>
        <w:rFonts w:ascii="Arial" w:hAnsi="Arial"/>
        <w:color w:val="3c8d66" w:themeColor="accent4" w:themeTint="9A" w:themeShade="95"/>
        <w:sz w:val="22"/>
      </w:rPr>
    </w:tblStylePr>
    <w:tblStylePr w:type="firstCol">
      <w:rPr>
        <w:rFonts w:ascii="Arial" w:hAnsi="Arial"/>
        <w:i/>
        <w:color w:val="3c8d66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3c8d66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3c8d66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c8d6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c8d66" w:themeColor="accent4" w:themeTint="9A" w:themeShade="95"/>
        <w:sz w:val="22"/>
      </w:rPr>
    </w:tblStylePr>
  </w:style>
  <w:style w:type="table" w:styleId="151">
    <w:name w:val="List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f85700" w:themeColor="accent6" w:themeTint="98" w:themeShade="95"/>
        <w:sz w:val="22"/>
      </w:rPr>
      <w:tcPr>
        <w:shd w:val="clear" w:color="ffffff" w:themeColor="accent6" w:themeTint="40" w:fill="ffe8db" w:themeFill="accent6" w:themeFillTint="40"/>
      </w:tcPr>
    </w:tblStylePr>
    <w:tblStylePr w:type="band1Vert">
      <w:tcPr>
        <w:shd w:val="clear" w:color="ffffff" w:themeColor="accent6" w:themeTint="40" w:fill="ffe8db" w:themeFill="accent6" w:themeFillTint="40"/>
      </w:tcPr>
    </w:tblStylePr>
    <w:tblStylePr w:type="band2Horz">
      <w:rPr>
        <w:rFonts w:ascii="Arial" w:hAnsi="Arial"/>
        <w:color w:val="f85700" w:themeColor="accent6" w:themeTint="98" w:themeShade="95"/>
        <w:sz w:val="22"/>
      </w:rPr>
    </w:tblStylePr>
    <w:tblStylePr w:type="firstCol">
      <w:rPr>
        <w:rFonts w:ascii="Arial" w:hAnsi="Arial"/>
        <w:i/>
        <w:color w:val="f85700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f85700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f85700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f8570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f85700" w:themeColor="accent6" w:themeTint="98" w:themeShade="95"/>
        <w:sz w:val="22"/>
      </w:rPr>
    </w:tblStylePr>
  </w:style>
  <w:style w:type="table" w:styleId="153">
    <w:name w:val="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8d929c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8d929c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8d929c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8d929c" w:themeFill="text1" w:themeFillTint="80"/>
      </w:tcPr>
    </w:tblStylePr>
  </w:style>
  <w:style w:type="table" w:styleId="154">
    <w:name w:val="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b7b5e6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b7b5e6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3c37a6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3c37a6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3c37a6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3c37a6" w:themeFill="accent1" w:themeFillTint="EA"/>
      </w:tcPr>
    </w:tblStylePr>
  </w:style>
  <w:style w:type="table" w:styleId="155">
    <w:name w:val="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eea591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eea591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eea591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eea591" w:themeFill="accent2" w:themeFillTint="97"/>
      </w:tcPr>
    </w:tblStylePr>
  </w:style>
  <w:style w:type="table" w:styleId="156">
    <w:name w:val="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3471c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3471c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3471c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3471c3" w:themeFill="accent3" w:themeFillTint="FE"/>
      </w:tcPr>
    </w:tblStylePr>
  </w:style>
  <w:style w:type="table" w:styleId="157">
    <w:name w:val="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8bceae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8bceae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8bceae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8bceae" w:themeFill="accent4" w:themeFillTint="9A"/>
      </w:tcPr>
    </w:tblStylePr>
  </w:style>
  <w:style w:type="table" w:styleId="158">
    <w:name w:val="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fa970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fa970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fa970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fa970" w:themeFill="accent6"/>
      </w:tcPr>
    </w:tblStylePr>
  </w:style>
  <w:style w:type="table" w:styleId="160">
    <w:name w:val="Bordered &amp; 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8d929c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8d929c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8d929c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8d929c" w:themeFill="text1" w:themeFillTint="80"/>
      </w:tcPr>
    </w:tblStylePr>
  </w:style>
  <w:style w:type="table" w:styleId="161">
    <w:name w:val="Bordered &amp; 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b7b5e6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b7b5e6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3c37a6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3c37a6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3c37a6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3c37a6" w:themeFill="accent1" w:themeFillTint="EA"/>
      </w:tcPr>
    </w:tblStylePr>
  </w:style>
  <w:style w:type="table" w:styleId="162">
    <w:name w:val="Bordered &amp; 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eea591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eea591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eea591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eea591" w:themeFill="accent2" w:themeFillTint="97"/>
      </w:tcPr>
    </w:tblStylePr>
  </w:style>
  <w:style w:type="table" w:styleId="163">
    <w:name w:val="Bordered &amp; 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3471c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3471c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3471c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3471c3" w:themeFill="accent3" w:themeFillTint="FE"/>
      </w:tcPr>
    </w:tblStylePr>
  </w:style>
  <w:style w:type="table" w:styleId="164">
    <w:name w:val="Bordered &amp; 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8bceae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8bceae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8bceae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8bceae" w:themeFill="accent4" w:themeFillTint="9A"/>
      </w:tcPr>
    </w:tblStylePr>
  </w:style>
  <w:style w:type="table" w:styleId="165">
    <w:name w:val="Bordered &amp; 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fa970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fa970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fa970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fa970" w:themeFill="accent6"/>
      </w:tcPr>
    </w:tblStylePr>
  </w:style>
  <w:style w:type="table" w:styleId="167">
    <w:name w:val="Bordered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8"/>
    <w:uiPriority w:val="99"/>
    <w:unhideWhenUsed/>
    <w:rPr>
      <w:vertAlign w:val="superscript"/>
    </w:rPr>
  </w:style>
  <w:style w:type="paragraph" w:styleId="178">
    <w:name w:val="endnote text"/>
    <w:basedOn w:val="70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8"/>
    <w:uiPriority w:val="99"/>
    <w:semiHidden/>
    <w:unhideWhenUsed/>
    <w:rPr>
      <w:vertAlign w:val="superscript"/>
    </w:rPr>
  </w:style>
  <w:style w:type="paragraph" w:styleId="181">
    <w:name w:val="toc 1"/>
    <w:basedOn w:val="707"/>
    <w:next w:val="70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7"/>
    <w:next w:val="70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7"/>
    <w:next w:val="70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7"/>
    <w:next w:val="70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7"/>
    <w:next w:val="70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7"/>
    <w:next w:val="70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7"/>
    <w:next w:val="70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7"/>
    <w:next w:val="70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7"/>
    <w:next w:val="70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7"/>
    <w:next w:val="707"/>
    <w:uiPriority w:val="99"/>
    <w:unhideWhenUsed/>
    <w:pPr>
      <w:spacing w:after="0" w:afterAutospacing="0"/>
    </w:pPr>
  </w:style>
  <w:style w:type="paragraph" w:styleId="707" w:default="1">
    <w:name w:val="Normal"/>
    <w:qFormat/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paragraph" w:styleId="711">
    <w:name w:val="Header"/>
    <w:basedOn w:val="707"/>
    <w:link w:val="71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2" w:customStyle="1">
    <w:name w:val="Верхний колонтитул Знак"/>
    <w:basedOn w:val="708"/>
    <w:link w:val="711"/>
    <w:uiPriority w:val="99"/>
  </w:style>
  <w:style w:type="paragraph" w:styleId="713">
    <w:name w:val="Footer"/>
    <w:basedOn w:val="707"/>
    <w:link w:val="71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4" w:customStyle="1">
    <w:name w:val="Нижний колонтитул Знак"/>
    <w:basedOn w:val="708"/>
    <w:link w:val="713"/>
    <w:uiPriority w:val="99"/>
  </w:style>
  <w:style w:type="paragraph" w:styleId="715">
    <w:name w:val="List Paragraph"/>
    <w:basedOn w:val="707"/>
    <w:uiPriority w:val="34"/>
    <w:qFormat/>
    <w:pPr>
      <w:contextualSpacing/>
      <w:ind w:left="720"/>
    </w:pPr>
  </w:style>
  <w:style w:type="table" w:styleId="716" w:customStyle="1">
    <w:name w:val="Grid Table Light"/>
    <w:basedOn w:val="709"/>
    <w:uiPriority w:val="40"/>
    <w:pPr>
      <w:spacing w:after="0" w:line="240" w:lineRule="auto"/>
    </w:pPr>
    <w:tblPr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17">
    <w:name w:val="Hyperlink"/>
    <w:basedOn w:val="708"/>
    <w:uiPriority w:val="99"/>
    <w:unhideWhenUsed/>
    <w:rPr>
      <w:color w:val="5b9bd5" w:themeColor="hyperlink"/>
      <w:u w:val="single"/>
    </w:rPr>
  </w:style>
  <w:style w:type="character" w:styleId="718" w:customStyle="1">
    <w:name w:val="Unresolved Mention"/>
    <w:basedOn w:val="708"/>
    <w:uiPriority w:val="99"/>
    <w:semiHidden/>
    <w:unhideWhenUsed/>
    <w:rPr>
      <w:color w:val="605e5c"/>
      <w:shd w:val="clear" w:color="auto" w:fill="e1dfdd"/>
    </w:rPr>
  </w:style>
  <w:style w:type="table" w:styleId="719">
    <w:name w:val="Table Grid"/>
    <w:basedOn w:val="709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729C5-C49E-4009-B493-1D98FB91F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РОССТАТ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Верблани С.В., Заместитель начальника отдела</cp:lastModifiedBy>
  <cp:revision>46</cp:revision>
  <dcterms:created xsi:type="dcterms:W3CDTF">2024-08-14T07:43:00Z</dcterms:created>
  <dcterms:modified xsi:type="dcterms:W3CDTF">2024-09-05T13:52:25Z</dcterms:modified>
</cp:coreProperties>
</file>