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CE4" w:rsidRPr="00500487" w:rsidRDefault="008B3CE4" w:rsidP="008B3C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1</w:t>
      </w:r>
    </w:p>
    <w:p w:rsidR="008B3CE4" w:rsidRPr="00500487" w:rsidRDefault="008B3CE4" w:rsidP="008B3CE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 w:rsidR="003F509B" w:rsidRPr="00500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Положению о мониторинге качества</w:t>
      </w:r>
      <w:r w:rsidRPr="00500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финансового </w:t>
      </w:r>
    </w:p>
    <w:p w:rsidR="008B3CE4" w:rsidRPr="00500487" w:rsidRDefault="008B3CE4" w:rsidP="00F357C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00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менеджмента главных администраторов доходов (источников </w:t>
      </w:r>
      <w:proofErr w:type="gramEnd"/>
    </w:p>
    <w:p w:rsidR="008B3CE4" w:rsidRDefault="008B3CE4" w:rsidP="008B3CE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00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финансировании</w:t>
      </w:r>
      <w:proofErr w:type="gramEnd"/>
      <w:r w:rsidRPr="00500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дефицита) местного бюджета</w:t>
      </w:r>
    </w:p>
    <w:p w:rsidR="00500487" w:rsidRPr="00500487" w:rsidRDefault="00500487" w:rsidP="008B3CE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6C0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 марта 2022 г. № 5</w:t>
      </w:r>
    </w:p>
    <w:p w:rsidR="008B3CE4" w:rsidRDefault="008B3CE4" w:rsidP="003F509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8B3CE4" w:rsidRPr="008B3CE4" w:rsidRDefault="008B3CE4" w:rsidP="008B3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CE4" w:rsidRDefault="008B3CE4" w:rsidP="008B3C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</w:pPr>
      <w:bookmarkStart w:id="0" w:name="bookmark0"/>
      <w:r w:rsidRPr="008B3CE4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Показатели качества финансового менеджмента главных распорядителей средств местного бюджета, главных администраторов доходов (источников финансирования дефицита) местного бюджета</w:t>
      </w:r>
      <w:bookmarkEnd w:id="0"/>
    </w:p>
    <w:p w:rsidR="00F357C3" w:rsidRDefault="00F357C3" w:rsidP="008B3C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</w:pPr>
    </w:p>
    <w:tbl>
      <w:tblPr>
        <w:tblW w:w="0" w:type="auto"/>
        <w:jc w:val="center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09"/>
        <w:gridCol w:w="3960"/>
        <w:gridCol w:w="1430"/>
        <w:gridCol w:w="1550"/>
        <w:gridCol w:w="2146"/>
        <w:gridCol w:w="2573"/>
      </w:tblGrid>
      <w:tr w:rsidR="00F357C3" w:rsidRPr="00F357C3" w:rsidTr="00F357C3">
        <w:trPr>
          <w:trHeight w:hRule="exact" w:val="1570"/>
          <w:jc w:val="center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357C3" w:rsidRPr="00F357C3" w:rsidRDefault="00F357C3" w:rsidP="00F357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  <w:p w:rsidR="00F357C3" w:rsidRPr="00F357C3" w:rsidRDefault="00F357C3" w:rsidP="00F357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показателя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357C3" w:rsidRPr="00F357C3" w:rsidRDefault="00F357C3" w:rsidP="00F357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Расчет значения показателя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357C3" w:rsidRPr="00F357C3" w:rsidRDefault="00F357C3" w:rsidP="00F357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Единица</w:t>
            </w:r>
          </w:p>
          <w:p w:rsidR="00F357C3" w:rsidRPr="00F357C3" w:rsidRDefault="00F357C3" w:rsidP="00F357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измерения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357C3" w:rsidRPr="00F357C3" w:rsidRDefault="00F357C3" w:rsidP="00F3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Весовой</w:t>
            </w:r>
          </w:p>
          <w:p w:rsidR="00F357C3" w:rsidRPr="00F357C3" w:rsidRDefault="00F357C3" w:rsidP="00F3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коэффициент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357C3" w:rsidRPr="00F357C3" w:rsidRDefault="00F357C3" w:rsidP="00F3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Максимальная суммарная оценка по направлению/ оценка по показателю</w:t>
            </w:r>
            <w:r w:rsidR="000450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(балы)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357C3" w:rsidRPr="00F357C3" w:rsidRDefault="00F357C3" w:rsidP="00F357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Целевое значение</w:t>
            </w:r>
          </w:p>
        </w:tc>
      </w:tr>
      <w:tr w:rsidR="00F357C3" w:rsidRPr="00F357C3" w:rsidTr="00F357C3">
        <w:trPr>
          <w:trHeight w:hRule="exact" w:val="264"/>
          <w:jc w:val="center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357C3" w:rsidRPr="00F357C3" w:rsidRDefault="00F357C3" w:rsidP="00F357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7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357C3" w:rsidRPr="00F357C3" w:rsidRDefault="00F357C3" w:rsidP="00F357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357C3" w:rsidRPr="00F357C3" w:rsidRDefault="00F357C3" w:rsidP="00F357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357C3" w:rsidRPr="00F357C3" w:rsidRDefault="00F357C3" w:rsidP="00F3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357C3" w:rsidRPr="00F357C3" w:rsidRDefault="00F357C3" w:rsidP="00F3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357C3" w:rsidRPr="00F357C3" w:rsidRDefault="00F357C3" w:rsidP="00F357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7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357C3" w:rsidRPr="00F357C3" w:rsidTr="00F357C3">
        <w:trPr>
          <w:trHeight w:hRule="exact" w:val="518"/>
          <w:jc w:val="center"/>
        </w:trPr>
        <w:tc>
          <w:tcPr>
            <w:tcW w:w="1396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357C3" w:rsidRPr="00F357C3" w:rsidRDefault="00F357C3" w:rsidP="00F357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C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F35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Показатели, характеризующие качество и своевременность представления документов, необходимых</w:t>
            </w:r>
          </w:p>
          <w:p w:rsidR="00F357C3" w:rsidRPr="00F357C3" w:rsidRDefault="00F357C3" w:rsidP="00F357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формирования и исполнения бюджета</w:t>
            </w:r>
          </w:p>
        </w:tc>
      </w:tr>
      <w:tr w:rsidR="00F357C3" w:rsidRPr="00F357C3" w:rsidTr="00F357C3">
        <w:trPr>
          <w:trHeight w:hRule="exact" w:val="2318"/>
          <w:jc w:val="center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357C3" w:rsidRPr="00F357C3" w:rsidRDefault="00F357C3" w:rsidP="00F35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Start"/>
            <w:r w:rsidRPr="00F35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F35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357C3" w:rsidRPr="00F357C3" w:rsidRDefault="00F357C3" w:rsidP="00F35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Своевременность представления реестра расходных обязательств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357C3" w:rsidRPr="00F357C3" w:rsidRDefault="00F357C3" w:rsidP="00F35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Start"/>
            <w:r w:rsidR="00A3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F35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количество дней отклонения даты представления в Управление финансами реестра расходных обязательств ГРБС на очередной финансовый год и на плановый период, от даты представления реестра расходных обязатель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ств, установленной Управлением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357C3" w:rsidRPr="00F357C3" w:rsidRDefault="00F51A36" w:rsidP="00F357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F357C3" w:rsidRPr="00F35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диницы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357C3" w:rsidRPr="00F357C3" w:rsidRDefault="00F357C3" w:rsidP="00F357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357C3" w:rsidRPr="00F357C3" w:rsidRDefault="00F357C3" w:rsidP="00F357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7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357C3" w:rsidRPr="00F357C3" w:rsidRDefault="00F357C3" w:rsidP="00F3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Целевым ориентиром является достижение показателя, равного 0</w:t>
            </w:r>
          </w:p>
        </w:tc>
      </w:tr>
      <w:tr w:rsidR="00F357C3" w:rsidRPr="00F357C3" w:rsidTr="00F357C3">
        <w:trPr>
          <w:trHeight w:hRule="exact" w:val="269"/>
          <w:jc w:val="center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357C3" w:rsidRPr="00F357C3" w:rsidRDefault="00F357C3" w:rsidP="00F357C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357C3" w:rsidRPr="00F357C3" w:rsidRDefault="00F357C3" w:rsidP="00F357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Start"/>
            <w:r w:rsidRPr="00F35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F35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357C3" w:rsidRPr="00F357C3" w:rsidRDefault="00F357C3" w:rsidP="00F3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357C3" w:rsidRPr="00F357C3" w:rsidRDefault="00F357C3" w:rsidP="00F3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357C3" w:rsidRPr="00F357C3" w:rsidRDefault="00F357C3" w:rsidP="00F3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357C3" w:rsidRPr="00F357C3" w:rsidRDefault="00F357C3" w:rsidP="00F357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7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357C3" w:rsidRPr="00F357C3" w:rsidTr="00F357C3">
        <w:trPr>
          <w:trHeight w:hRule="exact" w:val="269"/>
          <w:jc w:val="center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357C3" w:rsidRPr="00F357C3" w:rsidRDefault="00F357C3" w:rsidP="00F357C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357C3" w:rsidRPr="00F357C3" w:rsidRDefault="00F357C3" w:rsidP="00F357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Start"/>
            <w:r w:rsidRPr="00F35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F35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357C3" w:rsidRPr="00F357C3" w:rsidRDefault="00F357C3" w:rsidP="00F3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357C3" w:rsidRPr="00F357C3" w:rsidRDefault="00F357C3" w:rsidP="00F3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357C3" w:rsidRPr="00F357C3" w:rsidRDefault="00F357C3" w:rsidP="00F3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357C3" w:rsidRPr="00F357C3" w:rsidRDefault="00F357C3" w:rsidP="00F357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F357C3" w:rsidRPr="00F357C3" w:rsidTr="00F357C3">
        <w:trPr>
          <w:trHeight w:hRule="exact" w:val="264"/>
          <w:jc w:val="center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357C3" w:rsidRPr="00F357C3" w:rsidRDefault="00F357C3" w:rsidP="00F357C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357C3" w:rsidRPr="00F357C3" w:rsidRDefault="00F357C3" w:rsidP="00F357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Start"/>
            <w:r w:rsidRPr="00F35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F35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357C3" w:rsidRPr="00F357C3" w:rsidRDefault="00F357C3" w:rsidP="00F3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357C3" w:rsidRPr="00F357C3" w:rsidRDefault="00F357C3" w:rsidP="00F3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357C3" w:rsidRPr="00F357C3" w:rsidRDefault="00F357C3" w:rsidP="00F3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357C3" w:rsidRPr="00F357C3" w:rsidRDefault="00F357C3" w:rsidP="00F357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357C3" w:rsidRPr="00F357C3" w:rsidTr="00F357C3">
        <w:trPr>
          <w:trHeight w:hRule="exact" w:val="269"/>
          <w:jc w:val="center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357C3" w:rsidRPr="00F357C3" w:rsidRDefault="00F357C3" w:rsidP="00F357C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357C3" w:rsidRPr="00F357C3" w:rsidRDefault="00F357C3" w:rsidP="00F357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Start"/>
            <w:r w:rsidRPr="00F35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F35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357C3" w:rsidRPr="00F357C3" w:rsidRDefault="00F357C3" w:rsidP="00F3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357C3" w:rsidRPr="00F357C3" w:rsidRDefault="00F357C3" w:rsidP="00F3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357C3" w:rsidRPr="00F357C3" w:rsidRDefault="00F357C3" w:rsidP="00F3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357C3" w:rsidRPr="00F357C3" w:rsidRDefault="00F357C3" w:rsidP="00F357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357C3" w:rsidRPr="00F357C3" w:rsidTr="00F357C3">
        <w:trPr>
          <w:trHeight w:hRule="exact" w:val="264"/>
          <w:jc w:val="center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357C3" w:rsidRPr="00F357C3" w:rsidRDefault="00F357C3" w:rsidP="00F357C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357C3" w:rsidRPr="00F357C3" w:rsidRDefault="00F357C3" w:rsidP="00F357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Start"/>
            <w:r w:rsidRPr="00F35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F35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357C3" w:rsidRPr="00F357C3" w:rsidRDefault="00F357C3" w:rsidP="00F3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357C3" w:rsidRPr="00F357C3" w:rsidRDefault="00F357C3" w:rsidP="00F3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357C3" w:rsidRPr="00F357C3" w:rsidRDefault="00F357C3" w:rsidP="00F3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357C3" w:rsidRPr="00F357C3" w:rsidRDefault="00F357C3" w:rsidP="00F357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357C3" w:rsidRPr="00F357C3" w:rsidTr="00F357C3">
        <w:trPr>
          <w:trHeight w:hRule="exact" w:val="1344"/>
          <w:jc w:val="center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357C3" w:rsidRPr="00F357C3" w:rsidRDefault="00F357C3" w:rsidP="00F35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Start"/>
            <w:r w:rsidRPr="00F35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F35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Полнота общей информации о расходных обязательствах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F5D04" w:rsidRPr="000F5D04" w:rsidRDefault="00A34DA7" w:rsidP="000F5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</w:t>
            </w:r>
            <w:r w:rsidR="000F5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</w:t>
            </w:r>
            <w:r w:rsidR="000F5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0F5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</w:t>
            </w:r>
            <w:r w:rsidR="000F5D04" w:rsidRPr="000F5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общ</w:t>
            </w:r>
            <w:r w:rsidR="00F51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 xml:space="preserve"> </w:t>
            </w:r>
            <w:r w:rsidR="00F51A36" w:rsidRPr="00F51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*</w:t>
            </w:r>
            <w:r w:rsidR="000F5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  <w:p w:rsidR="00F357C3" w:rsidRPr="00F357C3" w:rsidRDefault="00F357C3" w:rsidP="00F35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</w:t>
            </w:r>
            <w:r w:rsidRPr="00F35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F35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расходных обязательств ГРБС, для которых не указан либо неправильно указан объем расходного обязательства, не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357C3" w:rsidRPr="00F357C3" w:rsidRDefault="00F357C3" w:rsidP="00F357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357C3" w:rsidRPr="00F357C3" w:rsidRDefault="00F357C3" w:rsidP="00F357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</w:t>
            </w:r>
            <w:r w:rsidR="00045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357C3" w:rsidRPr="00F357C3" w:rsidRDefault="00F357C3" w:rsidP="00F357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7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7C3" w:rsidRPr="00F357C3" w:rsidRDefault="00F357C3" w:rsidP="00F3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Значение показателя характеризует насколько полно и достоверно </w:t>
            </w:r>
            <w:proofErr w:type="gramStart"/>
            <w:r w:rsidRPr="00F35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отражена</w:t>
            </w:r>
            <w:proofErr w:type="gramEnd"/>
          </w:p>
        </w:tc>
      </w:tr>
    </w:tbl>
    <w:p w:rsidR="00F357C3" w:rsidRDefault="00F357C3" w:rsidP="008B3C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14"/>
        <w:gridCol w:w="3970"/>
        <w:gridCol w:w="1416"/>
        <w:gridCol w:w="1574"/>
        <w:gridCol w:w="2122"/>
        <w:gridCol w:w="2578"/>
      </w:tblGrid>
      <w:tr w:rsidR="00F357C3" w:rsidRPr="00F357C3" w:rsidTr="005221F2">
        <w:trPr>
          <w:trHeight w:hRule="exact" w:val="3560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357C3" w:rsidRPr="00F357C3" w:rsidRDefault="00F357C3" w:rsidP="00F357C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357C3" w:rsidRPr="00F357C3" w:rsidRDefault="00F357C3" w:rsidP="00F35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указано либо неправильно указано хотя бы одно из следующих полей: реквизиты НПА, являющегося основанием для возникновения расходного обязательства, коды классификации расходов бюджета, по которым предусмотрены ассигнования на исполнение расходного обязательства, код и наименование расходного обязательства;</w:t>
            </w:r>
          </w:p>
          <w:p w:rsidR="00F357C3" w:rsidRPr="00F357C3" w:rsidRDefault="00F357C3" w:rsidP="00F35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</w:t>
            </w:r>
            <w:r w:rsidR="000F5D04" w:rsidRPr="000F5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общ</w:t>
            </w:r>
            <w:r w:rsidRPr="000F5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 xml:space="preserve">- </w:t>
            </w:r>
            <w:r w:rsidRPr="00F35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 расходных обязательств ГРБС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357C3" w:rsidRPr="00F357C3" w:rsidRDefault="00F357C3" w:rsidP="00F357C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357C3" w:rsidRPr="00F357C3" w:rsidRDefault="00F357C3" w:rsidP="00F357C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357C3" w:rsidRPr="00F357C3" w:rsidRDefault="00F357C3" w:rsidP="00F357C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357C3" w:rsidRPr="00F357C3" w:rsidRDefault="00F357C3" w:rsidP="000F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 расходных обязательствах ГРБС. Целевым показателем является значение показателя, равное 100%</w:t>
            </w:r>
          </w:p>
        </w:tc>
      </w:tr>
      <w:tr w:rsidR="00F357C3" w:rsidRPr="00F357C3">
        <w:trPr>
          <w:trHeight w:hRule="exact" w:val="269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357C3" w:rsidRPr="00F357C3" w:rsidRDefault="00F357C3" w:rsidP="00F357C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357C3" w:rsidRPr="00F357C3" w:rsidRDefault="005221F2" w:rsidP="00F357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F357C3" w:rsidRPr="00F35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Start"/>
            <w:r w:rsidR="00F357C3" w:rsidRPr="00F35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="00F357C3" w:rsidRPr="00F35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=100%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357C3" w:rsidRPr="00F357C3" w:rsidRDefault="00F357C3" w:rsidP="00F357C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357C3" w:rsidRPr="00F357C3" w:rsidRDefault="00F357C3" w:rsidP="00F357C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357C3" w:rsidRPr="00F357C3" w:rsidRDefault="00F357C3" w:rsidP="00F357C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357C3" w:rsidRPr="00F357C3" w:rsidRDefault="00751494" w:rsidP="005221F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357C3" w:rsidRPr="00F357C3">
        <w:trPr>
          <w:trHeight w:hRule="exact" w:val="269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357C3" w:rsidRPr="00F357C3" w:rsidRDefault="00F357C3" w:rsidP="00F357C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357C3" w:rsidRPr="00F357C3" w:rsidRDefault="00F357C3" w:rsidP="0075149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Start"/>
            <w:r w:rsidRPr="00F35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="0075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≤80</w:t>
            </w:r>
            <w:r w:rsidRPr="00F35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357C3" w:rsidRPr="00F357C3" w:rsidRDefault="00F357C3" w:rsidP="00F357C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357C3" w:rsidRPr="00F357C3" w:rsidRDefault="00F357C3" w:rsidP="00F357C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357C3" w:rsidRPr="00F357C3" w:rsidRDefault="00F357C3" w:rsidP="00F357C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357C3" w:rsidRPr="00F357C3" w:rsidRDefault="00751494" w:rsidP="005221F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357C3" w:rsidRPr="00F357C3">
        <w:trPr>
          <w:trHeight w:hRule="exact" w:val="264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357C3" w:rsidRPr="00F357C3" w:rsidRDefault="00F357C3" w:rsidP="00F357C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357C3" w:rsidRPr="00F357C3" w:rsidRDefault="00F357C3" w:rsidP="005221F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Start"/>
            <w:r w:rsidRPr="00F35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="0075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≤7</w:t>
            </w:r>
            <w:r w:rsidRPr="00F35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357C3" w:rsidRPr="00F357C3" w:rsidRDefault="00F357C3" w:rsidP="00F357C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357C3" w:rsidRPr="00F357C3" w:rsidRDefault="00F357C3" w:rsidP="00F357C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357C3" w:rsidRPr="00F357C3" w:rsidRDefault="00F357C3" w:rsidP="00F357C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357C3" w:rsidRPr="00F357C3" w:rsidRDefault="00751494" w:rsidP="005221F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357C3" w:rsidRPr="00F357C3">
        <w:trPr>
          <w:trHeight w:hRule="exact" w:val="264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357C3" w:rsidRPr="00F357C3" w:rsidRDefault="00F357C3" w:rsidP="00F357C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357C3" w:rsidRPr="00F357C3" w:rsidRDefault="00F357C3" w:rsidP="0075149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Start"/>
            <w:r w:rsidRPr="00F35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="0075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≤6</w:t>
            </w:r>
            <w:r w:rsidRPr="00F35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357C3" w:rsidRPr="00F357C3" w:rsidRDefault="00F357C3" w:rsidP="00F357C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357C3" w:rsidRPr="00F357C3" w:rsidRDefault="00F357C3" w:rsidP="00F357C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357C3" w:rsidRPr="00F357C3" w:rsidRDefault="00F357C3" w:rsidP="00F357C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357C3" w:rsidRPr="00F357C3" w:rsidRDefault="00751494" w:rsidP="005221F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357C3" w:rsidRPr="00F357C3">
        <w:trPr>
          <w:trHeight w:hRule="exact" w:val="269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357C3" w:rsidRPr="00F357C3" w:rsidRDefault="00F357C3" w:rsidP="00F357C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357C3" w:rsidRPr="00F357C3" w:rsidRDefault="00F357C3" w:rsidP="005221F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Start"/>
            <w:r w:rsidRPr="00F35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="0075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≤5</w:t>
            </w:r>
            <w:r w:rsidRPr="00F35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357C3" w:rsidRPr="00F357C3" w:rsidRDefault="00F357C3" w:rsidP="00F357C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357C3" w:rsidRPr="00F357C3" w:rsidRDefault="00F357C3" w:rsidP="00F357C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357C3" w:rsidRPr="00F357C3" w:rsidRDefault="00F357C3" w:rsidP="00F357C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357C3" w:rsidRPr="00F357C3" w:rsidRDefault="00751494" w:rsidP="005221F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F357C3" w:rsidRPr="00F357C3">
        <w:trPr>
          <w:trHeight w:hRule="exact" w:val="264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357C3" w:rsidRPr="00F357C3" w:rsidRDefault="00F357C3" w:rsidP="00F357C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357C3" w:rsidRPr="00F357C3" w:rsidRDefault="00F357C3" w:rsidP="0075149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Start"/>
            <w:r w:rsidRPr="00F35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F35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&lt;</w:t>
            </w:r>
            <w:r w:rsidR="0075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F35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357C3" w:rsidRPr="00F357C3" w:rsidRDefault="00F357C3" w:rsidP="00F357C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357C3" w:rsidRPr="00F357C3" w:rsidRDefault="00F357C3" w:rsidP="00F357C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357C3" w:rsidRPr="00F357C3" w:rsidRDefault="00F357C3" w:rsidP="00F357C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357C3" w:rsidRPr="00F357C3" w:rsidRDefault="00751494" w:rsidP="005221F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357C3" w:rsidRPr="00F357C3" w:rsidTr="008F5479">
        <w:trPr>
          <w:trHeight w:hRule="exact" w:val="259"/>
        </w:trPr>
        <w:tc>
          <w:tcPr>
            <w:tcW w:w="1397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357C3" w:rsidRPr="00F357C3" w:rsidRDefault="00F357C3" w:rsidP="005221F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="00522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Показатели, характеризующие качество исполнения бюджета муниципального района Кинельский</w:t>
            </w:r>
          </w:p>
          <w:p w:rsidR="00F357C3" w:rsidRPr="00F357C3" w:rsidRDefault="00F357C3" w:rsidP="00F357C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5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оказатели</w:t>
            </w:r>
            <w:proofErr w:type="spellEnd"/>
            <w:r w:rsidRPr="00F35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характеризующие качество исполнения бюджета муниципального района </w:t>
            </w:r>
            <w:proofErr w:type="spellStart"/>
            <w:r w:rsidRPr="00F35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Безенчукский</w:t>
            </w:r>
            <w:proofErr w:type="spellEnd"/>
          </w:p>
        </w:tc>
      </w:tr>
      <w:tr w:rsidR="00F357C3" w:rsidRPr="00F357C3" w:rsidTr="000F7500">
        <w:trPr>
          <w:trHeight w:hRule="exact" w:val="4800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357C3" w:rsidRPr="00F357C3" w:rsidRDefault="00F357C3" w:rsidP="00F35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РЗ</w:t>
            </w:r>
            <w:r w:rsidR="00D56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35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Качество</w:t>
            </w:r>
          </w:p>
          <w:p w:rsidR="00F357C3" w:rsidRPr="00F357C3" w:rsidRDefault="00F357C3" w:rsidP="00F35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планирования</w:t>
            </w:r>
          </w:p>
          <w:p w:rsidR="00F357C3" w:rsidRPr="00F357C3" w:rsidRDefault="00F357C3" w:rsidP="00F35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поступлений</w:t>
            </w:r>
          </w:p>
          <w:p w:rsidR="00F357C3" w:rsidRPr="00F357C3" w:rsidRDefault="00F357C3" w:rsidP="00F35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налоговых и</w:t>
            </w:r>
          </w:p>
          <w:p w:rsidR="00F357C3" w:rsidRPr="00F357C3" w:rsidRDefault="00F357C3" w:rsidP="00F35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неналоговых</w:t>
            </w:r>
          </w:p>
          <w:p w:rsidR="00F357C3" w:rsidRPr="00F357C3" w:rsidRDefault="00F357C3" w:rsidP="00F35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доходов местного</w:t>
            </w:r>
          </w:p>
          <w:p w:rsidR="00F357C3" w:rsidRPr="00F357C3" w:rsidRDefault="00F357C3" w:rsidP="00F35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34DA7" w:rsidRDefault="00F357C3" w:rsidP="00A3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A3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F35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 </w:t>
            </w:r>
            <w:r w:rsidRPr="00F35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F35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</w:t>
            </w:r>
            <w:r w:rsidRPr="00F35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F35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Rn</w:t>
            </w:r>
            <w:proofErr w:type="spellEnd"/>
            <w:r w:rsidRPr="00F35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="00F51A36" w:rsidRPr="00F51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*</w:t>
            </w:r>
            <w:r w:rsidRPr="00F35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100</w:t>
            </w:r>
            <w:r w:rsidR="00F51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  <w:p w:rsidR="00F357C3" w:rsidRPr="00F357C3" w:rsidRDefault="00F357C3" w:rsidP="00F35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</w:t>
            </w:r>
            <w:r w:rsidRPr="00F35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35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кассовое исполнение по налоговым и неналоговым доходам местного бюджета по главному администратору доходов местного бюджета по данным отчета об исполнении местного бюджета (форма 0503117) за отчетный финансовый год;</w:t>
            </w:r>
          </w:p>
          <w:p w:rsidR="00F357C3" w:rsidRPr="00F357C3" w:rsidRDefault="00F357C3" w:rsidP="00F35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5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Rn</w:t>
            </w:r>
            <w:proofErr w:type="spellEnd"/>
            <w:r w:rsidRPr="00F35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35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утвержденное бюджетное назначение по налоговым и неналоговым доходам местного бюджета по главному администратору доходов местного бюджета по данным отчета об исполнении местного бюджета (форма 0503117) за отчетный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357C3" w:rsidRPr="00F357C3" w:rsidRDefault="00F357C3" w:rsidP="000F750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357C3" w:rsidRPr="00F357C3" w:rsidRDefault="00F357C3" w:rsidP="000F750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F7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045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357C3" w:rsidRPr="00F357C3" w:rsidRDefault="00F357C3" w:rsidP="000F750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7C3" w:rsidRPr="00F357C3" w:rsidRDefault="00F357C3" w:rsidP="00F35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Целевым показателем является значение показателя, равное 100%</w:t>
            </w:r>
          </w:p>
        </w:tc>
      </w:tr>
    </w:tbl>
    <w:p w:rsidR="00F357C3" w:rsidRDefault="00F357C3" w:rsidP="000F75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28"/>
        <w:gridCol w:w="3979"/>
        <w:gridCol w:w="1416"/>
        <w:gridCol w:w="1570"/>
        <w:gridCol w:w="2131"/>
        <w:gridCol w:w="2563"/>
      </w:tblGrid>
      <w:tr w:rsidR="000F7500" w:rsidRPr="000F7500">
        <w:trPr>
          <w:trHeight w:hRule="exact" w:val="283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F7500" w:rsidRPr="000F7500" w:rsidRDefault="000F7500" w:rsidP="000F750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F7500" w:rsidRPr="000F7500" w:rsidRDefault="000F7500" w:rsidP="000F750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финансовый год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F7500" w:rsidRPr="000F7500" w:rsidRDefault="000F7500" w:rsidP="000F750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F7500" w:rsidRPr="000F7500" w:rsidRDefault="000F7500" w:rsidP="000F750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F7500" w:rsidRPr="000F7500" w:rsidRDefault="000F7500" w:rsidP="000F750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F7500" w:rsidRPr="000F7500" w:rsidRDefault="000F7500" w:rsidP="000F750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0F7500" w:rsidRPr="000F7500">
        <w:trPr>
          <w:trHeight w:hRule="exact" w:val="259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F7500" w:rsidRPr="000F7500" w:rsidRDefault="000F7500" w:rsidP="000F750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F7500" w:rsidRPr="000F7500" w:rsidRDefault="000F7500" w:rsidP="000F750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0F7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≥</w:t>
            </w:r>
            <w:r w:rsidRPr="000F7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F7500" w:rsidRPr="000F7500" w:rsidRDefault="000F7500" w:rsidP="000F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F7500" w:rsidRPr="000F7500" w:rsidRDefault="000F7500" w:rsidP="000F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F7500" w:rsidRPr="000F7500" w:rsidRDefault="000F7500" w:rsidP="000F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F7500" w:rsidRPr="000F7500" w:rsidRDefault="000F7500" w:rsidP="000F750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0F7500" w:rsidRPr="000F7500">
        <w:trPr>
          <w:trHeight w:hRule="exact" w:val="264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F7500" w:rsidRPr="000F7500" w:rsidRDefault="000F7500" w:rsidP="000F750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F7500" w:rsidRPr="000F7500" w:rsidRDefault="000F7500" w:rsidP="000F750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≥</w:t>
            </w:r>
            <w:r w:rsidRPr="000F7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95%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F7500" w:rsidRPr="000F7500" w:rsidRDefault="000F7500" w:rsidP="000F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F7500" w:rsidRPr="000F7500" w:rsidRDefault="000F7500" w:rsidP="000F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F7500" w:rsidRPr="000F7500" w:rsidRDefault="000F7500" w:rsidP="000F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F7500" w:rsidRPr="000F7500" w:rsidRDefault="000F7500" w:rsidP="000F750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F7500" w:rsidRPr="000F7500">
        <w:trPr>
          <w:trHeight w:hRule="exact" w:val="264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F7500" w:rsidRPr="000F7500" w:rsidRDefault="000F7500" w:rsidP="000F750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F7500" w:rsidRPr="000F7500" w:rsidRDefault="000F7500" w:rsidP="000F750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Р3&lt;95%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F7500" w:rsidRPr="000F7500" w:rsidRDefault="000F7500" w:rsidP="000F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F7500" w:rsidRPr="000F7500" w:rsidRDefault="000F7500" w:rsidP="000F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F7500" w:rsidRPr="000F7500" w:rsidRDefault="000F7500" w:rsidP="000F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F7500" w:rsidRPr="000F7500" w:rsidRDefault="000F7500" w:rsidP="000F750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F7500" w:rsidRPr="000F7500" w:rsidTr="00EA798D">
        <w:trPr>
          <w:trHeight w:hRule="exact" w:val="7310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F7500" w:rsidRPr="000F7500" w:rsidRDefault="000F7500" w:rsidP="000F7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  <w:r w:rsidR="00D56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Качество администрировани</w:t>
            </w:r>
            <w:r w:rsidRPr="000F7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доходов по возврату из местного бюджета неиспользованных остатков межбюджетных трансфертов, имеющих целевое назначение (далее - целевых остатков прошлых лет), в областной бюджет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4DA7" w:rsidRDefault="000F7500" w:rsidP="00922D6C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</w:t>
            </w:r>
            <w:r w:rsidR="00A34DA7" w:rsidRPr="00A3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A3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=(</w:t>
            </w:r>
            <w:proofErr w:type="spellStart"/>
            <w:r w:rsidRPr="00A3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</w:t>
            </w:r>
            <w:r w:rsidRPr="00A3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j</w:t>
            </w:r>
            <w:proofErr w:type="spellEnd"/>
            <w:r w:rsidRPr="00A3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1/</w:t>
            </w:r>
            <w:proofErr w:type="spellStart"/>
            <w:r w:rsidRPr="00A3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</w:t>
            </w:r>
            <w:r w:rsidRPr="00A3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p</w:t>
            </w:r>
            <w:proofErr w:type="spellEnd"/>
            <w:r w:rsidRPr="00A3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1</w:t>
            </w:r>
            <w:r w:rsidRPr="00A3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F51A36" w:rsidRPr="00A3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3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*</w:t>
            </w:r>
            <w:r w:rsidRPr="00A3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  <w:r w:rsidR="00F51A36" w:rsidRPr="00A3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  <w:r w:rsidRPr="000F7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F7500" w:rsidRDefault="000F7500" w:rsidP="00A34DA7">
            <w:pPr>
              <w:spacing w:after="0" w:line="3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75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R</w:t>
            </w:r>
            <w:r w:rsidRPr="000F75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val="en-US" w:eastAsia="ru-RU"/>
              </w:rPr>
              <w:t>p</w:t>
            </w:r>
            <w:proofErr w:type="spellEnd"/>
            <w:r w:rsidRPr="000F75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7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объемы доходов по возврату целевых остатков прошлых лет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</w:t>
            </w:r>
            <w:r w:rsidRPr="000F7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 по ср</w:t>
            </w:r>
            <w:r w:rsidR="003F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оку возврата в течение первых 10</w:t>
            </w:r>
            <w:r w:rsidRPr="000F7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рабочих дней отчетного финансового года по данным Отчета об использовании межбюджетных трансфертов из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областного</w:t>
            </w:r>
            <w:r w:rsidRPr="000F7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бюджета, районом (ф.0503324), (далее - Отчет ф. 0503324);</w:t>
            </w:r>
          </w:p>
          <w:p w:rsidR="000F7500" w:rsidRPr="000F7500" w:rsidRDefault="00EA798D" w:rsidP="00EA7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75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R</w:t>
            </w:r>
            <w:r w:rsidRPr="000F75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val="en-US" w:eastAsia="ru-RU"/>
              </w:rPr>
              <w:t>j</w:t>
            </w:r>
            <w:proofErr w:type="spellEnd"/>
            <w:r w:rsidRPr="000F75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1</w:t>
            </w:r>
            <w:r w:rsidR="000F7500" w:rsidRPr="000F7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0F7500" w:rsidRPr="000F7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кассовое исполнение по доходам по возврату целевых остатков прошлых лет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</w:t>
            </w:r>
            <w:r w:rsidR="000F7500" w:rsidRPr="000F7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 по ср</w:t>
            </w:r>
            <w:r w:rsidR="003F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оку возврата в течение первых 10</w:t>
            </w:r>
            <w:r w:rsidR="000F7500" w:rsidRPr="000F7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рабочих дней отчетного финансового года. Показатель не применяется в отношении участников мониторинга, у которых отсутствуют объемы доходов по возврату целевых остатков прошлых лет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</w:t>
            </w:r>
            <w:r w:rsidR="000F7500" w:rsidRPr="000F7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 по ср</w:t>
            </w:r>
            <w:r w:rsidR="003F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оку возврата в течение первых 10</w:t>
            </w:r>
            <w:r w:rsidR="000F7500" w:rsidRPr="000F7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рабочих дней отчетного финансового года по данным Отчета ф.0503324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F7500" w:rsidRPr="000F7500" w:rsidRDefault="000F7500" w:rsidP="00EA798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F7500" w:rsidRPr="00045077" w:rsidRDefault="00045077" w:rsidP="00EA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F7500" w:rsidRPr="000F7500" w:rsidRDefault="000F7500" w:rsidP="00EA798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F7500" w:rsidRPr="000F7500" w:rsidRDefault="000F7500" w:rsidP="00EA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Целевым показателем является значение показателя, равное 100%</w:t>
            </w:r>
          </w:p>
        </w:tc>
      </w:tr>
      <w:tr w:rsidR="000F7500" w:rsidRPr="000F7500">
        <w:trPr>
          <w:trHeight w:hRule="exact" w:val="264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F7500" w:rsidRPr="000F7500" w:rsidRDefault="000F7500" w:rsidP="000F750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F7500" w:rsidRPr="000F7500" w:rsidRDefault="000F7500" w:rsidP="00EA798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Start"/>
            <w:r w:rsidRPr="000F7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  <w:r w:rsidRPr="000F7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=100%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F7500" w:rsidRPr="000F7500" w:rsidRDefault="000F7500" w:rsidP="00EA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F7500" w:rsidRPr="000F7500" w:rsidRDefault="000F7500" w:rsidP="00EA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F7500" w:rsidRPr="000F7500" w:rsidRDefault="000F7500" w:rsidP="00EA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F7500" w:rsidRPr="000F7500" w:rsidRDefault="000F7500" w:rsidP="00EA798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0F7500" w:rsidRPr="000F7500">
        <w:trPr>
          <w:trHeight w:hRule="exact" w:val="264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F7500" w:rsidRPr="000F7500" w:rsidRDefault="000F7500" w:rsidP="000F750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F7500" w:rsidRPr="000F7500" w:rsidRDefault="000F7500" w:rsidP="00EA798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Start"/>
            <w:r w:rsidRPr="000F7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  <w:r w:rsidRPr="000F7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&lt;100%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F7500" w:rsidRPr="000F7500" w:rsidRDefault="000F7500" w:rsidP="00EA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F7500" w:rsidRPr="000F7500" w:rsidRDefault="000F7500" w:rsidP="00EA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F7500" w:rsidRPr="000F7500" w:rsidRDefault="000F7500" w:rsidP="00EA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F7500" w:rsidRPr="000F7500" w:rsidRDefault="000F7500" w:rsidP="00EA798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F7500" w:rsidRPr="000F7500">
        <w:trPr>
          <w:trHeight w:hRule="exact" w:val="278"/>
        </w:trPr>
        <w:tc>
          <w:tcPr>
            <w:tcW w:w="139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500" w:rsidRPr="000F7500" w:rsidRDefault="000F7500" w:rsidP="00EA798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Инструмент повышения эффективности бюджетных расходов</w:t>
            </w:r>
          </w:p>
        </w:tc>
      </w:tr>
    </w:tbl>
    <w:p w:rsidR="000F7500" w:rsidRDefault="000F7500" w:rsidP="000F75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</w:pPr>
    </w:p>
    <w:p w:rsidR="00922D6C" w:rsidRDefault="00922D6C" w:rsidP="000F75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</w:pPr>
    </w:p>
    <w:p w:rsidR="00922D6C" w:rsidRDefault="00922D6C" w:rsidP="000F75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90"/>
        <w:gridCol w:w="3974"/>
        <w:gridCol w:w="1440"/>
        <w:gridCol w:w="1560"/>
        <w:gridCol w:w="2117"/>
        <w:gridCol w:w="2597"/>
      </w:tblGrid>
      <w:tr w:rsidR="00922D6C" w:rsidRPr="00922D6C" w:rsidTr="00A34DA7">
        <w:trPr>
          <w:trHeight w:hRule="exact" w:val="3412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2D6C" w:rsidRPr="00922D6C" w:rsidRDefault="00922D6C" w:rsidP="00922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Р5</w:t>
            </w:r>
            <w:r w:rsidR="00D56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2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Качество осуществления равномерности расходов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4DA7" w:rsidRDefault="00922D6C" w:rsidP="00922D6C">
            <w:pPr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A7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  <w:t>Р</w:t>
            </w:r>
            <w:r w:rsidR="00A34DA7" w:rsidRPr="00A34DA7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  <w:t>5</w:t>
            </w:r>
            <w:r w:rsidRPr="00A34DA7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  <w:t xml:space="preserve"> </w:t>
            </w:r>
            <w:r w:rsidRPr="00A3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= </w:t>
            </w:r>
            <w:r w:rsidRPr="00A34DA7">
              <w:rPr>
                <w:rFonts w:ascii="Times New Roman" w:eastAsia="Times New Roman" w:hAnsi="Times New Roman" w:cs="Times New Roman"/>
                <w:smallCaps/>
                <w:color w:val="000000"/>
                <w:spacing w:val="20"/>
                <w:sz w:val="24"/>
                <w:szCs w:val="24"/>
                <w:lang w:eastAsia="ru-RU"/>
              </w:rPr>
              <w:t>(</w:t>
            </w:r>
            <w:r w:rsidRPr="00A34DA7">
              <w:rPr>
                <w:rFonts w:ascii="Times New Roman" w:eastAsia="Times New Roman" w:hAnsi="Times New Roman" w:cs="Times New Roman"/>
                <w:smallCaps/>
                <w:color w:val="000000"/>
                <w:spacing w:val="20"/>
                <w:sz w:val="24"/>
                <w:szCs w:val="24"/>
                <w:lang w:val="en-US" w:eastAsia="ru-RU"/>
              </w:rPr>
              <w:t>E</w:t>
            </w:r>
            <w:r w:rsidRPr="00A34DA7">
              <w:rPr>
                <w:rFonts w:ascii="Times New Roman" w:eastAsia="Times New Roman" w:hAnsi="Times New Roman" w:cs="Times New Roman"/>
                <w:smallCaps/>
                <w:color w:val="000000"/>
                <w:spacing w:val="20"/>
                <w:sz w:val="24"/>
                <w:szCs w:val="24"/>
                <w:vertAlign w:val="subscript"/>
                <w:lang w:eastAsia="ru-RU"/>
              </w:rPr>
              <w:t>4</w:t>
            </w:r>
            <w:r w:rsidRPr="00A34DA7">
              <w:rPr>
                <w:rFonts w:ascii="Times New Roman" w:eastAsia="Times New Roman" w:hAnsi="Times New Roman" w:cs="Times New Roman"/>
                <w:smallCaps/>
                <w:color w:val="000000"/>
                <w:spacing w:val="20"/>
                <w:sz w:val="24"/>
                <w:szCs w:val="24"/>
                <w:lang w:eastAsia="ru-RU"/>
              </w:rPr>
              <w:t>/</w:t>
            </w:r>
            <w:r w:rsidRPr="00A34DA7">
              <w:rPr>
                <w:rFonts w:ascii="Times New Roman" w:eastAsia="Times New Roman" w:hAnsi="Times New Roman" w:cs="Times New Roman"/>
                <w:smallCaps/>
                <w:color w:val="000000"/>
                <w:spacing w:val="20"/>
                <w:sz w:val="24"/>
                <w:szCs w:val="24"/>
                <w:lang w:val="en-US" w:eastAsia="ru-RU"/>
              </w:rPr>
              <w:t>E</w:t>
            </w:r>
            <w:r w:rsidRPr="00A34DA7">
              <w:rPr>
                <w:rFonts w:ascii="Times New Roman" w:eastAsia="Times New Roman" w:hAnsi="Times New Roman" w:cs="Times New Roman"/>
                <w:smallCaps/>
                <w:color w:val="000000"/>
                <w:spacing w:val="20"/>
                <w:sz w:val="24"/>
                <w:szCs w:val="24"/>
                <w:lang w:eastAsia="ru-RU"/>
              </w:rPr>
              <w:t>)</w:t>
            </w:r>
            <w:r w:rsidR="00F51A36" w:rsidRPr="00A34DA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*</w:t>
            </w:r>
            <w:r w:rsidRPr="00A3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F51A36" w:rsidRPr="00A3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922D6C" w:rsidRPr="00922D6C" w:rsidRDefault="00922D6C" w:rsidP="00A34DA7">
            <w:pPr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/>
                <w:spacing w:val="20"/>
                <w:sz w:val="27"/>
                <w:szCs w:val="27"/>
                <w:lang w:val="en-US" w:eastAsia="ru-RU"/>
              </w:rPr>
              <w:t>E</w:t>
            </w:r>
            <w:r w:rsidRPr="00922D6C">
              <w:rPr>
                <w:rFonts w:ascii="Times New Roman" w:eastAsia="Times New Roman" w:hAnsi="Times New Roman" w:cs="Times New Roman"/>
                <w:smallCaps/>
                <w:color w:val="000000"/>
                <w:spacing w:val="20"/>
                <w:sz w:val="27"/>
                <w:szCs w:val="27"/>
                <w:vertAlign w:val="subscript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2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кассовое исполнение расходов ГРБС без учета расходов за счет межбюджетных трансфертов представленных из других бюджетов в IV квартале отчетного финансового года;</w:t>
            </w:r>
          </w:p>
          <w:p w:rsidR="00922D6C" w:rsidRPr="00922D6C" w:rsidRDefault="00922D6C" w:rsidP="00922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/>
                <w:spacing w:val="20"/>
                <w:sz w:val="27"/>
                <w:szCs w:val="27"/>
                <w:lang w:val="en-US" w:eastAsia="ru-RU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2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кассовое исполнение расходов ГРБС без учета расходов за счет межбюджетных трансфертов представленных из других бюджетов в отчетном финансовом году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22D6C" w:rsidRPr="00922D6C" w:rsidRDefault="00922D6C" w:rsidP="00922D6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22D6C" w:rsidRPr="00922D6C" w:rsidRDefault="00922D6C" w:rsidP="00922D6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22D6C" w:rsidRPr="00922D6C" w:rsidRDefault="00922D6C" w:rsidP="00922D6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22D6C" w:rsidRPr="00922D6C" w:rsidRDefault="00922D6C" w:rsidP="0092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Целевым показателем является значение показателя, не более 40%</w:t>
            </w:r>
          </w:p>
        </w:tc>
      </w:tr>
      <w:tr w:rsidR="00922D6C" w:rsidRPr="00922D6C">
        <w:trPr>
          <w:trHeight w:hRule="exact" w:val="264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2D6C" w:rsidRPr="00922D6C" w:rsidRDefault="00922D6C" w:rsidP="00922D6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2D6C" w:rsidRPr="00922D6C" w:rsidRDefault="000F5D04" w:rsidP="00922D6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100%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=</w:t>
            </w:r>
            <w:r w:rsidR="00922D6C" w:rsidRPr="0092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2D6C" w:rsidRPr="00922D6C" w:rsidRDefault="00922D6C" w:rsidP="0092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2D6C" w:rsidRPr="00922D6C" w:rsidRDefault="00922D6C" w:rsidP="0092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2D6C" w:rsidRPr="00922D6C" w:rsidRDefault="00922D6C" w:rsidP="0092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22D6C" w:rsidRPr="00922D6C" w:rsidRDefault="00922D6C" w:rsidP="00922D6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22D6C" w:rsidRPr="00922D6C">
        <w:trPr>
          <w:trHeight w:hRule="exact" w:val="264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2D6C" w:rsidRPr="00922D6C" w:rsidRDefault="00922D6C" w:rsidP="00922D6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2D6C" w:rsidRPr="00922D6C" w:rsidRDefault="00922D6C" w:rsidP="00922D6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80% &lt; Р5 &lt; 100 %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2D6C" w:rsidRPr="00922D6C" w:rsidRDefault="00922D6C" w:rsidP="0092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2D6C" w:rsidRPr="00922D6C" w:rsidRDefault="00922D6C" w:rsidP="0092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2D6C" w:rsidRPr="00922D6C" w:rsidRDefault="00922D6C" w:rsidP="0092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22D6C" w:rsidRPr="00922D6C" w:rsidRDefault="00922D6C" w:rsidP="00922D6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22D6C" w:rsidRPr="00922D6C">
        <w:trPr>
          <w:trHeight w:hRule="exact" w:val="264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2D6C" w:rsidRPr="00922D6C" w:rsidRDefault="00922D6C" w:rsidP="00922D6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2D6C" w:rsidRPr="00922D6C" w:rsidRDefault="00922D6C" w:rsidP="00922D6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60%&lt;Р5 &lt;80%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2D6C" w:rsidRPr="00922D6C" w:rsidRDefault="00922D6C" w:rsidP="0092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2D6C" w:rsidRPr="00922D6C" w:rsidRDefault="00922D6C" w:rsidP="0092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2D6C" w:rsidRPr="00922D6C" w:rsidRDefault="00922D6C" w:rsidP="0092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22D6C" w:rsidRPr="00922D6C" w:rsidRDefault="00922D6C" w:rsidP="00922D6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22D6C" w:rsidRPr="00922D6C">
        <w:trPr>
          <w:trHeight w:hRule="exact" w:val="264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2D6C" w:rsidRPr="00922D6C" w:rsidRDefault="00922D6C" w:rsidP="00922D6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2D6C" w:rsidRPr="00922D6C" w:rsidRDefault="00922D6C" w:rsidP="00922D6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40%&lt;Р5 &lt;60%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2D6C" w:rsidRPr="00922D6C" w:rsidRDefault="00922D6C" w:rsidP="0092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2D6C" w:rsidRPr="00922D6C" w:rsidRDefault="00922D6C" w:rsidP="0092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2D6C" w:rsidRPr="00922D6C" w:rsidRDefault="00922D6C" w:rsidP="0092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22D6C" w:rsidRPr="00922D6C" w:rsidRDefault="00922D6C" w:rsidP="00922D6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22D6C" w:rsidRPr="00922D6C">
        <w:trPr>
          <w:trHeight w:hRule="exact" w:val="264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2D6C" w:rsidRPr="00922D6C" w:rsidRDefault="00922D6C" w:rsidP="00922D6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2D6C" w:rsidRPr="00922D6C" w:rsidRDefault="00922D6C" w:rsidP="00922D6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20% &lt; Р5 &lt; 40 %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2D6C" w:rsidRPr="00922D6C" w:rsidRDefault="00922D6C" w:rsidP="0092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2D6C" w:rsidRPr="00922D6C" w:rsidRDefault="00922D6C" w:rsidP="0092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2D6C" w:rsidRPr="00922D6C" w:rsidRDefault="00922D6C" w:rsidP="0092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22D6C" w:rsidRPr="00922D6C" w:rsidRDefault="00922D6C" w:rsidP="00922D6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922D6C" w:rsidRPr="00922D6C">
        <w:trPr>
          <w:trHeight w:hRule="exact" w:val="264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2D6C" w:rsidRPr="00922D6C" w:rsidRDefault="00922D6C" w:rsidP="00922D6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2D6C" w:rsidRPr="00922D6C" w:rsidRDefault="00922D6C" w:rsidP="00922D6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Р5 &lt; 20 %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2D6C" w:rsidRPr="00922D6C" w:rsidRDefault="00922D6C" w:rsidP="0092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2D6C" w:rsidRPr="00922D6C" w:rsidRDefault="00922D6C" w:rsidP="0092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2D6C" w:rsidRPr="00922D6C" w:rsidRDefault="00922D6C" w:rsidP="0092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22D6C" w:rsidRPr="00922D6C" w:rsidRDefault="00922D6C" w:rsidP="00922D6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922D6C" w:rsidRPr="00922D6C" w:rsidTr="00922D6C">
        <w:trPr>
          <w:trHeight w:hRule="exact" w:val="3989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2D6C" w:rsidRPr="00922D6C" w:rsidRDefault="00922D6C" w:rsidP="00922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Start"/>
            <w:r w:rsidRPr="0092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  <w:r w:rsidR="00D56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2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Эффективность</w:t>
            </w:r>
          </w:p>
          <w:p w:rsidR="00922D6C" w:rsidRPr="00922D6C" w:rsidRDefault="00922D6C" w:rsidP="00922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использования</w:t>
            </w:r>
          </w:p>
          <w:p w:rsidR="00922D6C" w:rsidRPr="00922D6C" w:rsidRDefault="00922D6C" w:rsidP="00922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межбюджетных</w:t>
            </w:r>
          </w:p>
          <w:p w:rsidR="00922D6C" w:rsidRPr="00922D6C" w:rsidRDefault="00922D6C" w:rsidP="00922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трансфертов,</w:t>
            </w:r>
          </w:p>
          <w:p w:rsidR="00922D6C" w:rsidRPr="00922D6C" w:rsidRDefault="00922D6C" w:rsidP="00922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имеющих целевое</w:t>
            </w:r>
          </w:p>
          <w:p w:rsidR="00922D6C" w:rsidRPr="00922D6C" w:rsidRDefault="00922D6C" w:rsidP="00922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назначение,</w:t>
            </w:r>
          </w:p>
          <w:p w:rsidR="00922D6C" w:rsidRPr="00922D6C" w:rsidRDefault="00922D6C" w:rsidP="00922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полученных из</w:t>
            </w:r>
          </w:p>
          <w:p w:rsidR="00922D6C" w:rsidRPr="00922D6C" w:rsidRDefault="00922D6C" w:rsidP="00922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областного</w:t>
            </w:r>
          </w:p>
          <w:p w:rsidR="00922D6C" w:rsidRPr="00922D6C" w:rsidRDefault="00922D6C" w:rsidP="00922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2D6C" w:rsidRPr="00922D6C" w:rsidRDefault="00922D6C" w:rsidP="00A34DA7">
            <w:pPr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A7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val="en-US" w:eastAsia="ru-RU"/>
              </w:rPr>
              <w:t>P</w:t>
            </w:r>
            <w:r w:rsidR="00A34DA7" w:rsidRPr="00A34DA7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  <w:t>6</w:t>
            </w:r>
            <w:r w:rsidRPr="00A34DA7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  <w:t>=(</w:t>
            </w:r>
            <w:r w:rsidRPr="00A34DA7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val="en-US" w:eastAsia="ru-RU"/>
              </w:rPr>
              <w:t>N</w:t>
            </w:r>
            <w:r w:rsidRPr="00A34DA7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vertAlign w:val="subscript"/>
                <w:lang w:val="en-US" w:eastAsia="ru-RU"/>
              </w:rPr>
              <w:t>a</w:t>
            </w:r>
            <w:r w:rsidRPr="00A34DA7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  <w:t>/</w:t>
            </w:r>
            <w:proofErr w:type="spellStart"/>
            <w:r w:rsidRPr="00A34DA7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val="en-US" w:eastAsia="ru-RU"/>
              </w:rPr>
              <w:t>n</w:t>
            </w:r>
            <w:r w:rsidRPr="00A34DA7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vertAlign w:val="subscript"/>
                <w:lang w:val="en-US" w:eastAsia="ru-RU"/>
              </w:rPr>
              <w:t>a</w:t>
            </w:r>
            <w:proofErr w:type="spellEnd"/>
            <w:r w:rsidRPr="00A34DA7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  <w:t>)</w:t>
            </w:r>
            <w:r w:rsidR="00F51A36" w:rsidRPr="00A34DA7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vertAlign w:val="subscript"/>
                <w:lang w:eastAsia="ru-RU"/>
              </w:rPr>
              <w:t>*</w:t>
            </w:r>
            <w:r w:rsidRPr="00A34DA7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  <w:t>100</w:t>
            </w:r>
            <w:r w:rsidR="00F51A36" w:rsidRPr="00A34DA7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  <w:t>%</w:t>
            </w:r>
          </w:p>
          <w:p w:rsidR="00922D6C" w:rsidRPr="00922D6C" w:rsidRDefault="00922D6C" w:rsidP="00922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7"/>
                <w:szCs w:val="27"/>
                <w:lang w:val="en-US" w:eastAsia="ru-RU"/>
              </w:rPr>
              <w:t>N</w:t>
            </w:r>
            <w:r w:rsidRPr="00922D6C">
              <w:rPr>
                <w:rFonts w:ascii="Times New Roman" w:eastAsia="Times New Roman" w:hAnsi="Times New Roman" w:cs="Times New Roman"/>
                <w:color w:val="000000"/>
                <w:spacing w:val="20"/>
                <w:sz w:val="27"/>
                <w:szCs w:val="27"/>
                <w:vertAlign w:val="subscript"/>
                <w:lang w:val="en-US" w:eastAsia="ru-RU"/>
              </w:rPr>
              <w:t>a</w:t>
            </w:r>
            <w:r w:rsidRPr="0092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кассовое исполнение расходов ГРБС, финансовым обеспечением которых являлись межбюджетные трансферты, предоставленные из областного бюджета в форме субсидий, субвенций и иных межбюджетных трансфертов, имеющих целевое назначение (далее - целевые средства), в отчетном финансовом году;</w:t>
            </w:r>
          </w:p>
          <w:p w:rsidR="00922D6C" w:rsidRPr="00922D6C" w:rsidRDefault="00922D6C" w:rsidP="00922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7"/>
                <w:szCs w:val="27"/>
                <w:lang w:val="en-US" w:eastAsia="ru-RU"/>
              </w:rPr>
              <w:t>n</w:t>
            </w:r>
            <w:r w:rsidRPr="00922D6C">
              <w:rPr>
                <w:rFonts w:ascii="Times New Roman" w:eastAsia="Times New Roman" w:hAnsi="Times New Roman" w:cs="Times New Roman"/>
                <w:color w:val="000000"/>
                <w:spacing w:val="20"/>
                <w:sz w:val="27"/>
                <w:szCs w:val="27"/>
                <w:vertAlign w:val="subscript"/>
                <w:lang w:val="en-US" w:eastAsia="ru-RU"/>
              </w:rPr>
              <w:t>a</w:t>
            </w:r>
            <w:proofErr w:type="spellEnd"/>
            <w:r w:rsidRPr="0092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объем лимитов бюджетных обязательств по целевым средствам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22D6C" w:rsidRPr="00922D6C" w:rsidRDefault="00922D6C" w:rsidP="00922D6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22D6C" w:rsidRPr="00922D6C" w:rsidRDefault="00045077" w:rsidP="00922D6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22D6C" w:rsidRPr="00922D6C" w:rsidRDefault="00922D6C" w:rsidP="00922D6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2D6C" w:rsidRPr="00922D6C" w:rsidRDefault="00922D6C" w:rsidP="0092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Целевым показателем является значение показателя, не менее 97%</w:t>
            </w:r>
          </w:p>
        </w:tc>
      </w:tr>
    </w:tbl>
    <w:p w:rsidR="00922D6C" w:rsidRPr="00F121AA" w:rsidRDefault="00922D6C" w:rsidP="000F75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</w:pPr>
    </w:p>
    <w:p w:rsidR="00DB0B23" w:rsidRPr="00F121AA" w:rsidRDefault="00DB0B23" w:rsidP="000F75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</w:pPr>
    </w:p>
    <w:p w:rsidR="00DB0B23" w:rsidRPr="00F121AA" w:rsidRDefault="00DB0B23" w:rsidP="000F75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18"/>
        <w:gridCol w:w="3984"/>
        <w:gridCol w:w="1411"/>
        <w:gridCol w:w="1579"/>
        <w:gridCol w:w="2122"/>
        <w:gridCol w:w="2592"/>
      </w:tblGrid>
      <w:tr w:rsidR="00DB0B23" w:rsidRPr="00DB0B23">
        <w:trPr>
          <w:trHeight w:hRule="exact" w:val="2832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0B23" w:rsidRPr="00DB0B23" w:rsidRDefault="00DB0B23" w:rsidP="00DB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0B23" w:rsidRPr="00DB0B23" w:rsidRDefault="00DB0B23" w:rsidP="00DB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31 декабря отчетного финансового года.</w:t>
            </w:r>
          </w:p>
          <w:p w:rsidR="00DB0B23" w:rsidRPr="00DB0B23" w:rsidRDefault="00DB0B23" w:rsidP="00DB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 оценке показателя учитываются ГРБС, </w:t>
            </w:r>
            <w:proofErr w:type="gramStart"/>
            <w:r w:rsidRPr="00DB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осуществляющие</w:t>
            </w:r>
            <w:proofErr w:type="gramEnd"/>
            <w:r w:rsidRPr="00DB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расходование целевых средств. Показатель не применяется в отношении ГРБС, которым не были доведены в отчетном финансовом году лимиты бюджетных обязательств за счет целевых средств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0B23" w:rsidRPr="00DB0B23" w:rsidRDefault="00DB0B23" w:rsidP="00DB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0B23" w:rsidRPr="00DB0B23" w:rsidRDefault="00DB0B23" w:rsidP="00DB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0B23" w:rsidRPr="00DB0B23" w:rsidRDefault="00DB0B23" w:rsidP="00DB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0B23" w:rsidRPr="00DB0B23" w:rsidRDefault="00DB0B23" w:rsidP="00DB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B0B23" w:rsidRPr="00DB0B23">
        <w:trPr>
          <w:trHeight w:hRule="exact" w:val="269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0B23" w:rsidRPr="00DB0B23" w:rsidRDefault="00DB0B23" w:rsidP="00DB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0B23" w:rsidRPr="00DB0B23" w:rsidRDefault="00DB0B23" w:rsidP="00DB0B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Start"/>
            <w:r w:rsidRPr="00DB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≥</w:t>
            </w:r>
            <w:r w:rsidRPr="00DB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97%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0B23" w:rsidRPr="00DB0B23" w:rsidRDefault="00DB0B23" w:rsidP="00DB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0B23" w:rsidRPr="00DB0B23" w:rsidRDefault="00DB0B23" w:rsidP="00DB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0B23" w:rsidRPr="00DB0B23" w:rsidRDefault="00DB0B23" w:rsidP="00DB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0B23" w:rsidRPr="00DB0B23" w:rsidRDefault="00DB0B23" w:rsidP="00DB0B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DB0B23" w:rsidRPr="00DB0B23">
        <w:trPr>
          <w:trHeight w:hRule="exact" w:val="269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0B23" w:rsidRPr="00DB0B23" w:rsidRDefault="00DB0B23" w:rsidP="00DB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0B23" w:rsidRPr="00DB0B23" w:rsidRDefault="00DB0B23" w:rsidP="00DB0B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Start"/>
            <w:r w:rsidRPr="00DB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  <w:r w:rsidRPr="00DB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&lt;97%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0B23" w:rsidRPr="00DB0B23" w:rsidRDefault="00DB0B23" w:rsidP="00DB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0B23" w:rsidRPr="00DB0B23" w:rsidRDefault="00DB0B23" w:rsidP="00DB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0B23" w:rsidRPr="00DB0B23" w:rsidRDefault="00DB0B23" w:rsidP="00DB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0B23" w:rsidRPr="00DB0B23" w:rsidRDefault="00DB0B23" w:rsidP="00DB0B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B0B23" w:rsidRPr="00DB0B23">
        <w:trPr>
          <w:trHeight w:hRule="exact" w:val="264"/>
        </w:trPr>
        <w:tc>
          <w:tcPr>
            <w:tcW w:w="1400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0B23" w:rsidRPr="00DB0B23" w:rsidRDefault="00DB0B23" w:rsidP="00DB0B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Контроль и учет</w:t>
            </w:r>
          </w:p>
        </w:tc>
      </w:tr>
      <w:tr w:rsidR="00DB0B23" w:rsidRPr="00DB0B23" w:rsidTr="00DB0B23">
        <w:trPr>
          <w:trHeight w:hRule="exact" w:val="3014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0B23" w:rsidRPr="00DB0B23" w:rsidRDefault="00DB0B23" w:rsidP="00DB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Start"/>
            <w:r w:rsidRPr="00DB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proofErr w:type="gramEnd"/>
            <w:r w:rsidR="00D56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56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Изменение</w:t>
            </w:r>
          </w:p>
          <w:p w:rsidR="00DB0B23" w:rsidRPr="00DB0B23" w:rsidRDefault="00DB0B23" w:rsidP="00DB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кредиторской</w:t>
            </w:r>
          </w:p>
          <w:p w:rsidR="00DB0B23" w:rsidRPr="00DB0B23" w:rsidRDefault="00DB0B23" w:rsidP="00DB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задолженности</w:t>
            </w:r>
          </w:p>
          <w:p w:rsidR="00DB0B23" w:rsidRPr="00DB0B23" w:rsidRDefault="00DB0B23" w:rsidP="00DB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ГРБС и</w:t>
            </w:r>
          </w:p>
          <w:p w:rsidR="00DB0B23" w:rsidRPr="00DB0B23" w:rsidRDefault="00DB0B23" w:rsidP="00DB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подведомственных</w:t>
            </w:r>
          </w:p>
          <w:p w:rsidR="00DB0B23" w:rsidRPr="00DB0B23" w:rsidRDefault="00DB0B23" w:rsidP="00DB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ему</w:t>
            </w:r>
          </w:p>
          <w:p w:rsidR="00DB0B23" w:rsidRPr="00DB0B23" w:rsidRDefault="00DB0B23" w:rsidP="00DB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 в отчетном периоде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0B23" w:rsidRPr="00D56CEE" w:rsidRDefault="000F5D04" w:rsidP="00A3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=Кт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3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Кт</w:t>
            </w:r>
            <w:r w:rsidR="00A3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</w:t>
            </w:r>
          </w:p>
          <w:p w:rsidR="00DB0B23" w:rsidRPr="00DB0B23" w:rsidRDefault="00A34DA7" w:rsidP="00DB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 топ</w:t>
            </w:r>
            <w:r w:rsidR="00DB0B23" w:rsidRPr="00DB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объем кредиторской задолженности ГРБС и подведомственных ему муниципальных учреждений на начало текущего года,</w:t>
            </w:r>
          </w:p>
          <w:p w:rsidR="00DB0B23" w:rsidRPr="00DB0B23" w:rsidRDefault="00DB0B23" w:rsidP="00DB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A3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 </w:t>
            </w:r>
            <w:proofErr w:type="spellStart"/>
            <w:r w:rsidR="00A3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тнг</w:t>
            </w:r>
            <w:proofErr w:type="spellEnd"/>
            <w:r w:rsidRPr="00DB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объем кредиторской задолженности ГРБС и подведомственных ему учреждений по состоянию на 1 число года, следующего </w:t>
            </w:r>
            <w:proofErr w:type="gramStart"/>
            <w:r w:rsidRPr="00DB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  <w:proofErr w:type="gramEnd"/>
            <w:r w:rsidRPr="00DB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отчетным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B0B23" w:rsidRPr="00DB0B23" w:rsidRDefault="00F51A36" w:rsidP="00DB0B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B0B23" w:rsidRPr="00DB0B23" w:rsidRDefault="00DB0B23" w:rsidP="00DB0B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B0B23" w:rsidRPr="00DB0B23" w:rsidRDefault="00DB0B23" w:rsidP="00DB0B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B0B23" w:rsidRPr="00DB0B23" w:rsidRDefault="00DB0B23" w:rsidP="00DB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Позитивно</w:t>
            </w:r>
          </w:p>
          <w:p w:rsidR="00DB0B23" w:rsidRPr="00DB0B23" w:rsidRDefault="00DB0B23" w:rsidP="00DB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расценивается</w:t>
            </w:r>
          </w:p>
          <w:p w:rsidR="00DB0B23" w:rsidRPr="00DB0B23" w:rsidRDefault="00DB0B23" w:rsidP="00DB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отсутствие</w:t>
            </w:r>
          </w:p>
          <w:p w:rsidR="00DB0B23" w:rsidRPr="00DB0B23" w:rsidRDefault="00DB0B23" w:rsidP="00DB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кредиторской</w:t>
            </w:r>
          </w:p>
          <w:p w:rsidR="00DB0B23" w:rsidRPr="00DB0B23" w:rsidRDefault="00DB0B23" w:rsidP="00DB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задолженности</w:t>
            </w:r>
          </w:p>
        </w:tc>
      </w:tr>
      <w:tr w:rsidR="00DB0B23" w:rsidRPr="00DB0B23" w:rsidTr="00DB0B23">
        <w:trPr>
          <w:trHeight w:hRule="exact" w:val="269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0B23" w:rsidRPr="00DB0B23" w:rsidRDefault="00DB0B23" w:rsidP="00DB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0B23" w:rsidRPr="00DB0B23" w:rsidRDefault="00DB0B23" w:rsidP="00DB0B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Start"/>
            <w:r w:rsidRPr="00DB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proofErr w:type="gramEnd"/>
            <w:r w:rsidRPr="00DB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&lt;0 (снижение Кт задолженности)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0B23" w:rsidRPr="00DB0B23" w:rsidRDefault="00DB0B23" w:rsidP="00DB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0B23" w:rsidRPr="00DB0B23" w:rsidRDefault="00DB0B23" w:rsidP="00DB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0B23" w:rsidRPr="00DB0B23" w:rsidRDefault="00DB0B23" w:rsidP="00DB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B0B23" w:rsidRPr="00DB0B23" w:rsidRDefault="00DB0B23" w:rsidP="00DB0B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DB0B23" w:rsidRPr="00DB0B23" w:rsidTr="00DB0B23">
        <w:trPr>
          <w:trHeight w:hRule="exact" w:val="523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0B23" w:rsidRPr="00DB0B23" w:rsidRDefault="00DB0B23" w:rsidP="00DB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0B23" w:rsidRPr="00DB0B23" w:rsidRDefault="00DB0B23" w:rsidP="00DB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Start"/>
            <w:r w:rsidRPr="00DB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proofErr w:type="gramEnd"/>
            <w:r w:rsidRPr="00DB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=0 (Кт задолженность не изменилась)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0B23" w:rsidRPr="00DB0B23" w:rsidRDefault="00DB0B23" w:rsidP="00DB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0B23" w:rsidRPr="00DB0B23" w:rsidRDefault="00DB0B23" w:rsidP="00DB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0B23" w:rsidRPr="00DB0B23" w:rsidRDefault="00DB0B23" w:rsidP="00DB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B0B23" w:rsidRPr="00DB0B23" w:rsidRDefault="00DB0B23" w:rsidP="00DB0B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DB0B23" w:rsidRPr="00DB0B23" w:rsidTr="00DB0B23">
        <w:trPr>
          <w:trHeight w:hRule="exact" w:val="528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0B23" w:rsidRPr="00DB0B23" w:rsidRDefault="00DB0B23" w:rsidP="00DB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0B23" w:rsidRPr="00DB0B23" w:rsidRDefault="00DB0B23" w:rsidP="00DB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Start"/>
            <w:r w:rsidRPr="00DB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proofErr w:type="gramEnd"/>
            <w:r w:rsidRPr="00DB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&gt;0 (допущен рост Кт задолженности)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0B23" w:rsidRPr="00DB0B23" w:rsidRDefault="00DB0B23" w:rsidP="00DB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0B23" w:rsidRPr="00DB0B23" w:rsidRDefault="00DB0B23" w:rsidP="00DB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0B23" w:rsidRPr="00DB0B23" w:rsidRDefault="00DB0B23" w:rsidP="00DB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B0B23" w:rsidRPr="00DB0B23" w:rsidRDefault="00DB0B23" w:rsidP="00DB0B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B0B23" w:rsidRPr="00DB0B23" w:rsidTr="00DB0B23">
        <w:trPr>
          <w:trHeight w:hRule="exact" w:val="1520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0B23" w:rsidRPr="00DB0B23" w:rsidRDefault="00DB0B23" w:rsidP="00DB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Р8</w:t>
            </w:r>
            <w:r w:rsidR="00D56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B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Наличие просроченной кредиторской задолженности по расходам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0B23" w:rsidRPr="00DB0B23" w:rsidRDefault="00DB0B23" w:rsidP="00DB0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Р</w:t>
            </w:r>
            <w:r w:rsidR="00A3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DB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объем </w:t>
            </w:r>
            <w:proofErr w:type="gramStart"/>
            <w:r w:rsidRPr="00DB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просроченной</w:t>
            </w:r>
            <w:proofErr w:type="gramEnd"/>
            <w:r w:rsidRPr="00DB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B0B23" w:rsidRPr="00DB0B23" w:rsidRDefault="00DB0B23" w:rsidP="00DB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кредиторской задолженности ГРБС и подведомственных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получателей бюджетных средств (далее –</w:t>
            </w:r>
            <w:r w:rsidRPr="00DB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ПБС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DB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расходам на конец отчетного периода.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B0B23" w:rsidRPr="00DB0B23" w:rsidRDefault="00F51A36" w:rsidP="00DB0B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DB0B23" w:rsidRPr="00DB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ыс</w:t>
            </w:r>
            <w:proofErr w:type="gramStart"/>
            <w:r w:rsidR="00DB0B23" w:rsidRPr="00DB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="00DB0B23" w:rsidRPr="00DB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B0B23" w:rsidRPr="00DB0B23" w:rsidRDefault="00DB0B23" w:rsidP="00DB0B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B0B23" w:rsidRPr="00DB0B23" w:rsidRDefault="00DB0B23" w:rsidP="00DB0B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B0B23" w:rsidRPr="00DB0B23" w:rsidRDefault="00DB0B23" w:rsidP="00DB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Целевым ориентиром является значение показателя, равное 0</w:t>
            </w:r>
          </w:p>
        </w:tc>
      </w:tr>
      <w:tr w:rsidR="00DB0B23" w:rsidRPr="00DB0B23" w:rsidTr="00DB0B23">
        <w:trPr>
          <w:trHeight w:hRule="exact" w:val="435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0B23" w:rsidRPr="00DB0B23" w:rsidRDefault="00DB0B23" w:rsidP="00DB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0B23" w:rsidRPr="00DB0B23" w:rsidRDefault="00DB0B23" w:rsidP="00DB0B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Р8 = 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0B23" w:rsidRPr="00DB0B23" w:rsidRDefault="00DB0B23" w:rsidP="00DB0B23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0B23" w:rsidRPr="00DB0B23" w:rsidRDefault="00DB0B23" w:rsidP="00DB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0B23" w:rsidRPr="00DB0B23" w:rsidRDefault="00DB0B23" w:rsidP="00DB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0B23" w:rsidRPr="00DB0B23" w:rsidRDefault="00DB0B23" w:rsidP="00DB0B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</w:tbl>
    <w:p w:rsidR="00DB0B23" w:rsidRDefault="00DB0B23" w:rsidP="000F75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18"/>
        <w:gridCol w:w="3965"/>
        <w:gridCol w:w="1450"/>
        <w:gridCol w:w="1541"/>
        <w:gridCol w:w="2136"/>
        <w:gridCol w:w="2587"/>
      </w:tblGrid>
      <w:tr w:rsidR="00DB0B23" w:rsidRPr="00DB0B23">
        <w:trPr>
          <w:trHeight w:hRule="exact" w:val="298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0B23" w:rsidRPr="00DB0B23" w:rsidRDefault="00DB0B23" w:rsidP="00DB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0B23" w:rsidRPr="00DB0B23" w:rsidRDefault="00DB0B23" w:rsidP="00DB0B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Р8 &gt; 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0B23" w:rsidRPr="00DB0B23" w:rsidRDefault="00DB0B23" w:rsidP="00DB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0B23" w:rsidRPr="00DB0B23" w:rsidRDefault="00DB0B23" w:rsidP="00DB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0B23" w:rsidRPr="00DB0B23" w:rsidRDefault="00DB0B23" w:rsidP="00DB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0B23" w:rsidRPr="00DB0B23" w:rsidRDefault="00DB0B23" w:rsidP="00DB0B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B0B23" w:rsidRPr="00DB0B23" w:rsidTr="00DB0B23">
        <w:trPr>
          <w:trHeight w:hRule="exact" w:val="4430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0B23" w:rsidRPr="00DB0B23" w:rsidRDefault="00DB0B23" w:rsidP="00DB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Start"/>
            <w:r w:rsidRPr="00DB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proofErr w:type="gramEnd"/>
            <w:r w:rsidR="00D56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B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Несоответствие расчетно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B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платежных документов, представленных в Управление финансами, требованиям бюджетного законодательства Российской Федерации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0B23" w:rsidRPr="00DB0B23" w:rsidRDefault="00DB0B23" w:rsidP="00DB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</w:t>
            </w:r>
            <w:r w:rsidR="00A34DA7" w:rsidRPr="00A3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A3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=(</w:t>
            </w:r>
            <w:r w:rsidRPr="00A3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</w:t>
            </w:r>
            <w:r w:rsidRPr="00A3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0</w:t>
            </w:r>
            <w:r w:rsidRPr="00A3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Pr="00A3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</w:t>
            </w:r>
            <w:r w:rsidRPr="00A3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F51A36" w:rsidRPr="00A3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*</w:t>
            </w:r>
            <w:r w:rsidRPr="00A3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  <w:r w:rsidR="00F51A36" w:rsidRPr="00A3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B0B23" w:rsidRPr="00DB0B23" w:rsidRDefault="00DB0B23" w:rsidP="00DB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B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N</w:t>
            </w:r>
            <w:r w:rsidRPr="00DB0B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0</w:t>
            </w:r>
            <w:r w:rsidRPr="00DB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количество платежных документов на кассовый расход, представленных ПБС в отчетном финансовом году, и отклоненных управлением по итогам проведения контрольных процедур (за исключением отклоненных по независящим от участника мониторинга причинам);</w:t>
            </w:r>
          </w:p>
          <w:p w:rsidR="00DB0B23" w:rsidRPr="00DB0B23" w:rsidRDefault="00DB0B23" w:rsidP="00DB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B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общее количество расчетно-</w:t>
            </w:r>
            <w:r w:rsidRPr="00DB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платежных документов, принятых управлением от ГРБС и подведомственных ПБС в отчетном финансовом году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B0B23" w:rsidRPr="00DB0B23" w:rsidRDefault="00DB0B23" w:rsidP="00DB0B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B0B23" w:rsidRPr="00DB0B23" w:rsidRDefault="00045077" w:rsidP="00DB0B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4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B0B23" w:rsidRPr="00DB0B23" w:rsidRDefault="00DB0B23" w:rsidP="00DB0B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B23">
              <w:rPr>
                <w:rFonts w:ascii="Times New Roman" w:eastAsia="Times New Roman" w:hAnsi="Times New Roman" w:cs="Times New Roman"/>
                <w:iCs/>
                <w:color w:val="000000"/>
                <w:spacing w:val="4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0B23" w:rsidRPr="00DB0B23" w:rsidRDefault="00DB0B23" w:rsidP="00DB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B0B23" w:rsidRPr="00DB0B23">
        <w:trPr>
          <w:trHeight w:hRule="exact" w:val="259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0B23" w:rsidRPr="00DB0B23" w:rsidRDefault="00DB0B23" w:rsidP="00DB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0B23" w:rsidRPr="00DB0B23" w:rsidRDefault="00DB0B23" w:rsidP="00DB0B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Start"/>
            <w:r w:rsidRPr="00DB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≤</w:t>
            </w:r>
            <w:r w:rsidRPr="00DB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0B23" w:rsidRPr="00DB0B23" w:rsidRDefault="00DB0B23" w:rsidP="00DB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0B23" w:rsidRPr="00DB0B23" w:rsidRDefault="00DB0B23" w:rsidP="00DB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0B23" w:rsidRPr="00DB0B23" w:rsidRDefault="00DB0B23" w:rsidP="00DB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0B23" w:rsidRPr="00DB0B23" w:rsidRDefault="00DB0B23" w:rsidP="00DB0B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DB0B23" w:rsidRPr="00DB0B23">
        <w:trPr>
          <w:trHeight w:hRule="exact" w:val="269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0B23" w:rsidRPr="00DB0B23" w:rsidRDefault="00DB0B23" w:rsidP="00DB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0B23" w:rsidRPr="00DB0B23" w:rsidRDefault="00DB0B23" w:rsidP="00DB0B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Start"/>
            <w:r w:rsidRPr="00DB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proofErr w:type="gramEnd"/>
            <w:r w:rsidRPr="00DB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&gt;10%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0B23" w:rsidRPr="00DB0B23" w:rsidRDefault="00DB0B23" w:rsidP="00DB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0B23" w:rsidRPr="00DB0B23" w:rsidRDefault="00DB0B23" w:rsidP="00DB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0B23" w:rsidRPr="00DB0B23" w:rsidRDefault="00DB0B23" w:rsidP="00DB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0B23" w:rsidRPr="00DB0B23" w:rsidRDefault="00DB0B23" w:rsidP="00DB0B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B0B23" w:rsidRPr="00DB0B23" w:rsidTr="00F30839">
        <w:trPr>
          <w:trHeight w:hRule="exact" w:val="3005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0B23" w:rsidRPr="00DB0B23" w:rsidRDefault="00DB0B23" w:rsidP="00DB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Р10</w:t>
            </w:r>
            <w:r w:rsidR="00D56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B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Доля</w:t>
            </w:r>
          </w:p>
          <w:p w:rsidR="00DB0B23" w:rsidRPr="00DB0B23" w:rsidRDefault="00DB0B23" w:rsidP="00DB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бюджетных</w:t>
            </w:r>
          </w:p>
          <w:p w:rsidR="00DB0B23" w:rsidRPr="00DB0B23" w:rsidRDefault="00DB0B23" w:rsidP="00DB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ассигнований,</w:t>
            </w:r>
          </w:p>
          <w:p w:rsidR="00DB0B23" w:rsidRPr="00DB0B23" w:rsidRDefault="00DB0B23" w:rsidP="00DB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запланированных</w:t>
            </w:r>
          </w:p>
          <w:p w:rsidR="00DB0B23" w:rsidRPr="00DB0B23" w:rsidRDefault="00DB0B23" w:rsidP="00DB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реализацию</w:t>
            </w:r>
          </w:p>
          <w:p w:rsidR="00DB0B23" w:rsidRPr="00DB0B23" w:rsidRDefault="00DB0B23" w:rsidP="00DB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</w:t>
            </w:r>
          </w:p>
          <w:p w:rsidR="00DB0B23" w:rsidRPr="00DB0B23" w:rsidRDefault="00DB0B23" w:rsidP="00DB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0B23" w:rsidRDefault="00F51A36" w:rsidP="00A3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A3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</w:t>
            </w:r>
            <w:proofErr w:type="gramStart"/>
            <w:r w:rsidR="00DB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proofErr w:type="spellStart"/>
            <w:proofErr w:type="gramEnd"/>
            <w:r w:rsidR="00DB0B23" w:rsidRPr="00DB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мп</w:t>
            </w:r>
            <w:proofErr w:type="spellEnd"/>
            <w:r w:rsidR="00DB0B23" w:rsidRPr="00DB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 </w:t>
            </w:r>
            <w:r w:rsidR="00DB0B23" w:rsidRPr="00F51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F51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*</w:t>
            </w:r>
            <w:r w:rsidRPr="00F51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  <w:p w:rsidR="00DB0B23" w:rsidRPr="00DB0B23" w:rsidRDefault="00F30839" w:rsidP="00DB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proofErr w:type="spellStart"/>
            <w:r w:rsidR="00DB0B23" w:rsidRPr="00DB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мп</w:t>
            </w:r>
            <w:proofErr w:type="spellEnd"/>
            <w:r w:rsidR="00DB0B23" w:rsidRPr="00DB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объем бюджетных ассигнований ГРБС на очередной финансовый год и плановый период, запланированных на реализацию муниципальных программ;</w:t>
            </w:r>
          </w:p>
          <w:p w:rsidR="00DB0B23" w:rsidRPr="00DB0B23" w:rsidRDefault="00DB0B23" w:rsidP="00DB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DB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B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утвержденный объем расходов ГРБС (за исключением субвенций и субсидий, предоставляемых из бюджетов другого уровня)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B0B23" w:rsidRPr="00DB0B23" w:rsidRDefault="00DB0B23" w:rsidP="00F3083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B23">
              <w:rPr>
                <w:rFonts w:ascii="Times New Roman" w:eastAsia="Times New Roman" w:hAnsi="Times New Roman" w:cs="Times New Roman"/>
                <w:iCs/>
                <w:color w:val="000000"/>
                <w:spacing w:val="4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B0B23" w:rsidRPr="00DB0B23" w:rsidRDefault="00DB0B23" w:rsidP="00F3083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B23">
              <w:rPr>
                <w:rFonts w:ascii="Times New Roman" w:eastAsia="Times New Roman" w:hAnsi="Times New Roman" w:cs="Times New Roman"/>
                <w:iCs/>
                <w:color w:val="000000"/>
                <w:spacing w:val="40"/>
                <w:sz w:val="24"/>
                <w:szCs w:val="24"/>
                <w:lang w:eastAsia="ru-RU"/>
              </w:rPr>
              <w:t>0,</w:t>
            </w:r>
            <w:r w:rsidR="00045077">
              <w:rPr>
                <w:rFonts w:ascii="Times New Roman" w:eastAsia="Times New Roman" w:hAnsi="Times New Roman" w:cs="Times New Roman"/>
                <w:iCs/>
                <w:color w:val="000000"/>
                <w:spacing w:val="4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B0B23" w:rsidRPr="00DB0B23" w:rsidRDefault="00DB0B23" w:rsidP="00F3083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B23">
              <w:rPr>
                <w:rFonts w:ascii="Times New Roman" w:eastAsia="Times New Roman" w:hAnsi="Times New Roman" w:cs="Times New Roman"/>
                <w:iCs/>
                <w:color w:val="000000"/>
                <w:spacing w:val="4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B0B23" w:rsidRPr="00DB0B23" w:rsidRDefault="00DB0B23" w:rsidP="00F3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Позитивно расценивается достижение уровня, при котором не менее 50% ассигнований без учета субвенций и субсидий из бюджетов другого уровня приходится на финансирование программ</w:t>
            </w:r>
          </w:p>
        </w:tc>
      </w:tr>
      <w:tr w:rsidR="00DB0B23" w:rsidRPr="00DB0B23">
        <w:trPr>
          <w:trHeight w:hRule="exact" w:val="283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0B23" w:rsidRPr="00DB0B23" w:rsidRDefault="00DB0B23" w:rsidP="00DB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0B23" w:rsidRPr="00DB0B23" w:rsidRDefault="00DB0B23" w:rsidP="00F3083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Р10 </w:t>
            </w:r>
            <w:r w:rsidR="00F30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≥</w:t>
            </w:r>
            <w:r w:rsidR="00F30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DB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0B23" w:rsidRPr="00DB0B23" w:rsidRDefault="00DB0B23" w:rsidP="00F3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0B23" w:rsidRPr="00DB0B23" w:rsidRDefault="00DB0B23" w:rsidP="00F3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0B23" w:rsidRPr="00DB0B23" w:rsidRDefault="00DB0B23" w:rsidP="00F3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0B23" w:rsidRPr="00DB0B23" w:rsidRDefault="00DB0B23" w:rsidP="00F3083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DB0B23" w:rsidRPr="00DB0B23">
        <w:trPr>
          <w:trHeight w:hRule="exact" w:val="283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0B23" w:rsidRPr="00DB0B23" w:rsidRDefault="00DB0B23" w:rsidP="00DB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0B23" w:rsidRPr="00DB0B23" w:rsidRDefault="00DB0B23" w:rsidP="00F3083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Р10 </w:t>
            </w:r>
            <w:r w:rsidR="00F30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≥</w:t>
            </w:r>
            <w:r w:rsidR="00F30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DB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40%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0B23" w:rsidRPr="00DB0B23" w:rsidRDefault="00DB0B23" w:rsidP="00F3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0B23" w:rsidRPr="00DB0B23" w:rsidRDefault="00DB0B23" w:rsidP="00F3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0B23" w:rsidRPr="00DB0B23" w:rsidRDefault="00DB0B23" w:rsidP="00F3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0B23" w:rsidRPr="00DB0B23" w:rsidRDefault="00DB0B23" w:rsidP="00F3083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B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DB0B23" w:rsidRPr="00DB0B23">
        <w:trPr>
          <w:trHeight w:hRule="exact" w:val="283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0B23" w:rsidRPr="00DB0B23" w:rsidRDefault="00DB0B23" w:rsidP="00DB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0B23" w:rsidRPr="00DB0B23" w:rsidRDefault="00DB0B23" w:rsidP="00F3083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Р10</w:t>
            </w:r>
            <w:r w:rsidR="00F30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F30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≥</w:t>
            </w:r>
            <w:r w:rsidR="00F30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DB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0B23" w:rsidRPr="00DB0B23" w:rsidRDefault="00DB0B23" w:rsidP="00F3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0B23" w:rsidRPr="00DB0B23" w:rsidRDefault="00DB0B23" w:rsidP="00F3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0B23" w:rsidRPr="00DB0B23" w:rsidRDefault="00DB0B23" w:rsidP="00F3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0B23" w:rsidRPr="00DB0B23" w:rsidRDefault="00DB0B23" w:rsidP="00F3083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DB0B23" w:rsidRPr="00DB0B23">
        <w:trPr>
          <w:trHeight w:hRule="exact" w:val="298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0B23" w:rsidRPr="00DB0B23" w:rsidRDefault="00DB0B23" w:rsidP="00DB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0B23" w:rsidRPr="00DB0B23" w:rsidRDefault="00DB0B23" w:rsidP="00F3083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Р10</w:t>
            </w:r>
            <w:r w:rsidR="00F30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F30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≥</w:t>
            </w:r>
            <w:r w:rsidR="00F30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DB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20%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0B23" w:rsidRPr="00DB0B23" w:rsidRDefault="00DB0B23" w:rsidP="00F3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DB0B23" w:rsidRPr="00DB0B23" w:rsidRDefault="00DB0B23" w:rsidP="00F3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0B23" w:rsidRPr="00DB0B23" w:rsidRDefault="00DB0B23" w:rsidP="00F3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B23" w:rsidRPr="00DB0B23" w:rsidRDefault="00DB0B23" w:rsidP="00F3083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DB0B23" w:rsidRDefault="00DB0B23" w:rsidP="000F75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val="en-US" w:eastAsia="ru-RU"/>
        </w:rPr>
      </w:pPr>
    </w:p>
    <w:p w:rsidR="00F30839" w:rsidRDefault="00F30839" w:rsidP="000F75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val="en-US" w:eastAsia="ru-RU"/>
        </w:rPr>
      </w:pPr>
    </w:p>
    <w:p w:rsidR="00F30839" w:rsidRDefault="00F30839" w:rsidP="000F75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val="en-US" w:eastAsia="ru-RU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09"/>
        <w:gridCol w:w="3974"/>
        <w:gridCol w:w="1440"/>
        <w:gridCol w:w="1565"/>
        <w:gridCol w:w="2122"/>
        <w:gridCol w:w="2602"/>
      </w:tblGrid>
      <w:tr w:rsidR="00F30839" w:rsidRPr="00F30839">
        <w:trPr>
          <w:trHeight w:hRule="exact" w:val="302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30839" w:rsidRPr="00F30839" w:rsidRDefault="00F30839" w:rsidP="00F30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30839" w:rsidRPr="00F30839" w:rsidRDefault="00F30839" w:rsidP="00F3083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≥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F30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30839" w:rsidRPr="00F30839" w:rsidRDefault="00F30839" w:rsidP="00F3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30839" w:rsidRPr="00F30839" w:rsidRDefault="00F30839" w:rsidP="00F3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30839" w:rsidRPr="00F30839" w:rsidRDefault="00F30839" w:rsidP="00F3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30839" w:rsidRPr="00F30839" w:rsidRDefault="00F30839" w:rsidP="00F3083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30839" w:rsidRPr="00F30839">
        <w:trPr>
          <w:trHeight w:hRule="exact" w:val="283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30839" w:rsidRPr="00F30839" w:rsidRDefault="00F30839" w:rsidP="00F30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30839" w:rsidRPr="00F30839" w:rsidRDefault="00F30839" w:rsidP="00F3083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F30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&lt; 10%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30839" w:rsidRPr="00F30839" w:rsidRDefault="00F30839" w:rsidP="00F3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30839" w:rsidRPr="00F30839" w:rsidRDefault="00F30839" w:rsidP="00F3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30839" w:rsidRPr="00F30839" w:rsidRDefault="00F30839" w:rsidP="00F3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30839" w:rsidRPr="00F30839" w:rsidRDefault="00F30839" w:rsidP="00F3083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30839" w:rsidRPr="00F30839" w:rsidTr="00F30839">
        <w:trPr>
          <w:trHeight w:hRule="exact" w:val="1531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30839" w:rsidRPr="00F30839" w:rsidRDefault="00F30839" w:rsidP="00F30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Р11</w:t>
            </w:r>
            <w:r w:rsidR="00D56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30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Своевременное составление бюджетной росписи ГРБС и внесение изменений в нее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30839" w:rsidRPr="00F30839" w:rsidRDefault="00F30839" w:rsidP="009A7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Оценивается соблюдение установленных сроков для составления бюджетной росписи ГРБС и внесения изменений в нее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30839" w:rsidRPr="00F30839" w:rsidRDefault="00F30839" w:rsidP="00F3083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единицы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30839" w:rsidRPr="00F30839" w:rsidRDefault="00F30839" w:rsidP="00F3083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</w:t>
            </w:r>
            <w:r w:rsidR="00045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30839" w:rsidRPr="00F30839" w:rsidRDefault="00F30839" w:rsidP="00F3083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30839" w:rsidRPr="00F30839" w:rsidRDefault="00F30839" w:rsidP="00F30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F30839" w:rsidRPr="00F30839" w:rsidTr="00F30839">
        <w:trPr>
          <w:trHeight w:hRule="exact" w:val="1675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30839" w:rsidRPr="00F30839" w:rsidRDefault="00F30839" w:rsidP="00F30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30839" w:rsidRPr="00F30839" w:rsidRDefault="00F30839" w:rsidP="00F3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-бюджетная роспись ГРБС составлена (внесены изменения) с соблюдением установленных сроков Р11=0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30839" w:rsidRPr="00F30839" w:rsidRDefault="00F30839" w:rsidP="00F30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30839" w:rsidRPr="00F30839" w:rsidRDefault="00F30839" w:rsidP="00F30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30839" w:rsidRPr="00F30839" w:rsidRDefault="00F30839" w:rsidP="00F3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30839" w:rsidRPr="00F30839" w:rsidRDefault="00F30839" w:rsidP="00F3083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30839" w:rsidRPr="00F30839" w:rsidTr="00F30839">
        <w:trPr>
          <w:trHeight w:hRule="exact" w:val="1656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30839" w:rsidRPr="00F30839" w:rsidRDefault="00F30839" w:rsidP="00F30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30839" w:rsidRPr="00F30839" w:rsidRDefault="00F30839" w:rsidP="00F3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-бюджетная роспись ГРБС составлена (внесены изменения) с нарушением установленных сроков Р11&gt;0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30839" w:rsidRPr="00F30839" w:rsidRDefault="00F30839" w:rsidP="00F3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30839" w:rsidRPr="00F30839" w:rsidRDefault="00F30839" w:rsidP="00F3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30839" w:rsidRPr="00F30839" w:rsidRDefault="00F30839" w:rsidP="00F3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30839" w:rsidRPr="00F30839" w:rsidRDefault="00F30839" w:rsidP="00F3083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30839" w:rsidRPr="00F30839" w:rsidTr="00F30839">
        <w:trPr>
          <w:trHeight w:hRule="exact" w:val="3590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30839" w:rsidRPr="00F30839" w:rsidRDefault="00F30839" w:rsidP="00F30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Р12. </w:t>
            </w:r>
            <w:proofErr w:type="gramStart"/>
            <w:r w:rsidRPr="00F30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неисполненных бюджетных ассигнований на конец отчетного финансового года (без учета целевых средств</w:t>
            </w:r>
            <w:proofErr w:type="gramEnd"/>
          </w:p>
          <w:p w:rsidR="00F30839" w:rsidRPr="00F30839" w:rsidRDefault="00F30839" w:rsidP="00F30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30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переходящих</w:t>
            </w:r>
            <w:proofErr w:type="gramEnd"/>
            <w:r w:rsidRPr="00F30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следующий финансовый год)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30839" w:rsidRPr="00F121AA" w:rsidRDefault="00F30839" w:rsidP="00F3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A7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9A7E71" w:rsidRPr="009A7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9A7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=(</w:t>
            </w:r>
            <w:r w:rsidRPr="009A7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</w:t>
            </w:r>
            <w:r w:rsidRPr="009A7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9A7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</w:t>
            </w:r>
            <w:r w:rsidRPr="009A7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/ </w:t>
            </w:r>
            <w:r w:rsidRPr="009A7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</w:t>
            </w:r>
          </w:p>
          <w:p w:rsidR="00F30839" w:rsidRDefault="00F30839" w:rsidP="009A7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</w:t>
            </w:r>
            <w:r w:rsidRPr="00F30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30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объем бюджетных ассигнований ГРБС в отчетном финансовом году согласно отчету об исполнении бюджета с учетом внесенных в него изменений;( без учета целевых средств переходящих на следующий финансовый год) </w:t>
            </w:r>
          </w:p>
          <w:p w:rsidR="00F30839" w:rsidRPr="00F30839" w:rsidRDefault="00F30839" w:rsidP="009A7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proofErr w:type="gramStart"/>
            <w:r w:rsidRPr="00F30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</w:t>
            </w:r>
            <w:proofErr w:type="gramEnd"/>
            <w:r w:rsidRPr="00F30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ассовое исполнение расходов ГРБС в отчетном финансовом году (без учета целевых средств переходящих на следующий финансовый год)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30839" w:rsidRPr="00F30839" w:rsidRDefault="000F5D04" w:rsidP="00F3083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30839" w:rsidRPr="00F30839" w:rsidRDefault="00F30839" w:rsidP="00F3083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</w:t>
            </w:r>
            <w:r w:rsidR="00045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30839" w:rsidRPr="00F30839" w:rsidRDefault="00F30839" w:rsidP="00F3083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30839" w:rsidRPr="00F30839" w:rsidRDefault="00F30839" w:rsidP="00F3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Целевым ориентиром является значение показателя, не более 0,</w:t>
            </w:r>
            <w:r w:rsidR="000F5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30839" w:rsidRPr="00F30839">
        <w:trPr>
          <w:trHeight w:hRule="exact" w:val="278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30839" w:rsidRPr="00F30839" w:rsidRDefault="00F30839" w:rsidP="00F30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30839" w:rsidRPr="00F30839" w:rsidRDefault="00F30839" w:rsidP="00F3083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Р12 &lt; 0,5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30839" w:rsidRPr="00F30839" w:rsidRDefault="00F30839" w:rsidP="00F3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30839" w:rsidRPr="00F30839" w:rsidRDefault="00F30839" w:rsidP="00F3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30839" w:rsidRPr="00F30839" w:rsidRDefault="00F30839" w:rsidP="00F3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30839" w:rsidRPr="00F30839" w:rsidRDefault="00F30839" w:rsidP="00F3083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30839" w:rsidRPr="00F30839">
        <w:trPr>
          <w:trHeight w:hRule="exact" w:val="302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30839" w:rsidRPr="00F30839" w:rsidRDefault="00F30839" w:rsidP="00F30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30839" w:rsidRPr="00F30839" w:rsidRDefault="000F5D04" w:rsidP="00F3083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0,5</w:t>
            </w:r>
            <w:r w:rsidR="00F30839" w:rsidRPr="00F30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30839" w:rsidRPr="00F30839" w:rsidRDefault="00F30839" w:rsidP="00F3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30839" w:rsidRPr="00F30839" w:rsidRDefault="00F30839" w:rsidP="00F3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30839" w:rsidRPr="00F30839" w:rsidRDefault="00F30839" w:rsidP="00F3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39" w:rsidRPr="00F30839" w:rsidRDefault="00F30839" w:rsidP="00F3083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</w:tbl>
    <w:p w:rsidR="00F30839" w:rsidRDefault="00F30839" w:rsidP="000F75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</w:pPr>
    </w:p>
    <w:p w:rsidR="008F5479" w:rsidRDefault="008F5479" w:rsidP="000F75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</w:pPr>
    </w:p>
    <w:p w:rsidR="008F5479" w:rsidRDefault="008F5479" w:rsidP="000F75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28"/>
        <w:gridCol w:w="3974"/>
        <w:gridCol w:w="1416"/>
        <w:gridCol w:w="1574"/>
        <w:gridCol w:w="2136"/>
        <w:gridCol w:w="2578"/>
      </w:tblGrid>
      <w:tr w:rsidR="008F5479" w:rsidRPr="008F5479">
        <w:trPr>
          <w:trHeight w:hRule="exact" w:val="302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5479" w:rsidRPr="008F5479" w:rsidRDefault="008F5479" w:rsidP="008F547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5479" w:rsidRPr="008F5479" w:rsidRDefault="000F5D04" w:rsidP="008F547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</w:t>
            </w:r>
            <w:r w:rsidR="008F5479" w:rsidRPr="008F5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5479" w:rsidRPr="008F5479" w:rsidRDefault="008F5479" w:rsidP="008F5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5479" w:rsidRPr="008F5479" w:rsidRDefault="008F5479" w:rsidP="008F5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5479" w:rsidRPr="008F5479" w:rsidRDefault="008F5479" w:rsidP="008F5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F5479" w:rsidRPr="008F5479" w:rsidRDefault="008F5479" w:rsidP="008F547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F5479" w:rsidRPr="008F5479">
        <w:trPr>
          <w:trHeight w:hRule="exact" w:val="278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5479" w:rsidRPr="008F5479" w:rsidRDefault="008F5479" w:rsidP="008F547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5479" w:rsidRPr="008F5479" w:rsidRDefault="000F5D04" w:rsidP="008F547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5</w:t>
            </w:r>
            <w:r w:rsidR="008F5479" w:rsidRPr="008F5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15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5479" w:rsidRPr="008F5479" w:rsidRDefault="008F5479" w:rsidP="008F5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5479" w:rsidRPr="008F5479" w:rsidRDefault="008F5479" w:rsidP="008F5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5479" w:rsidRPr="008F5479" w:rsidRDefault="008F5479" w:rsidP="008F5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F5479" w:rsidRPr="008F5479" w:rsidRDefault="008F5479" w:rsidP="008F547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F5479" w:rsidRPr="008F5479">
        <w:trPr>
          <w:trHeight w:hRule="exact" w:val="283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5479" w:rsidRPr="008F5479" w:rsidRDefault="008F5479" w:rsidP="008F547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5479" w:rsidRPr="008F5479" w:rsidRDefault="000F5D04" w:rsidP="008F547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15</w:t>
            </w:r>
            <w:r w:rsidR="008F5479" w:rsidRPr="008F5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30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5479" w:rsidRPr="008F5479" w:rsidRDefault="008F5479" w:rsidP="008F5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5479" w:rsidRPr="008F5479" w:rsidRDefault="008F5479" w:rsidP="008F5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5479" w:rsidRPr="008F5479" w:rsidRDefault="008F5479" w:rsidP="008F5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F5479" w:rsidRPr="008F5479" w:rsidRDefault="008F5479" w:rsidP="008F547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479" w:rsidRPr="008F5479">
        <w:trPr>
          <w:trHeight w:hRule="exact" w:val="278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5479" w:rsidRPr="008F5479" w:rsidRDefault="008F5479" w:rsidP="008F547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5479" w:rsidRPr="008F5479" w:rsidRDefault="008F5479" w:rsidP="008F547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Р12 &gt; 30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5479" w:rsidRPr="008F5479" w:rsidRDefault="008F5479" w:rsidP="008F5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5479" w:rsidRPr="008F5479" w:rsidRDefault="008F5479" w:rsidP="008F5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5479" w:rsidRPr="008F5479" w:rsidRDefault="008F5479" w:rsidP="008F5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F5479" w:rsidRPr="008F5479" w:rsidRDefault="008F5479" w:rsidP="008F547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F5479" w:rsidRPr="008F5479" w:rsidTr="008F5479">
        <w:trPr>
          <w:trHeight w:hRule="exact" w:val="6511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5479" w:rsidRPr="008F5479" w:rsidRDefault="008F5479" w:rsidP="008F5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Р13</w:t>
            </w:r>
            <w:r w:rsidR="00D56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F5479" w:rsidRPr="008F5479" w:rsidRDefault="008F5479" w:rsidP="008F5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Своевременность</w:t>
            </w:r>
          </w:p>
          <w:p w:rsidR="008F5479" w:rsidRPr="008F5479" w:rsidRDefault="008F5479" w:rsidP="008F5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представления </w:t>
            </w:r>
            <w:proofErr w:type="gramStart"/>
            <w:r w:rsidRPr="008F5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  <w:p w:rsidR="008F5479" w:rsidRPr="008F5479" w:rsidRDefault="008F5479" w:rsidP="008F5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</w:t>
            </w:r>
          </w:p>
          <w:p w:rsidR="008F5479" w:rsidRPr="008F5479" w:rsidRDefault="008F5479" w:rsidP="008F5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финансами</w:t>
            </w:r>
          </w:p>
          <w:p w:rsidR="008F5479" w:rsidRPr="008F5479" w:rsidRDefault="008F5479" w:rsidP="008F5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материалов и</w:t>
            </w:r>
          </w:p>
          <w:p w:rsidR="008F5479" w:rsidRPr="008F5479" w:rsidRDefault="008F5479" w:rsidP="008F5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сведений,</w:t>
            </w:r>
          </w:p>
          <w:p w:rsidR="008F5479" w:rsidRPr="008F5479" w:rsidRDefault="008F5479" w:rsidP="008F5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необходимых для</w:t>
            </w:r>
          </w:p>
          <w:p w:rsidR="008F5479" w:rsidRPr="008F5479" w:rsidRDefault="008F5479" w:rsidP="008F5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  <w:p w:rsidR="008F5479" w:rsidRPr="008F5479" w:rsidRDefault="008F5479" w:rsidP="008F5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мониторинга</w:t>
            </w:r>
          </w:p>
          <w:p w:rsidR="008F5479" w:rsidRPr="008F5479" w:rsidRDefault="008F5479" w:rsidP="008F5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качества</w:t>
            </w:r>
          </w:p>
          <w:p w:rsidR="008F5479" w:rsidRPr="008F5479" w:rsidRDefault="008F5479" w:rsidP="008F5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финансового</w:t>
            </w:r>
          </w:p>
          <w:p w:rsidR="008F5479" w:rsidRPr="008F5479" w:rsidRDefault="008F5479" w:rsidP="008F5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менеджмента</w:t>
            </w:r>
          </w:p>
          <w:p w:rsidR="008F5479" w:rsidRPr="008F5479" w:rsidRDefault="008F5479" w:rsidP="008F5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главных</w:t>
            </w:r>
          </w:p>
          <w:p w:rsidR="008F5479" w:rsidRPr="008F5479" w:rsidRDefault="008F5479" w:rsidP="008F5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распорядителей</w:t>
            </w:r>
          </w:p>
          <w:p w:rsidR="008F5479" w:rsidRPr="008F5479" w:rsidRDefault="008F5479" w:rsidP="008F5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 местного</w:t>
            </w:r>
          </w:p>
          <w:p w:rsidR="008F5479" w:rsidRPr="008F5479" w:rsidRDefault="008F5479" w:rsidP="008F5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бюджета, </w:t>
            </w:r>
            <w:proofErr w:type="gramStart"/>
            <w:r w:rsidRPr="008F5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главных</w:t>
            </w:r>
            <w:proofErr w:type="gramEnd"/>
          </w:p>
          <w:p w:rsidR="008F5479" w:rsidRPr="008F5479" w:rsidRDefault="008F5479" w:rsidP="008F5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администраторов</w:t>
            </w:r>
          </w:p>
          <w:p w:rsidR="008F5479" w:rsidRPr="008F5479" w:rsidRDefault="008F5479" w:rsidP="008F5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доходов</w:t>
            </w:r>
          </w:p>
          <w:p w:rsidR="008F5479" w:rsidRPr="008F5479" w:rsidRDefault="008F5479" w:rsidP="008F5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F5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(источников</w:t>
            </w:r>
            <w:proofErr w:type="gramEnd"/>
          </w:p>
          <w:p w:rsidR="008F5479" w:rsidRPr="008F5479" w:rsidRDefault="008F5479" w:rsidP="008F5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финансирования</w:t>
            </w:r>
          </w:p>
          <w:p w:rsidR="008F5479" w:rsidRPr="008F5479" w:rsidRDefault="008F5479" w:rsidP="008F5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дефицита)</w:t>
            </w:r>
          </w:p>
          <w:p w:rsidR="008F5479" w:rsidRPr="008F5479" w:rsidRDefault="008F5479" w:rsidP="008F5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местного бюджета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F5479" w:rsidRPr="008F5479" w:rsidRDefault="008F5479" w:rsidP="008F5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9A7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F5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количество дней отклонения даты регистрации в управлении сопроводительного письма участника мониторинга, к которому приложены необходимые для расчета </w:t>
            </w:r>
            <w:proofErr w:type="gramStart"/>
            <w:r w:rsidRPr="008F5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показателей мониторинга качества финансового менеджмента главных распорядителей средств местного</w:t>
            </w:r>
            <w:proofErr w:type="gramEnd"/>
            <w:r w:rsidRPr="008F5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бюджета, главных администраторов доходов (источников финансирования дефицита) местного бюджета материалы, от даты их представления, установленной Управлением финансами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F5479" w:rsidRPr="008F5479" w:rsidRDefault="00F51A36" w:rsidP="008F547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8F5479" w:rsidRPr="008F5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диницы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F5479" w:rsidRPr="008F5479" w:rsidRDefault="008F5479" w:rsidP="008F547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F5479" w:rsidRPr="008F5479" w:rsidRDefault="008F5479" w:rsidP="008F547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F5479" w:rsidRPr="008F5479" w:rsidRDefault="008F5479" w:rsidP="008F5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F5479" w:rsidRPr="008F5479">
        <w:trPr>
          <w:trHeight w:hRule="exact" w:val="288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5479" w:rsidRPr="008F5479" w:rsidRDefault="008F5479" w:rsidP="008F547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5479" w:rsidRPr="008F5479" w:rsidRDefault="008F5479" w:rsidP="008F547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Р13=0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5479" w:rsidRPr="008F5479" w:rsidRDefault="008F5479" w:rsidP="008F5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5479" w:rsidRPr="008F5479" w:rsidRDefault="008F5479" w:rsidP="008F5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5479" w:rsidRPr="008F5479" w:rsidRDefault="008F5479" w:rsidP="008F5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F5479" w:rsidRPr="008F5479" w:rsidRDefault="008F5479" w:rsidP="008F547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8F5479" w:rsidRPr="008F5479">
        <w:trPr>
          <w:trHeight w:hRule="exact" w:val="302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F5479" w:rsidRPr="008F5479" w:rsidRDefault="008F5479" w:rsidP="008F547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F5479" w:rsidRPr="008F5479" w:rsidRDefault="008F5479" w:rsidP="008F547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≥</w:t>
            </w:r>
            <w:r w:rsidRPr="008F5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F5479" w:rsidRPr="008F5479" w:rsidRDefault="008F5479" w:rsidP="008F5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F5479" w:rsidRPr="008F5479" w:rsidRDefault="008F5479" w:rsidP="008F5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F5479" w:rsidRPr="008F5479" w:rsidRDefault="008F5479" w:rsidP="008F5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479" w:rsidRPr="008F5479" w:rsidRDefault="008F5479" w:rsidP="008F547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8F5479" w:rsidRDefault="008F5479" w:rsidP="000F75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</w:pPr>
    </w:p>
    <w:p w:rsidR="008F5479" w:rsidRDefault="008F5479" w:rsidP="000F75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</w:pPr>
    </w:p>
    <w:p w:rsidR="008F5479" w:rsidRDefault="008F5479" w:rsidP="000F75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</w:pPr>
    </w:p>
    <w:p w:rsidR="008F5479" w:rsidRDefault="008F5479" w:rsidP="000F75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</w:pPr>
    </w:p>
    <w:p w:rsidR="008F5479" w:rsidRDefault="008F5479" w:rsidP="000F75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</w:pPr>
    </w:p>
    <w:p w:rsidR="008F5479" w:rsidRDefault="008F5479" w:rsidP="000F75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</w:pPr>
    </w:p>
    <w:p w:rsidR="008F5479" w:rsidRDefault="008F5479" w:rsidP="000F75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14"/>
        <w:gridCol w:w="3984"/>
        <w:gridCol w:w="1426"/>
        <w:gridCol w:w="1560"/>
        <w:gridCol w:w="2122"/>
        <w:gridCol w:w="2582"/>
      </w:tblGrid>
      <w:tr w:rsidR="008F5479" w:rsidRPr="008F5479" w:rsidTr="00285FD0">
        <w:trPr>
          <w:trHeight w:hRule="exact" w:val="5544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5479" w:rsidRPr="008F5479" w:rsidRDefault="008F5479" w:rsidP="008F5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Р14</w:t>
            </w:r>
            <w:r w:rsidR="00D56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8F5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Наличие </w:t>
            </w:r>
            <w:proofErr w:type="gramStart"/>
            <w:r w:rsidRPr="008F5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</w:p>
          <w:p w:rsidR="008F5479" w:rsidRPr="008F5479" w:rsidRDefault="008F5479" w:rsidP="008F5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официальном </w:t>
            </w:r>
            <w:proofErr w:type="gramStart"/>
            <w:r w:rsidRPr="008F5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сайте</w:t>
            </w:r>
            <w:proofErr w:type="gramEnd"/>
          </w:p>
          <w:p w:rsidR="008F5479" w:rsidRPr="008F5479" w:rsidRDefault="008F5479" w:rsidP="008F5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сети Интернет </w:t>
            </w:r>
            <w:proofErr w:type="gramStart"/>
            <w:r w:rsidRPr="008F5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</w:p>
          <w:p w:rsidR="008F5479" w:rsidRPr="008F5479" w:rsidRDefault="008F5479" w:rsidP="008F5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размещению</w:t>
            </w:r>
          </w:p>
          <w:p w:rsidR="008F5479" w:rsidRPr="008F5479" w:rsidRDefault="008F5479" w:rsidP="008F5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информации о</w:t>
            </w:r>
          </w:p>
          <w:p w:rsidR="008F5479" w:rsidRPr="008F5479" w:rsidRDefault="008F5479" w:rsidP="008F5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</w:t>
            </w:r>
          </w:p>
          <w:p w:rsidR="008F5479" w:rsidRPr="008F5479" w:rsidRDefault="008F5479" w:rsidP="008F5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F5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учреждениях</w:t>
            </w:r>
            <w:proofErr w:type="gramEnd"/>
          </w:p>
          <w:p w:rsidR="008F5479" w:rsidRPr="008F5479" w:rsidRDefault="008F5479" w:rsidP="008F5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hyperlink r:id="rId5" w:history="1">
              <w:r w:rsidRPr="008F547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/>
                </w:rPr>
                <w:t>www</w:t>
              </w:r>
              <w:r w:rsidRPr="008F547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.</w:t>
              </w:r>
              <w:r w:rsidRPr="008F547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/>
                </w:rPr>
                <w:t>bus</w:t>
              </w:r>
              <w:r w:rsidRPr="008F547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.</w:t>
              </w:r>
              <w:proofErr w:type="spellStart"/>
              <w:r w:rsidRPr="008F547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/>
                </w:rPr>
                <w:t>gov</w:t>
              </w:r>
              <w:proofErr w:type="spellEnd"/>
              <w:r w:rsidRPr="008F547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.</w:t>
              </w:r>
              <w:proofErr w:type="spellStart"/>
              <w:r w:rsidRPr="008F547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8F5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8F5479" w:rsidRPr="008F5479" w:rsidRDefault="008F5479" w:rsidP="008F5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F5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установленного</w:t>
            </w:r>
            <w:proofErr w:type="gramEnd"/>
          </w:p>
          <w:p w:rsidR="008F5479" w:rsidRPr="008F5479" w:rsidRDefault="008F5479" w:rsidP="008F5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перечня сведений о</w:t>
            </w:r>
          </w:p>
          <w:p w:rsidR="008F5479" w:rsidRPr="008F5479" w:rsidRDefault="008F5479" w:rsidP="008F5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</w:t>
            </w:r>
          </w:p>
          <w:p w:rsidR="008F5479" w:rsidRPr="008F5479" w:rsidRDefault="008F5479" w:rsidP="008F5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F5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учреждениях</w:t>
            </w:r>
            <w:proofErr w:type="gramEnd"/>
          </w:p>
          <w:p w:rsidR="008F5479" w:rsidRPr="008F5479" w:rsidRDefault="008F5479" w:rsidP="008F5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F5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(плановые</w:t>
            </w:r>
            <w:proofErr w:type="gramEnd"/>
          </w:p>
          <w:p w:rsidR="008F5479" w:rsidRPr="008F5479" w:rsidRDefault="008F5479" w:rsidP="008F5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показатели </w:t>
            </w:r>
            <w:proofErr w:type="gramStart"/>
            <w:r w:rsidRPr="008F5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</w:p>
          <w:p w:rsidR="008F5479" w:rsidRPr="008F5479" w:rsidRDefault="008F5479" w:rsidP="008F5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отчетный</w:t>
            </w:r>
          </w:p>
          <w:p w:rsidR="008F5479" w:rsidRPr="008F5479" w:rsidRDefault="008F5479" w:rsidP="008F5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финансовый год и</w:t>
            </w:r>
          </w:p>
          <w:p w:rsidR="008F5479" w:rsidRPr="008F5479" w:rsidRDefault="008F5479" w:rsidP="008F5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фактические</w:t>
            </w:r>
          </w:p>
          <w:p w:rsidR="008F5479" w:rsidRPr="008F5479" w:rsidRDefault="008F5479" w:rsidP="008F5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 за год,</w:t>
            </w:r>
          </w:p>
          <w:p w:rsidR="008F5479" w:rsidRPr="008F5479" w:rsidRDefault="008F5479" w:rsidP="008F5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предшествующему</w:t>
            </w:r>
          </w:p>
          <w:p w:rsidR="008F5479" w:rsidRPr="008F5479" w:rsidRDefault="008F5479" w:rsidP="008F5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отчетному</w:t>
            </w:r>
          </w:p>
          <w:p w:rsidR="008F5479" w:rsidRPr="008F5479" w:rsidRDefault="008F5479" w:rsidP="008F5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финансовому году)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85FD0" w:rsidRDefault="00285FD0" w:rsidP="008F547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iCs/>
                <w:smallCaps/>
                <w:color w:val="000000"/>
                <w:spacing w:val="40"/>
                <w:sz w:val="26"/>
                <w:szCs w:val="26"/>
              </w:rPr>
            </w:pPr>
          </w:p>
          <w:p w:rsidR="008F5479" w:rsidRDefault="002312CE" w:rsidP="008F547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mallCaps/>
                <w:color w:val="000000"/>
                <w:spacing w:val="40"/>
                <w:sz w:val="24"/>
                <w:szCs w:val="24"/>
              </w:rPr>
              <w:t>Р14</w:t>
            </w:r>
            <w:r w:rsidR="008F5479" w:rsidRPr="002312CE">
              <w:rPr>
                <w:rFonts w:ascii="Times New Roman" w:eastAsia="Times New Roman" w:hAnsi="Times New Roman" w:cs="Times New Roman"/>
                <w:iCs/>
                <w:smallCaps/>
                <w:color w:val="000000"/>
                <w:spacing w:val="40"/>
                <w:sz w:val="24"/>
                <w:szCs w:val="24"/>
                <w:vertAlign w:val="superscript"/>
              </w:rPr>
              <w:t>=</w:t>
            </w:r>
            <w:r w:rsidR="008F5479" w:rsidRPr="002312CE">
              <w:rPr>
                <w:rFonts w:ascii="Times New Roman" w:eastAsia="Times New Roman" w:hAnsi="Times New Roman" w:cs="Times New Roman"/>
                <w:iCs/>
                <w:smallCaps/>
                <w:color w:val="000000"/>
                <w:spacing w:val="40"/>
                <w:sz w:val="24"/>
                <w:szCs w:val="24"/>
              </w:rPr>
              <w:t>(</w:t>
            </w:r>
            <w:r w:rsidR="008F5479" w:rsidRPr="002312CE">
              <w:rPr>
                <w:rFonts w:ascii="Times New Roman" w:eastAsia="Times New Roman" w:hAnsi="Times New Roman" w:cs="Times New Roman"/>
                <w:iCs/>
                <w:smallCaps/>
                <w:color w:val="000000"/>
                <w:spacing w:val="40"/>
                <w:sz w:val="24"/>
                <w:szCs w:val="24"/>
                <w:lang w:val="en-US"/>
              </w:rPr>
              <w:t>N</w:t>
            </w:r>
            <w:r w:rsidR="00285FD0" w:rsidRPr="002312CE">
              <w:rPr>
                <w:rFonts w:ascii="Times New Roman" w:eastAsia="Times New Roman" w:hAnsi="Times New Roman" w:cs="Times New Roman"/>
                <w:iCs/>
                <w:smallCaps/>
                <w:color w:val="000000"/>
                <w:spacing w:val="40"/>
                <w:sz w:val="24"/>
                <w:szCs w:val="24"/>
                <w:vertAlign w:val="subscript"/>
              </w:rPr>
              <w:t>1</w:t>
            </w:r>
            <w:r w:rsidR="008F5479" w:rsidRPr="002312CE">
              <w:rPr>
                <w:rFonts w:ascii="Times New Roman" w:eastAsia="Times New Roman" w:hAnsi="Times New Roman" w:cs="Times New Roman"/>
                <w:iCs/>
                <w:smallCaps/>
                <w:color w:val="000000"/>
                <w:spacing w:val="40"/>
                <w:sz w:val="24"/>
                <w:szCs w:val="24"/>
              </w:rPr>
              <w:t>/</w:t>
            </w:r>
            <w:r w:rsidR="008F5479" w:rsidRPr="002312CE">
              <w:rPr>
                <w:rFonts w:ascii="Times New Roman" w:eastAsia="Times New Roman" w:hAnsi="Times New Roman" w:cs="Times New Roman"/>
                <w:iCs/>
                <w:smallCaps/>
                <w:color w:val="000000"/>
                <w:spacing w:val="40"/>
                <w:sz w:val="24"/>
                <w:szCs w:val="24"/>
                <w:lang w:val="en-US"/>
              </w:rPr>
              <w:t>N</w:t>
            </w:r>
            <w:r w:rsidR="008F5479" w:rsidRPr="002312CE">
              <w:rPr>
                <w:rFonts w:ascii="Times New Roman" w:eastAsia="Times New Roman" w:hAnsi="Times New Roman" w:cs="Times New Roman"/>
                <w:iCs/>
                <w:smallCaps/>
                <w:color w:val="000000"/>
                <w:spacing w:val="40"/>
                <w:sz w:val="24"/>
                <w:szCs w:val="24"/>
              </w:rPr>
              <w:t>)</w:t>
            </w:r>
            <w:r w:rsidR="00F51A36" w:rsidRPr="002312CE">
              <w:rPr>
                <w:rFonts w:ascii="Times New Roman" w:eastAsia="Times New Roman" w:hAnsi="Times New Roman" w:cs="Times New Roman"/>
                <w:iCs/>
                <w:smallCaps/>
                <w:color w:val="000000"/>
                <w:spacing w:val="40"/>
                <w:sz w:val="24"/>
                <w:szCs w:val="24"/>
                <w:vertAlign w:val="subscript"/>
              </w:rPr>
              <w:t>*</w:t>
            </w:r>
            <w:r w:rsidR="008F5479" w:rsidRPr="00231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F5479" w:rsidRPr="00231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  <w:r w:rsidR="00F51A36" w:rsidRPr="00231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  <w:r w:rsidR="008F5479" w:rsidRPr="00231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85FD0" w:rsidRDefault="00285FD0" w:rsidP="0028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479">
              <w:rPr>
                <w:rFonts w:ascii="Times New Roman" w:eastAsia="Times New Roman" w:hAnsi="Times New Roman" w:cs="Times New Roman"/>
                <w:iCs/>
                <w:smallCaps/>
                <w:color w:val="000000"/>
                <w:spacing w:val="40"/>
                <w:sz w:val="26"/>
                <w:szCs w:val="26"/>
                <w:lang w:val="en-US"/>
              </w:rPr>
              <w:t>N</w:t>
            </w:r>
            <w:r w:rsidRPr="00285FD0">
              <w:rPr>
                <w:rFonts w:ascii="Times New Roman" w:eastAsia="Times New Roman" w:hAnsi="Times New Roman" w:cs="Times New Roman"/>
                <w:iCs/>
                <w:smallCaps/>
                <w:color w:val="000000"/>
                <w:spacing w:val="40"/>
                <w:sz w:val="26"/>
                <w:szCs w:val="26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8F5479" w:rsidRPr="008F5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муниципальных учреждений, подведомственных ГРБС, разместивших установленный перечень сведений о муниципальных учреждениях на официальном сайте в сети Интернет по размещению информации о муниципальных учреждениях</w:t>
            </w:r>
          </w:p>
          <w:p w:rsidR="008F5479" w:rsidRPr="008F5479" w:rsidRDefault="00285FD0" w:rsidP="0028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479">
              <w:rPr>
                <w:rFonts w:ascii="Times New Roman" w:eastAsia="Times New Roman" w:hAnsi="Times New Roman" w:cs="Times New Roman"/>
                <w:iCs/>
                <w:smallCaps/>
                <w:color w:val="000000"/>
                <w:spacing w:val="40"/>
                <w:sz w:val="26"/>
                <w:szCs w:val="26"/>
                <w:lang w:val="en-US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F5479" w:rsidRPr="008F5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="008F5479" w:rsidRPr="008F5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</w:t>
            </w:r>
            <w:proofErr w:type="gramEnd"/>
            <w:r w:rsidR="008F5479" w:rsidRPr="008F5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количество муниципальных учреждений, подведомственных ГРБС. Показатель не применяется в отношении участников мониторинга, не имеющих подведомственных муниципальных учреждений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F5479" w:rsidRPr="008F5479" w:rsidRDefault="008F5479" w:rsidP="00285FD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F5479" w:rsidRPr="008F5479" w:rsidRDefault="00045077" w:rsidP="00285FD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F5479" w:rsidRPr="008F5479" w:rsidRDefault="008F5479" w:rsidP="00285FD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F5479" w:rsidRPr="008F5479" w:rsidRDefault="008F5479" w:rsidP="0028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Целевым показателем является значение показателя, не менее 99%</w:t>
            </w:r>
          </w:p>
        </w:tc>
      </w:tr>
      <w:tr w:rsidR="008F5479" w:rsidRPr="008F5479">
        <w:trPr>
          <w:trHeight w:hRule="exact" w:val="288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5479" w:rsidRPr="008F5479" w:rsidRDefault="008F5479" w:rsidP="008F547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5479" w:rsidRPr="008F5479" w:rsidRDefault="008F5479" w:rsidP="00285FD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Р14</w:t>
            </w:r>
            <w:r w:rsidR="00285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≥</w:t>
            </w:r>
            <w:r w:rsidRPr="008F5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99%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5479" w:rsidRPr="008F5479" w:rsidRDefault="008F5479" w:rsidP="0028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5479" w:rsidRPr="008F5479" w:rsidRDefault="008F5479" w:rsidP="0028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5479" w:rsidRPr="008F5479" w:rsidRDefault="008F5479" w:rsidP="0028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F5479" w:rsidRPr="008F5479" w:rsidRDefault="008F5479" w:rsidP="00285FD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8F5479" w:rsidRPr="008F5479">
        <w:trPr>
          <w:trHeight w:hRule="exact" w:val="283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5479" w:rsidRPr="008F5479" w:rsidRDefault="008F5479" w:rsidP="008F547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5479" w:rsidRPr="008F5479" w:rsidRDefault="008F5479" w:rsidP="00285FD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Р14</w:t>
            </w:r>
            <w:r w:rsidR="00285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≥</w:t>
            </w:r>
            <w:r w:rsidR="000F5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  <w:r w:rsidRPr="008F5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5479" w:rsidRPr="008F5479" w:rsidRDefault="008F5479" w:rsidP="0028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5479" w:rsidRPr="008F5479" w:rsidRDefault="008F5479" w:rsidP="0028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5479" w:rsidRPr="008F5479" w:rsidRDefault="008F5479" w:rsidP="0028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F5479" w:rsidRPr="008F5479" w:rsidRDefault="008F5479" w:rsidP="00285FD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F5479" w:rsidRPr="008F5479">
        <w:trPr>
          <w:trHeight w:hRule="exact" w:val="269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5479" w:rsidRPr="008F5479" w:rsidRDefault="008F5479" w:rsidP="008F547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5479" w:rsidRPr="008F5479" w:rsidRDefault="008F5479" w:rsidP="00285FD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Р14</w:t>
            </w:r>
            <w:r w:rsidR="00285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≥</w:t>
            </w:r>
            <w:r w:rsidR="000F5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  <w:r w:rsidRPr="008F5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5479" w:rsidRPr="008F5479" w:rsidRDefault="008F5479" w:rsidP="0028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5479" w:rsidRPr="008F5479" w:rsidRDefault="008F5479" w:rsidP="0028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5479" w:rsidRPr="008F5479" w:rsidRDefault="008F5479" w:rsidP="0028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F5479" w:rsidRPr="008F5479" w:rsidRDefault="008F5479" w:rsidP="00285FD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F5479" w:rsidRPr="008F5479">
        <w:trPr>
          <w:trHeight w:hRule="exact" w:val="269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5479" w:rsidRPr="008F5479" w:rsidRDefault="008F5479" w:rsidP="008F547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5479" w:rsidRPr="008F5479" w:rsidRDefault="000F5D04" w:rsidP="00285FD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Р14&lt;33</w:t>
            </w:r>
            <w:r w:rsidR="008F5479" w:rsidRPr="008F5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5479" w:rsidRPr="008F5479" w:rsidRDefault="008F5479" w:rsidP="0028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5479" w:rsidRPr="008F5479" w:rsidRDefault="008F5479" w:rsidP="0028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5479" w:rsidRPr="008F5479" w:rsidRDefault="008F5479" w:rsidP="0028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F5479" w:rsidRPr="008F5479" w:rsidRDefault="008F5479" w:rsidP="00285FD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F5479" w:rsidRPr="008F5479">
        <w:trPr>
          <w:trHeight w:hRule="exact" w:val="302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F5479" w:rsidRPr="008F5479" w:rsidRDefault="008F5479" w:rsidP="008F547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F5479" w:rsidRPr="008F5479" w:rsidRDefault="008F5479" w:rsidP="009F313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Максимальная суммарная оценка качества финансового менеджмента ГРБС</w:t>
            </w:r>
            <w:r w:rsidR="00045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479" w:rsidRPr="008F5479" w:rsidRDefault="009E1D00" w:rsidP="00285FD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</w:tbl>
    <w:p w:rsidR="008F5479" w:rsidRDefault="008F5479" w:rsidP="000F75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</w:pPr>
    </w:p>
    <w:p w:rsidR="00285FD0" w:rsidRDefault="00285FD0" w:rsidP="000F75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</w:pPr>
    </w:p>
    <w:p w:rsidR="00285FD0" w:rsidRDefault="00285FD0" w:rsidP="000F75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</w:pPr>
    </w:p>
    <w:p w:rsidR="00285FD0" w:rsidRDefault="00285FD0" w:rsidP="000F75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</w:pPr>
    </w:p>
    <w:p w:rsidR="00285FD0" w:rsidRDefault="00285FD0" w:rsidP="000F75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</w:pPr>
    </w:p>
    <w:p w:rsidR="00285FD0" w:rsidRDefault="00285FD0" w:rsidP="000F75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</w:pPr>
    </w:p>
    <w:p w:rsidR="00285FD0" w:rsidRDefault="00285FD0" w:rsidP="000F75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</w:pPr>
    </w:p>
    <w:p w:rsidR="00285FD0" w:rsidRDefault="00285FD0" w:rsidP="000F75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</w:pPr>
    </w:p>
    <w:p w:rsidR="00285FD0" w:rsidRDefault="00285FD0" w:rsidP="000F75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</w:pPr>
    </w:p>
    <w:p w:rsidR="00285FD0" w:rsidRDefault="00285FD0" w:rsidP="000F75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</w:pPr>
    </w:p>
    <w:p w:rsidR="00285FD0" w:rsidRDefault="00285FD0" w:rsidP="000F75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</w:pPr>
    </w:p>
    <w:p w:rsidR="00285FD0" w:rsidRDefault="00285FD0" w:rsidP="00205C3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</w:pPr>
    </w:p>
    <w:sectPr w:rsidR="00285FD0" w:rsidSect="00C1796C">
      <w:pgSz w:w="16838" w:h="11909" w:orient="landscape"/>
      <w:pgMar w:top="567" w:right="1134" w:bottom="851" w:left="1559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0"/>
  <w:displayVerticalDrawingGridEvery w:val="2"/>
  <w:characterSpacingControl w:val="doNotCompress"/>
  <w:compat/>
  <w:rsids>
    <w:rsidRoot w:val="008B3CE4"/>
    <w:rsid w:val="0004125C"/>
    <w:rsid w:val="00045077"/>
    <w:rsid w:val="000857E4"/>
    <w:rsid w:val="000C7D84"/>
    <w:rsid w:val="000F5D04"/>
    <w:rsid w:val="000F7500"/>
    <w:rsid w:val="00182FD4"/>
    <w:rsid w:val="00184F06"/>
    <w:rsid w:val="00205C37"/>
    <w:rsid w:val="002312CE"/>
    <w:rsid w:val="00285FD0"/>
    <w:rsid w:val="002D4C03"/>
    <w:rsid w:val="003F509B"/>
    <w:rsid w:val="00485F0A"/>
    <w:rsid w:val="0049560F"/>
    <w:rsid w:val="00500487"/>
    <w:rsid w:val="005221F2"/>
    <w:rsid w:val="00566FA0"/>
    <w:rsid w:val="005B04A3"/>
    <w:rsid w:val="005D7AE1"/>
    <w:rsid w:val="00683FB4"/>
    <w:rsid w:val="00696E86"/>
    <w:rsid w:val="006C00E2"/>
    <w:rsid w:val="00751494"/>
    <w:rsid w:val="007B0BD1"/>
    <w:rsid w:val="007E0A76"/>
    <w:rsid w:val="00801058"/>
    <w:rsid w:val="00854D7D"/>
    <w:rsid w:val="008573B0"/>
    <w:rsid w:val="00887DBB"/>
    <w:rsid w:val="008A406C"/>
    <w:rsid w:val="008B3CE4"/>
    <w:rsid w:val="008D04D1"/>
    <w:rsid w:val="008F5479"/>
    <w:rsid w:val="00922D6C"/>
    <w:rsid w:val="009A2F32"/>
    <w:rsid w:val="009A7E71"/>
    <w:rsid w:val="009B0172"/>
    <w:rsid w:val="009D566C"/>
    <w:rsid w:val="009E1D00"/>
    <w:rsid w:val="009E4163"/>
    <w:rsid w:val="009F313F"/>
    <w:rsid w:val="00A34DA7"/>
    <w:rsid w:val="00AB4626"/>
    <w:rsid w:val="00AB53B9"/>
    <w:rsid w:val="00B4127A"/>
    <w:rsid w:val="00C1796C"/>
    <w:rsid w:val="00C77D41"/>
    <w:rsid w:val="00CA70E0"/>
    <w:rsid w:val="00CE3955"/>
    <w:rsid w:val="00D378BD"/>
    <w:rsid w:val="00D56CEE"/>
    <w:rsid w:val="00DB0B23"/>
    <w:rsid w:val="00DE4C7E"/>
    <w:rsid w:val="00E6301E"/>
    <w:rsid w:val="00EA798D"/>
    <w:rsid w:val="00F121AA"/>
    <w:rsid w:val="00F14885"/>
    <w:rsid w:val="00F30839"/>
    <w:rsid w:val="00F357C3"/>
    <w:rsid w:val="00F378DB"/>
    <w:rsid w:val="00F51A36"/>
    <w:rsid w:val="00F83BE4"/>
    <w:rsid w:val="00FF4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0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78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rsid w:val="009A2F32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15pt">
    <w:name w:val="Основной текст + 11;5 pt"/>
    <w:basedOn w:val="a4"/>
    <w:rsid w:val="009A2F32"/>
    <w:rPr>
      <w:color w:val="000000"/>
      <w:spacing w:val="0"/>
      <w:w w:val="100"/>
      <w:position w:val="0"/>
      <w:sz w:val="23"/>
      <w:szCs w:val="23"/>
      <w:lang w:val="ru-RU"/>
    </w:rPr>
  </w:style>
  <w:style w:type="paragraph" w:customStyle="1" w:styleId="1">
    <w:name w:val="Основной текст1"/>
    <w:basedOn w:val="a"/>
    <w:link w:val="a4"/>
    <w:rsid w:val="009A2F32"/>
    <w:pPr>
      <w:widowControl w:val="0"/>
      <w:shd w:val="clear" w:color="auto" w:fill="FFFFFF"/>
      <w:spacing w:after="0" w:line="312" w:lineRule="exact"/>
      <w:jc w:val="center"/>
    </w:pPr>
    <w:rPr>
      <w:rFonts w:ascii="Times New Roman" w:eastAsia="Times New Roman" w:hAnsi="Times New Roman" w:cs="Times New Roman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bus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96EFB0-ADDC-40C5-8019-712DC2695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9</Pages>
  <Words>1558</Words>
  <Characters>8882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Мизюкалина Александр</cp:lastModifiedBy>
  <cp:revision>31</cp:revision>
  <cp:lastPrinted>2021-05-28T09:42:00Z</cp:lastPrinted>
  <dcterms:created xsi:type="dcterms:W3CDTF">2021-04-23T05:39:00Z</dcterms:created>
  <dcterms:modified xsi:type="dcterms:W3CDTF">2022-03-21T08:00:00Z</dcterms:modified>
</cp:coreProperties>
</file>