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98" w:rsidRDefault="00394B98" w:rsidP="00394B98">
      <w:pPr>
        <w:suppressAutoHyphens w:val="0"/>
        <w:rPr>
          <w:sz w:val="28"/>
          <w:szCs w:val="28"/>
        </w:rPr>
      </w:pPr>
      <w:r>
        <w:rPr>
          <w:sz w:val="28"/>
          <w:szCs w:val="28"/>
        </w:rPr>
        <w:t xml:space="preserve">         Администрация</w:t>
      </w:r>
    </w:p>
    <w:p w:rsidR="00394B98" w:rsidRDefault="00394B98" w:rsidP="00394B98">
      <w:pPr>
        <w:suppressAutoHyphens w:val="0"/>
        <w:rPr>
          <w:sz w:val="28"/>
          <w:szCs w:val="28"/>
        </w:rPr>
      </w:pPr>
      <w:r>
        <w:rPr>
          <w:sz w:val="28"/>
          <w:szCs w:val="28"/>
        </w:rPr>
        <w:t xml:space="preserve">       сельского поселения</w:t>
      </w:r>
    </w:p>
    <w:p w:rsidR="00394B98" w:rsidRDefault="00394B98" w:rsidP="00394B98">
      <w:pPr>
        <w:suppressAutoHyphens w:val="0"/>
        <w:rPr>
          <w:sz w:val="28"/>
          <w:szCs w:val="28"/>
        </w:rPr>
      </w:pPr>
      <w:r>
        <w:rPr>
          <w:sz w:val="28"/>
          <w:szCs w:val="28"/>
        </w:rPr>
        <w:t xml:space="preserve">     КРАСНОСАМАРСКОЕ</w:t>
      </w:r>
    </w:p>
    <w:p w:rsidR="00394B98" w:rsidRDefault="00394B98" w:rsidP="00394B98">
      <w:pPr>
        <w:suppressAutoHyphens w:val="0"/>
        <w:rPr>
          <w:sz w:val="28"/>
          <w:szCs w:val="28"/>
        </w:rPr>
      </w:pPr>
      <w:r>
        <w:rPr>
          <w:sz w:val="28"/>
          <w:szCs w:val="28"/>
        </w:rPr>
        <w:t xml:space="preserve">     муниципального района </w:t>
      </w:r>
    </w:p>
    <w:p w:rsidR="00394B98" w:rsidRDefault="00394B98" w:rsidP="00394B98">
      <w:pPr>
        <w:suppressAutoHyphens w:val="0"/>
        <w:rPr>
          <w:sz w:val="28"/>
          <w:szCs w:val="28"/>
        </w:rPr>
      </w:pPr>
      <w:r>
        <w:rPr>
          <w:sz w:val="28"/>
          <w:szCs w:val="28"/>
        </w:rPr>
        <w:t xml:space="preserve">               Кинельский</w:t>
      </w:r>
    </w:p>
    <w:p w:rsidR="00394B98" w:rsidRDefault="00394B98" w:rsidP="00394B98">
      <w:pPr>
        <w:suppressAutoHyphens w:val="0"/>
        <w:rPr>
          <w:sz w:val="28"/>
          <w:szCs w:val="28"/>
        </w:rPr>
      </w:pPr>
      <w:r>
        <w:rPr>
          <w:sz w:val="28"/>
          <w:szCs w:val="28"/>
        </w:rPr>
        <w:t xml:space="preserve">        Самарской области</w:t>
      </w:r>
    </w:p>
    <w:p w:rsidR="00394B98" w:rsidRDefault="00394B98" w:rsidP="00394B98">
      <w:pPr>
        <w:rPr>
          <w:sz w:val="36"/>
          <w:szCs w:val="36"/>
        </w:rPr>
      </w:pPr>
      <w:r>
        <w:rPr>
          <w:sz w:val="36"/>
          <w:szCs w:val="36"/>
        </w:rPr>
        <w:t xml:space="preserve">    </w:t>
      </w:r>
      <w:r>
        <w:rPr>
          <w:b/>
          <w:sz w:val="36"/>
          <w:szCs w:val="36"/>
        </w:rPr>
        <w:t xml:space="preserve"> Постановление</w:t>
      </w:r>
      <w:r w:rsidR="00C57D86">
        <w:rPr>
          <w:b/>
          <w:sz w:val="36"/>
          <w:szCs w:val="36"/>
        </w:rPr>
        <w:t xml:space="preserve">                        </w:t>
      </w:r>
      <w:r w:rsidR="00C57D86">
        <w:rPr>
          <w:b/>
          <w:sz w:val="36"/>
          <w:szCs w:val="36"/>
        </w:rPr>
        <w:tab/>
        <w:t>ПРОЕКТ</w:t>
      </w:r>
    </w:p>
    <w:p w:rsidR="00394B98" w:rsidRDefault="00394B98" w:rsidP="00394B98">
      <w:pPr>
        <w:rPr>
          <w:b/>
          <w:sz w:val="26"/>
          <w:szCs w:val="26"/>
        </w:rPr>
      </w:pPr>
      <w:r>
        <w:rPr>
          <w:b/>
          <w:sz w:val="28"/>
          <w:szCs w:val="28"/>
        </w:rPr>
        <w:t xml:space="preserve">    </w:t>
      </w:r>
      <w:r>
        <w:rPr>
          <w:b/>
          <w:sz w:val="26"/>
          <w:szCs w:val="26"/>
        </w:rPr>
        <w:t xml:space="preserve">от </w:t>
      </w:r>
      <w:r w:rsidR="00C57D86">
        <w:rPr>
          <w:b/>
          <w:sz w:val="26"/>
          <w:szCs w:val="26"/>
        </w:rPr>
        <w:t xml:space="preserve">           года          № </w:t>
      </w:r>
    </w:p>
    <w:p w:rsidR="00394B98" w:rsidRDefault="00394B98" w:rsidP="00394B98">
      <w:pPr>
        <w:jc w:val="both"/>
        <w:rPr>
          <w:b/>
          <w:sz w:val="28"/>
          <w:szCs w:val="28"/>
        </w:rPr>
      </w:pPr>
    </w:p>
    <w:p w:rsidR="00394B98" w:rsidRDefault="00394B98" w:rsidP="00394B98">
      <w:pPr>
        <w:tabs>
          <w:tab w:val="left" w:pos="4536"/>
        </w:tabs>
        <w:ind w:right="4534"/>
        <w:jc w:val="both"/>
        <w:rPr>
          <w:b/>
          <w:bCs/>
          <w:color w:val="000000" w:themeColor="text1"/>
          <w:sz w:val="26"/>
          <w:szCs w:val="26"/>
        </w:rPr>
      </w:pPr>
      <w:r>
        <w:rPr>
          <w:b/>
          <w:bCs/>
          <w:sz w:val="26"/>
          <w:szCs w:val="26"/>
        </w:rPr>
        <w:t>«О внесении дополнений в постановление администрации  сельского поселения Красносамарское муниципального района Кинельский Самарской области № 101  от 03.12.2024 г «</w:t>
      </w:r>
      <w:r>
        <w:rPr>
          <w:b/>
          <w:bCs/>
          <w:color w:val="000000"/>
          <w:sz w:val="26"/>
          <w:szCs w:val="26"/>
          <w:lang w:eastAsia="zh-CN"/>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Красносамарское муниципального района Кинельский Самарской области на 2025 год</w:t>
      </w:r>
      <w:r>
        <w:rPr>
          <w:b/>
          <w:bCs/>
          <w:sz w:val="26"/>
          <w:szCs w:val="26"/>
        </w:rPr>
        <w:t>».</w:t>
      </w:r>
    </w:p>
    <w:p w:rsidR="00394B98" w:rsidRDefault="00394B98" w:rsidP="00394B98">
      <w:pPr>
        <w:ind w:left="170"/>
        <w:rPr>
          <w:b/>
          <w:sz w:val="28"/>
          <w:szCs w:val="28"/>
        </w:rPr>
      </w:pPr>
      <w:r>
        <w:rPr>
          <w:b/>
          <w:sz w:val="28"/>
          <w:szCs w:val="28"/>
        </w:rPr>
        <w:t xml:space="preserve"> </w:t>
      </w:r>
    </w:p>
    <w:p w:rsidR="00394B98" w:rsidRDefault="00394B98" w:rsidP="00394B98">
      <w:pPr>
        <w:ind w:firstLine="708"/>
        <w:jc w:val="both"/>
        <w:rPr>
          <w:color w:val="000000" w:themeColor="text1"/>
          <w:sz w:val="26"/>
          <w:szCs w:val="26"/>
        </w:rPr>
      </w:pPr>
      <w:r>
        <w:rPr>
          <w:color w:val="000000" w:themeColor="text1"/>
          <w:sz w:val="26"/>
          <w:szCs w:val="26"/>
        </w:rPr>
        <w:t>Руководствуясь Федеральным законом от 28.12.2024 N 540-ФЗ "О внесении изменений в Федеральный закон "О государственном контроле (надзоре) и муниципальном контроле в Российской Федерации", статьей 44 Федерального закона от 31.07.2020 № 248-ФЗ «О государственном контроле (надзоре) и муниципальном контроле в Российской Федерации» Администрация сельского поселения Красносамарское муниципального района Кинельский Самарской области</w:t>
      </w:r>
    </w:p>
    <w:p w:rsidR="00394B98" w:rsidRDefault="00394B98" w:rsidP="00394B98">
      <w:pPr>
        <w:spacing w:before="120"/>
        <w:ind w:left="170"/>
        <w:jc w:val="center"/>
        <w:rPr>
          <w:b/>
          <w:bCs/>
          <w:sz w:val="28"/>
          <w:szCs w:val="28"/>
        </w:rPr>
      </w:pPr>
      <w:r>
        <w:rPr>
          <w:b/>
          <w:bCs/>
          <w:sz w:val="28"/>
          <w:szCs w:val="28"/>
        </w:rPr>
        <w:t>ПОСТАНОВЛЯЕТ:</w:t>
      </w:r>
    </w:p>
    <w:p w:rsidR="00394B98" w:rsidRPr="007C5E3D" w:rsidRDefault="00394B98" w:rsidP="007C5E3D">
      <w:pPr>
        <w:pStyle w:val="a5"/>
        <w:numPr>
          <w:ilvl w:val="0"/>
          <w:numId w:val="1"/>
        </w:numPr>
        <w:ind w:left="0" w:firstLine="567"/>
        <w:jc w:val="both"/>
        <w:rPr>
          <w:color w:val="000000" w:themeColor="text1"/>
          <w:sz w:val="26"/>
          <w:szCs w:val="26"/>
        </w:rPr>
      </w:pPr>
      <w:r>
        <w:rPr>
          <w:color w:val="000000" w:themeColor="text1"/>
          <w:sz w:val="26"/>
          <w:szCs w:val="26"/>
        </w:rPr>
        <w:t xml:space="preserve">Внести прилагаемые дополнения в </w:t>
      </w:r>
      <w:r>
        <w:rPr>
          <w:sz w:val="26"/>
          <w:szCs w:val="26"/>
        </w:rPr>
        <w:t xml:space="preserve">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Красносамарское муниципального района Кинельский Самарской области на 2025 год </w:t>
      </w:r>
      <w:r>
        <w:rPr>
          <w:color w:val="000000" w:themeColor="text1"/>
          <w:sz w:val="26"/>
          <w:szCs w:val="26"/>
        </w:rPr>
        <w:t xml:space="preserve">утвержденную </w:t>
      </w:r>
      <w:r>
        <w:rPr>
          <w:bCs/>
          <w:sz w:val="26"/>
          <w:szCs w:val="26"/>
        </w:rPr>
        <w:t>постановлением администрации сельского поселения Красносамарское муниципального района Кинельский Самарской области  № 101  от 03.12.2024 г.</w:t>
      </w:r>
    </w:p>
    <w:p w:rsidR="00394B98" w:rsidRDefault="00394B98" w:rsidP="00394B98">
      <w:pPr>
        <w:pStyle w:val="a5"/>
        <w:ind w:left="567"/>
        <w:jc w:val="both"/>
        <w:rPr>
          <w:color w:val="000000" w:themeColor="text1"/>
          <w:sz w:val="28"/>
          <w:szCs w:val="28"/>
        </w:rPr>
      </w:pPr>
      <w:r>
        <w:rPr>
          <w:color w:val="000000" w:themeColor="text1"/>
          <w:sz w:val="26"/>
          <w:szCs w:val="26"/>
        </w:rPr>
        <w:t xml:space="preserve">    1.1           Таблицу  пункта 3.1 раздела  3 «</w:t>
      </w:r>
      <w:r>
        <w:rPr>
          <w:bCs/>
          <w:color w:val="22272F"/>
          <w:sz w:val="26"/>
          <w:szCs w:val="26"/>
        </w:rPr>
        <w:t>Перечень профилактических мероприятий, сроки (периодичность) их проведения», дополнить столбцом 5 следующего содержания</w:t>
      </w:r>
      <w:r>
        <w:rPr>
          <w:bCs/>
          <w:color w:val="22272F"/>
          <w:sz w:val="28"/>
          <w:szCs w:val="28"/>
        </w:rPr>
        <w:t>:</w:t>
      </w:r>
    </w:p>
    <w:tbl>
      <w:tblPr>
        <w:tblW w:w="9360" w:type="dxa"/>
        <w:tblInd w:w="15" w:type="dxa"/>
        <w:tblLayout w:type="fixed"/>
        <w:tblLook w:val="04A0" w:firstRow="1" w:lastRow="0" w:firstColumn="1" w:lastColumn="0" w:noHBand="0" w:noVBand="1"/>
      </w:tblPr>
      <w:tblGrid>
        <w:gridCol w:w="426"/>
        <w:gridCol w:w="2161"/>
        <w:gridCol w:w="3039"/>
        <w:gridCol w:w="2049"/>
        <w:gridCol w:w="1685"/>
      </w:tblGrid>
      <w:tr w:rsidR="00394B98" w:rsidTr="00394B98">
        <w:tc>
          <w:tcPr>
            <w:tcW w:w="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lastRenderedPageBreak/>
              <w:t>№ п/п</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Вид мероприятия</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Содержание мероприятия</w:t>
            </w:r>
          </w:p>
        </w:tc>
        <w:tc>
          <w:tcPr>
            <w:tcW w:w="20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Срок реализации мероприятия</w:t>
            </w:r>
          </w:p>
        </w:tc>
        <w:tc>
          <w:tcPr>
            <w:tcW w:w="16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394B98" w:rsidTr="00394B98">
        <w:trPr>
          <w:trHeight w:val="3711"/>
        </w:trPr>
        <w:tc>
          <w:tcPr>
            <w:tcW w:w="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5</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Профилактический визит</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pStyle w:val="ConsPlusNormal"/>
              <w:suppressAutoHyphens/>
              <w:spacing w:line="276" w:lineRule="auto"/>
              <w:ind w:right="407"/>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0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 xml:space="preserve">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 </w:t>
            </w:r>
          </w:p>
        </w:tc>
        <w:tc>
          <w:tcPr>
            <w:tcW w:w="16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4B98" w:rsidRDefault="00394B98">
            <w:pPr>
              <w:spacing w:line="276" w:lineRule="auto"/>
              <w:jc w:val="center"/>
              <w:rPr>
                <w:color w:val="000000" w:themeColor="text1"/>
                <w:lang w:eastAsia="en-US"/>
              </w:rPr>
            </w:pPr>
            <w:r>
              <w:rPr>
                <w:color w:val="000000" w:themeColor="text1"/>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p>
        </w:tc>
      </w:tr>
    </w:tbl>
    <w:p w:rsidR="00394B98" w:rsidRDefault="00394B98" w:rsidP="00394B98">
      <w:pPr>
        <w:pStyle w:val="s1"/>
        <w:shd w:val="clear" w:color="auto" w:fill="FFFFFF"/>
        <w:spacing w:before="0" w:beforeAutospacing="0" w:after="0" w:afterAutospacing="0"/>
        <w:ind w:left="720"/>
        <w:jc w:val="both"/>
        <w:rPr>
          <w:color w:val="000000" w:themeColor="text1"/>
          <w:sz w:val="28"/>
          <w:szCs w:val="28"/>
        </w:rPr>
      </w:pPr>
    </w:p>
    <w:p w:rsidR="00394B98" w:rsidRDefault="00394B98" w:rsidP="00394B98">
      <w:pPr>
        <w:pStyle w:val="s1"/>
        <w:shd w:val="clear" w:color="auto" w:fill="FFFFFF"/>
        <w:spacing w:before="0" w:beforeAutospacing="0" w:after="0" w:afterAutospacing="0"/>
        <w:ind w:left="720"/>
        <w:jc w:val="both"/>
        <w:rPr>
          <w:bCs/>
          <w:color w:val="22272F"/>
          <w:sz w:val="26"/>
          <w:szCs w:val="26"/>
        </w:rPr>
      </w:pPr>
      <w:r>
        <w:rPr>
          <w:color w:val="000000" w:themeColor="text1"/>
          <w:sz w:val="26"/>
          <w:szCs w:val="26"/>
        </w:rPr>
        <w:t xml:space="preserve">1.2    </w:t>
      </w:r>
      <w:r>
        <w:rPr>
          <w:bCs/>
          <w:color w:val="22272F"/>
          <w:sz w:val="26"/>
          <w:szCs w:val="26"/>
        </w:rPr>
        <w:t xml:space="preserve">Таблицу раздела 4 «Показатели результативности и эффективности </w:t>
      </w:r>
    </w:p>
    <w:p w:rsidR="00394B98" w:rsidRDefault="00394B98" w:rsidP="00394B98">
      <w:pPr>
        <w:pStyle w:val="s1"/>
        <w:shd w:val="clear" w:color="auto" w:fill="FFFFFF"/>
        <w:spacing w:before="0" w:beforeAutospacing="0" w:after="0" w:afterAutospacing="0"/>
        <w:ind w:left="720"/>
        <w:jc w:val="both"/>
        <w:rPr>
          <w:bCs/>
          <w:color w:val="22272F"/>
          <w:sz w:val="26"/>
          <w:szCs w:val="26"/>
        </w:rPr>
      </w:pPr>
      <w:r>
        <w:rPr>
          <w:bCs/>
          <w:color w:val="22272F"/>
          <w:sz w:val="26"/>
          <w:szCs w:val="26"/>
        </w:rPr>
        <w:t>программы профилактики» дополнить столбцом 7 следующего содержания:</w:t>
      </w: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426"/>
        <w:gridCol w:w="6381"/>
        <w:gridCol w:w="2553"/>
      </w:tblGrid>
      <w:tr w:rsidR="00394B98" w:rsidTr="00394B98">
        <w:tc>
          <w:tcPr>
            <w:tcW w:w="426" w:type="dxa"/>
            <w:tcBorders>
              <w:top w:val="single" w:sz="4" w:space="0" w:color="auto"/>
              <w:left w:val="single" w:sz="4" w:space="0" w:color="auto"/>
              <w:bottom w:val="single" w:sz="4" w:space="0" w:color="auto"/>
              <w:right w:val="single" w:sz="4" w:space="0" w:color="auto"/>
            </w:tcBorders>
            <w:hideMark/>
          </w:tcPr>
          <w:p w:rsidR="00394B98" w:rsidRDefault="00394B98">
            <w:pPr>
              <w:autoSpaceDE w:val="0"/>
              <w:autoSpaceDN w:val="0"/>
              <w:adjustRightInd w:val="0"/>
              <w:spacing w:line="276" w:lineRule="auto"/>
              <w:jc w:val="center"/>
              <w:rPr>
                <w:lang w:eastAsia="en-US"/>
              </w:rPr>
            </w:pPr>
            <w:r>
              <w:rPr>
                <w:lang w:eastAsia="en-US"/>
              </w:rPr>
              <w:t>№ п/п</w:t>
            </w:r>
          </w:p>
        </w:tc>
        <w:tc>
          <w:tcPr>
            <w:tcW w:w="6378" w:type="dxa"/>
            <w:tcBorders>
              <w:top w:val="single" w:sz="4" w:space="0" w:color="auto"/>
              <w:left w:val="single" w:sz="4" w:space="0" w:color="auto"/>
              <w:bottom w:val="single" w:sz="4" w:space="0" w:color="auto"/>
              <w:right w:val="single" w:sz="4" w:space="0" w:color="auto"/>
            </w:tcBorders>
            <w:hideMark/>
          </w:tcPr>
          <w:p w:rsidR="00394B98" w:rsidRDefault="00394B98">
            <w:pPr>
              <w:autoSpaceDE w:val="0"/>
              <w:autoSpaceDN w:val="0"/>
              <w:adjustRightInd w:val="0"/>
              <w:spacing w:line="276" w:lineRule="auto"/>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394B98" w:rsidRDefault="00394B98">
            <w:pPr>
              <w:autoSpaceDE w:val="0"/>
              <w:autoSpaceDN w:val="0"/>
              <w:adjustRightInd w:val="0"/>
              <w:spacing w:line="276" w:lineRule="auto"/>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394B98" w:rsidTr="00394B98">
        <w:tc>
          <w:tcPr>
            <w:tcW w:w="426" w:type="dxa"/>
            <w:tcBorders>
              <w:top w:val="single" w:sz="4" w:space="0" w:color="auto"/>
              <w:left w:val="single" w:sz="4" w:space="0" w:color="auto"/>
              <w:bottom w:val="single" w:sz="4" w:space="0" w:color="auto"/>
              <w:right w:val="single" w:sz="4" w:space="0" w:color="auto"/>
            </w:tcBorders>
            <w:hideMark/>
          </w:tcPr>
          <w:p w:rsidR="00394B98" w:rsidRDefault="00394B98">
            <w:pPr>
              <w:autoSpaceDE w:val="0"/>
              <w:autoSpaceDN w:val="0"/>
              <w:adjustRightInd w:val="0"/>
              <w:spacing w:line="276" w:lineRule="auto"/>
              <w:jc w:val="center"/>
              <w:rPr>
                <w:lang w:eastAsia="en-US"/>
              </w:rPr>
            </w:pPr>
            <w:r>
              <w:rPr>
                <w:lang w:eastAsia="en-US"/>
              </w:rPr>
              <w:t>7.</w:t>
            </w:r>
          </w:p>
        </w:tc>
        <w:tc>
          <w:tcPr>
            <w:tcW w:w="6378" w:type="dxa"/>
            <w:tcBorders>
              <w:top w:val="single" w:sz="4" w:space="0" w:color="auto"/>
              <w:left w:val="single" w:sz="4" w:space="0" w:color="auto"/>
              <w:bottom w:val="single" w:sz="4" w:space="0" w:color="auto"/>
              <w:right w:val="single" w:sz="4" w:space="0" w:color="auto"/>
            </w:tcBorders>
            <w:hideMark/>
          </w:tcPr>
          <w:p w:rsidR="00394B98" w:rsidRDefault="00394B98">
            <w:pPr>
              <w:autoSpaceDE w:val="0"/>
              <w:autoSpaceDN w:val="0"/>
              <w:adjustRightInd w:val="0"/>
              <w:spacing w:line="276" w:lineRule="auto"/>
              <w:jc w:val="both"/>
              <w:rPr>
                <w:lang w:eastAsia="en-US"/>
              </w:rPr>
            </w:pPr>
            <w:r>
              <w:rPr>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552" w:type="dxa"/>
            <w:tcBorders>
              <w:top w:val="single" w:sz="4" w:space="0" w:color="auto"/>
              <w:left w:val="single" w:sz="4" w:space="0" w:color="auto"/>
              <w:bottom w:val="single" w:sz="4" w:space="0" w:color="auto"/>
              <w:right w:val="single" w:sz="4" w:space="0" w:color="auto"/>
            </w:tcBorders>
            <w:hideMark/>
          </w:tcPr>
          <w:p w:rsidR="00394B98" w:rsidRDefault="00394B98">
            <w:pPr>
              <w:autoSpaceDE w:val="0"/>
              <w:autoSpaceDN w:val="0"/>
              <w:adjustRightInd w:val="0"/>
              <w:spacing w:line="276" w:lineRule="auto"/>
              <w:jc w:val="center"/>
              <w:rPr>
                <w:lang w:eastAsia="en-US"/>
              </w:rPr>
            </w:pPr>
            <w:r>
              <w:rPr>
                <w:lang w:eastAsia="en-US"/>
              </w:rPr>
              <w:t>100 %</w:t>
            </w:r>
          </w:p>
        </w:tc>
      </w:tr>
    </w:tbl>
    <w:p w:rsidR="00394B98" w:rsidRDefault="00394B98" w:rsidP="00394B98">
      <w:pPr>
        <w:pStyle w:val="a4"/>
        <w:shd w:val="clear" w:color="auto" w:fill="FFFFFF"/>
        <w:spacing w:before="0" w:beforeAutospacing="0" w:after="0" w:afterAutospacing="0"/>
        <w:ind w:left="142"/>
        <w:jc w:val="both"/>
        <w:textAlignment w:val="baseline"/>
        <w:rPr>
          <w:sz w:val="26"/>
          <w:szCs w:val="26"/>
        </w:rPr>
      </w:pPr>
      <w:r>
        <w:rPr>
          <w:bCs/>
          <w:iCs/>
          <w:sz w:val="28"/>
          <w:szCs w:val="28"/>
        </w:rPr>
        <w:t xml:space="preserve"> 2.  </w:t>
      </w:r>
      <w:r>
        <w:rPr>
          <w:sz w:val="26"/>
          <w:szCs w:val="26"/>
        </w:rPr>
        <w:t>Официально опубликовать настоящее постановление на официальном сайте Администрации муниципального района Кинельский в информационно-телекоммуникационной сети «Интернет» и газете «Вестник сельского поселения Красносамарское».</w:t>
      </w:r>
    </w:p>
    <w:p w:rsidR="00394B98" w:rsidRDefault="00394B98" w:rsidP="00394B98">
      <w:pPr>
        <w:pStyle w:val="a4"/>
        <w:shd w:val="clear" w:color="auto" w:fill="FFFFFF"/>
        <w:spacing w:before="0" w:beforeAutospacing="0" w:after="0" w:afterAutospacing="0"/>
        <w:ind w:left="142"/>
        <w:jc w:val="both"/>
        <w:textAlignment w:val="baseline"/>
        <w:rPr>
          <w:sz w:val="26"/>
          <w:szCs w:val="26"/>
        </w:rPr>
      </w:pPr>
      <w:r>
        <w:rPr>
          <w:sz w:val="26"/>
          <w:szCs w:val="26"/>
        </w:rPr>
        <w:t xml:space="preserve">3. Настоящее постановление вступает в силу после его официального опубликования. </w:t>
      </w:r>
    </w:p>
    <w:p w:rsidR="00394B98" w:rsidRDefault="00394B98" w:rsidP="00394B98">
      <w:pPr>
        <w:jc w:val="both"/>
        <w:rPr>
          <w:b/>
          <w:sz w:val="28"/>
          <w:szCs w:val="28"/>
        </w:rPr>
      </w:pPr>
    </w:p>
    <w:p w:rsidR="00394B98" w:rsidRDefault="00394B98" w:rsidP="00394B98">
      <w:pPr>
        <w:jc w:val="both"/>
        <w:rPr>
          <w:b/>
          <w:sz w:val="28"/>
          <w:szCs w:val="28"/>
        </w:rPr>
      </w:pPr>
      <w:r>
        <w:rPr>
          <w:b/>
          <w:sz w:val="28"/>
          <w:szCs w:val="28"/>
        </w:rPr>
        <w:t>Глава сельского поселения Красносамарское</w:t>
      </w:r>
    </w:p>
    <w:p w:rsidR="00394B98" w:rsidRDefault="00394B98" w:rsidP="00394B98">
      <w:pPr>
        <w:jc w:val="both"/>
        <w:rPr>
          <w:b/>
          <w:sz w:val="28"/>
          <w:szCs w:val="28"/>
        </w:rPr>
      </w:pPr>
      <w:r>
        <w:rPr>
          <w:b/>
          <w:sz w:val="28"/>
          <w:szCs w:val="28"/>
        </w:rPr>
        <w:t xml:space="preserve">муниципального района Кинельский </w:t>
      </w:r>
    </w:p>
    <w:p w:rsidR="00394B98" w:rsidRPr="007C5E3D" w:rsidRDefault="00394B98" w:rsidP="00394B98">
      <w:pPr>
        <w:jc w:val="both"/>
        <w:rPr>
          <w:b/>
          <w:sz w:val="28"/>
          <w:szCs w:val="28"/>
        </w:rPr>
      </w:pPr>
      <w:r>
        <w:rPr>
          <w:b/>
          <w:sz w:val="28"/>
          <w:szCs w:val="28"/>
        </w:rPr>
        <w:t xml:space="preserve">Самарской области                                                                     А.А. </w:t>
      </w:r>
      <w:proofErr w:type="spellStart"/>
      <w:r>
        <w:rPr>
          <w:b/>
          <w:sz w:val="28"/>
          <w:szCs w:val="28"/>
        </w:rPr>
        <w:t>Калтахчян</w:t>
      </w:r>
      <w:proofErr w:type="spellEnd"/>
    </w:p>
    <w:p w:rsidR="007C5E3D" w:rsidRDefault="007C5E3D" w:rsidP="00394B98">
      <w:pPr>
        <w:jc w:val="both"/>
        <w:rPr>
          <w:sz w:val="18"/>
          <w:szCs w:val="26"/>
          <w:lang w:eastAsia="zh-CN"/>
        </w:rPr>
      </w:pPr>
    </w:p>
    <w:p w:rsidR="00394B98" w:rsidRDefault="00394B98" w:rsidP="00394B98">
      <w:pPr>
        <w:jc w:val="both"/>
        <w:rPr>
          <w:sz w:val="28"/>
          <w:szCs w:val="28"/>
        </w:rPr>
      </w:pPr>
      <w:bookmarkStart w:id="0" w:name="_GoBack"/>
      <w:bookmarkEnd w:id="0"/>
      <w:r>
        <w:rPr>
          <w:sz w:val="18"/>
          <w:szCs w:val="26"/>
          <w:lang w:eastAsia="zh-CN"/>
        </w:rPr>
        <w:t xml:space="preserve">Исп. </w:t>
      </w:r>
      <w:proofErr w:type="spellStart"/>
      <w:r>
        <w:rPr>
          <w:sz w:val="18"/>
          <w:szCs w:val="26"/>
          <w:lang w:eastAsia="zh-CN"/>
        </w:rPr>
        <w:t>Саранкина</w:t>
      </w:r>
      <w:proofErr w:type="spellEnd"/>
      <w:r>
        <w:rPr>
          <w:sz w:val="18"/>
          <w:szCs w:val="26"/>
          <w:lang w:eastAsia="zh-CN"/>
        </w:rPr>
        <w:t xml:space="preserve"> В.В.</w:t>
      </w:r>
    </w:p>
    <w:p w:rsidR="00394B98" w:rsidRDefault="00394B98" w:rsidP="00394B98">
      <w:pPr>
        <w:rPr>
          <w:sz w:val="18"/>
          <w:szCs w:val="26"/>
          <w:lang w:eastAsia="zh-CN"/>
        </w:rPr>
      </w:pPr>
      <w:r>
        <w:rPr>
          <w:sz w:val="18"/>
          <w:szCs w:val="26"/>
          <w:lang w:eastAsia="zh-CN"/>
        </w:rPr>
        <w:t>3-63-75</w:t>
      </w:r>
    </w:p>
    <w:p w:rsidR="00394B98" w:rsidRDefault="00394B98" w:rsidP="00394B98">
      <w:pPr>
        <w:jc w:val="right"/>
        <w:rPr>
          <w:sz w:val="18"/>
          <w:szCs w:val="26"/>
          <w:lang w:eastAsia="zh-CN"/>
        </w:rPr>
      </w:pPr>
      <w:r>
        <w:rPr>
          <w:rFonts w:eastAsiaTheme="minorHAnsi"/>
          <w:szCs w:val="28"/>
          <w:lang w:eastAsia="en-US"/>
        </w:rPr>
        <w:lastRenderedPageBreak/>
        <w:t>Утверждено Постановлением</w:t>
      </w:r>
    </w:p>
    <w:p w:rsidR="00394B98" w:rsidRDefault="00394B98" w:rsidP="00394B98">
      <w:pPr>
        <w:suppressAutoHyphens w:val="0"/>
        <w:spacing w:line="276" w:lineRule="auto"/>
        <w:jc w:val="right"/>
        <w:rPr>
          <w:rFonts w:eastAsiaTheme="minorHAnsi"/>
          <w:szCs w:val="28"/>
          <w:lang w:eastAsia="en-US"/>
        </w:rPr>
      </w:pPr>
      <w:r>
        <w:rPr>
          <w:rFonts w:eastAsiaTheme="minorHAnsi"/>
          <w:szCs w:val="28"/>
          <w:lang w:eastAsia="en-US"/>
        </w:rPr>
        <w:t>администрации сельского поселения Красносамарское</w:t>
      </w:r>
    </w:p>
    <w:p w:rsidR="00394B98" w:rsidRDefault="00394B98" w:rsidP="00394B98">
      <w:pPr>
        <w:suppressAutoHyphens w:val="0"/>
        <w:spacing w:line="276" w:lineRule="auto"/>
        <w:jc w:val="right"/>
        <w:rPr>
          <w:rFonts w:eastAsiaTheme="minorHAnsi"/>
          <w:szCs w:val="28"/>
          <w:lang w:eastAsia="en-US"/>
        </w:rPr>
      </w:pPr>
      <w:r>
        <w:rPr>
          <w:rFonts w:eastAsiaTheme="minorHAnsi"/>
          <w:szCs w:val="28"/>
          <w:lang w:eastAsia="en-US"/>
        </w:rPr>
        <w:t>муниципального района Кинельский</w:t>
      </w:r>
    </w:p>
    <w:p w:rsidR="00394B98" w:rsidRDefault="00394B98" w:rsidP="00394B98">
      <w:pPr>
        <w:suppressAutoHyphens w:val="0"/>
        <w:spacing w:line="276" w:lineRule="auto"/>
        <w:jc w:val="right"/>
        <w:rPr>
          <w:rFonts w:asciiTheme="minorHAnsi" w:eastAsiaTheme="minorHAnsi" w:hAnsiTheme="minorHAnsi" w:cstheme="minorBidi"/>
          <w:sz w:val="22"/>
          <w:szCs w:val="22"/>
          <w:lang w:eastAsia="en-US"/>
        </w:rPr>
      </w:pPr>
      <w:r>
        <w:rPr>
          <w:rFonts w:eastAsiaTheme="minorHAnsi"/>
          <w:szCs w:val="28"/>
          <w:lang w:eastAsia="en-US"/>
        </w:rPr>
        <w:t>Самарской области № 101 от 03.12.2024 года</w:t>
      </w:r>
    </w:p>
    <w:p w:rsidR="00394B98" w:rsidRDefault="00394B98" w:rsidP="00394B98">
      <w:pPr>
        <w:suppressAutoHyphens w:val="0"/>
        <w:spacing w:after="200" w:line="276" w:lineRule="auto"/>
        <w:jc w:val="right"/>
        <w:rPr>
          <w:rFonts w:asciiTheme="minorHAnsi" w:eastAsiaTheme="minorHAnsi" w:hAnsiTheme="minorHAnsi" w:cstheme="minorBidi"/>
          <w:sz w:val="22"/>
          <w:szCs w:val="22"/>
          <w:lang w:eastAsia="en-US"/>
        </w:rPr>
      </w:pPr>
    </w:p>
    <w:p w:rsidR="00394B98" w:rsidRDefault="00394B98" w:rsidP="00394B98">
      <w:pPr>
        <w:suppressAutoHyphens w:val="0"/>
        <w:spacing w:after="200" w:line="276" w:lineRule="auto"/>
        <w:jc w:val="center"/>
        <w:rPr>
          <w:rFonts w:ascii="Times New Roman CYR" w:eastAsiaTheme="minorHAnsi" w:hAnsi="Times New Roman CYR" w:cstheme="minorBidi"/>
          <w:b/>
          <w:sz w:val="28"/>
          <w:szCs w:val="22"/>
          <w:lang w:eastAsia="en-US"/>
        </w:rPr>
      </w:pPr>
      <w:r>
        <w:rPr>
          <w:rFonts w:ascii="Times New Roman CYR" w:eastAsiaTheme="minorHAnsi" w:hAnsi="Times New Roman CYR" w:cstheme="minorBidi"/>
          <w:b/>
          <w:sz w:val="28"/>
          <w:szCs w:val="22"/>
          <w:lang w:eastAsia="en-US"/>
        </w:rPr>
        <w:t>Программа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Красносамарское муниципального района Кинельский Самарской области на 2025 год</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Настоящая Программа профилактики рисков причинения вреда (ущерба) охраняемым законом ценностям на 2025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94B98" w:rsidRDefault="00394B98" w:rsidP="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b/>
          <w:sz w:val="28"/>
          <w:szCs w:val="22"/>
          <w:highlight w:val="white"/>
          <w:lang w:eastAsia="en-US"/>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1.1. </w:t>
      </w:r>
      <w:r>
        <w:rPr>
          <w:rFonts w:ascii="Times New Roman CYR" w:eastAsiaTheme="minorHAnsi" w:hAnsi="Times New Roman CYR" w:cstheme="minorBidi"/>
          <w:sz w:val="28"/>
          <w:szCs w:val="22"/>
          <w:highlight w:val="white"/>
          <w:lang w:eastAsia="en-US"/>
        </w:rPr>
        <w:t>Анализ текущего состояния осуществления вида контроля</w:t>
      </w:r>
      <w:r>
        <w:rPr>
          <w:rFonts w:ascii="Times New Roman CYR" w:eastAsiaTheme="minorHAnsi" w:hAnsi="Times New Roman CYR" w:cstheme="minorBidi"/>
          <w:b/>
          <w:sz w:val="28"/>
          <w:szCs w:val="22"/>
          <w:highlight w:val="white"/>
          <w:lang w:eastAsia="en-US"/>
        </w:rPr>
        <w:t xml:space="preserve">. </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 xml:space="preserve">К предмету </w:t>
      </w:r>
      <w:r>
        <w:rPr>
          <w:rFonts w:ascii="Times New Roman CYR" w:eastAsiaTheme="minorHAnsi" w:hAnsi="Times New Roman CYR" w:cstheme="minorBidi"/>
          <w:sz w:val="28"/>
          <w:szCs w:val="22"/>
          <w:lang w:eastAsia="en-US"/>
        </w:rPr>
        <w:t>муниципального контроля</w:t>
      </w:r>
      <w:r>
        <w:rPr>
          <w:rFonts w:ascii="Times New Roman CYR" w:eastAsiaTheme="minorHAnsi" w:hAnsi="Times New Roman CYR" w:cstheme="minorBidi"/>
          <w:spacing w:val="-6"/>
          <w:sz w:val="28"/>
          <w:szCs w:val="22"/>
          <w:lang w:eastAsia="en-US"/>
        </w:rPr>
        <w:t xml:space="preserve"> на автомобильном транспорте, городском наземном электрическом транспорте и в дорожном хозяйстве в границах населенных пунктов</w:t>
      </w:r>
      <w:r>
        <w:rPr>
          <w:rFonts w:ascii="Times New Roman CYR" w:eastAsiaTheme="minorHAnsi" w:hAnsi="Times New Roman CYR" w:cstheme="minorBidi"/>
          <w:sz w:val="28"/>
          <w:szCs w:val="22"/>
          <w:lang w:eastAsia="en-US"/>
        </w:rPr>
        <w:t xml:space="preserve"> отнесено соблюдение юридическими лицами, индивидуальными предпринимателями, гражданами (далее – контролируемые лица) обязательных требований:</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 </w:t>
      </w:r>
      <w:r>
        <w:rPr>
          <w:rFonts w:ascii="Times New Roman CYR" w:eastAsiaTheme="minorHAnsi" w:hAnsi="Times New Roman CYR" w:cstheme="minorBidi"/>
          <w:sz w:val="28"/>
          <w:szCs w:val="22"/>
          <w:lang w:eastAsia="en-US"/>
        </w:rPr>
        <w:t xml:space="preserve">в области автомобильных дорог и дорожной деятельности, установленных в отношении автомобильных дорог местного значения </w:t>
      </w:r>
      <w:r>
        <w:rPr>
          <w:rFonts w:ascii="Times New Roman CYR" w:eastAsiaTheme="minorHAnsi" w:hAnsi="Times New Roman CYR" w:cstheme="minorBidi"/>
          <w:spacing w:val="-6"/>
          <w:sz w:val="28"/>
          <w:szCs w:val="22"/>
          <w:lang w:eastAsia="en-US"/>
        </w:rPr>
        <w:t>сельского поселения Красносамарское муниципального района Кинельский Самарской области</w:t>
      </w:r>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z w:val="28"/>
          <w:szCs w:val="22"/>
          <w:lang w:eastAsia="en-US"/>
        </w:rPr>
        <w:t>(далее – автомобильные дороги местного значения или автомобильные дороги общего пользования местного значения):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Согласно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Pr>
          <w:rFonts w:ascii="Times New Roman CYR" w:eastAsiaTheme="minorHAnsi" w:hAnsi="Times New Roman CYR" w:cstheme="minorBidi"/>
          <w:spacing w:val="-6"/>
          <w:sz w:val="28"/>
          <w:szCs w:val="22"/>
          <w:lang w:eastAsia="en-US"/>
        </w:rPr>
        <w:t>Красносамарское</w:t>
      </w:r>
      <w:r>
        <w:rPr>
          <w:rFonts w:ascii="Times New Roman CYR" w:eastAsiaTheme="minorHAnsi" w:hAnsi="Times New Roman CYR" w:cstheme="minorBidi"/>
          <w:sz w:val="28"/>
          <w:szCs w:val="22"/>
          <w:lang w:eastAsia="en-US"/>
        </w:rPr>
        <w:t xml:space="preserve"> муниципального района Кинельский Самарской области объектами муниципального контроля на автомобильном транспорте являются: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а) в рамках пункта 1 части 1 статьи 16 Федерального закона от 31.07.2020 № 248-ФЗ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О государственном контроле (надзоре) и муниципальном контроле в Российской Федерации</w:t>
      </w:r>
      <w:r>
        <w:rPr>
          <w:rFonts w:eastAsiaTheme="minorHAnsi" w:cstheme="minorBidi"/>
          <w:sz w:val="28"/>
          <w:szCs w:val="22"/>
          <w:lang w:eastAsia="en-US"/>
        </w:rPr>
        <w:t>»:</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б) в рамках пункта 2 части 1 статьи 16 Федерального закона от 31.07.2020 № 248-ФЗ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О государственном контроле (надзоре) и муниципальном контроле в Российской Федерации</w:t>
      </w:r>
      <w:r>
        <w:rPr>
          <w:rFonts w:eastAsiaTheme="minorHAnsi" w:cstheme="minorBidi"/>
          <w:sz w:val="28"/>
          <w:szCs w:val="22"/>
          <w:lang w:eastAsia="en-US"/>
        </w:rPr>
        <w:t>»:</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внесение платы за</w:t>
      </w:r>
      <w:r>
        <w:rPr>
          <w:rFonts w:ascii="Arial CYR" w:eastAsiaTheme="minorHAnsi" w:hAnsi="Arial CYR" w:cstheme="minorBidi"/>
          <w:sz w:val="20"/>
          <w:szCs w:val="22"/>
          <w:lang w:eastAsia="en-US"/>
        </w:rPr>
        <w:t xml:space="preserve"> </w:t>
      </w:r>
      <w:r>
        <w:rPr>
          <w:rFonts w:ascii="Times New Roman CYR" w:eastAsiaTheme="minorHAnsi" w:hAnsi="Times New Roman CYR" w:cstheme="minorBidi"/>
          <w:sz w:val="28"/>
          <w:szCs w:val="22"/>
          <w:lang w:eastAsia="en-US"/>
        </w:rPr>
        <w:t>присоединение объектов дорожного сервиса к автомобильным дорогам общего пользования местного значения;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дорожно-строительные материалы, указанные в приложении № 1 к техническому регламенту Таможенного союза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Безопасность автомобильных дорог</w:t>
      </w:r>
      <w:r>
        <w:rPr>
          <w:rFonts w:eastAsiaTheme="minorHAnsi" w:cstheme="minorBidi"/>
          <w:sz w:val="28"/>
          <w:szCs w:val="22"/>
          <w:lang w:eastAsia="en-US"/>
        </w:rPr>
        <w:t>» (</w:t>
      </w:r>
      <w:r>
        <w:rPr>
          <w:rFonts w:ascii="Times New Roman CYR" w:eastAsiaTheme="minorHAnsi" w:hAnsi="Times New Roman CYR" w:cstheme="minorBidi"/>
          <w:sz w:val="28"/>
          <w:szCs w:val="22"/>
          <w:lang w:eastAsia="en-US"/>
        </w:rPr>
        <w:t>ТР ТС 014/2011);</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дорожно-строительные изделия, указанные в приложении № 2 к техническому регламенту Таможенного союза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Безопасность автомобильных дорог</w:t>
      </w:r>
      <w:r>
        <w:rPr>
          <w:rFonts w:eastAsiaTheme="minorHAnsi" w:cstheme="minorBidi"/>
          <w:sz w:val="28"/>
          <w:szCs w:val="22"/>
          <w:lang w:eastAsia="en-US"/>
        </w:rPr>
        <w:t>» (</w:t>
      </w:r>
      <w:r>
        <w:rPr>
          <w:rFonts w:ascii="Times New Roman CYR" w:eastAsiaTheme="minorHAnsi" w:hAnsi="Times New Roman CYR" w:cstheme="minorBidi"/>
          <w:sz w:val="28"/>
          <w:szCs w:val="22"/>
          <w:lang w:eastAsia="en-US"/>
        </w:rPr>
        <w:t>ТР ТС 014/2011);</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в рамках пункта 3 части 1 статьи 16 Федерального закона Федерального закона от 31.07.2020 № 248-ФЗ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О государственном контроле (надзоре) и муниципальном контроле в Российской Федерации</w:t>
      </w:r>
      <w:r>
        <w:rPr>
          <w:rFonts w:eastAsiaTheme="minorHAnsi" w:cstheme="minorBidi"/>
          <w:sz w:val="28"/>
          <w:szCs w:val="22"/>
          <w:lang w:eastAsia="en-US"/>
        </w:rPr>
        <w:t>»:</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придорожные полосы и полосы отвода автомобильных дорог общего пользования местного значения;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автомобильная дорога общего пользования местного значения и искусственные дорожные сооружения на ней;</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примыкания к автомобильным дорогам местного значения, в том числе примыкания объектов дорожного сервиса.</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1.2. </w:t>
      </w:r>
      <w:r>
        <w:rPr>
          <w:rFonts w:ascii="Times New Roman CYR" w:eastAsiaTheme="minorHAnsi" w:hAnsi="Times New Roman CYR" w:cstheme="minorBidi"/>
          <w:sz w:val="28"/>
          <w:szCs w:val="22"/>
          <w:highlight w:val="white"/>
          <w:lang w:eastAsia="en-US"/>
        </w:rPr>
        <w:t>Описание текущего развития профилактической деятельности контрольного органа.</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lastRenderedPageBreak/>
        <w:t xml:space="preserve">Система оценки и управления рисками при осуществлении  муниципального контроля </w:t>
      </w:r>
      <w:r>
        <w:rPr>
          <w:rFonts w:ascii="Times New Roman CYR" w:eastAsiaTheme="minorHAnsi" w:hAnsi="Times New Roman CYR" w:cstheme="minorBidi"/>
          <w:spacing w:val="-6"/>
          <w:sz w:val="28"/>
          <w:szCs w:val="22"/>
          <w:highlight w:val="white"/>
          <w:lang w:eastAsia="en-US"/>
        </w:rPr>
        <w:t>на автомобильном транспорте</w:t>
      </w:r>
      <w:r>
        <w:rPr>
          <w:rFonts w:ascii="Times New Roman CYR" w:eastAsiaTheme="minorHAnsi" w:hAnsi="Times New Roman CYR" w:cstheme="minorBidi"/>
          <w:sz w:val="28"/>
          <w:szCs w:val="22"/>
          <w:highlight w:val="white"/>
          <w:lang w:eastAsia="en-US"/>
        </w:rPr>
        <w:t xml:space="preserve"> не применяется.</w:t>
      </w:r>
    </w:p>
    <w:p w:rsidR="00394B98" w:rsidRDefault="00394B98" w:rsidP="00394B9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Муниципальный  контроль контроля</w:t>
      </w:r>
      <w:r>
        <w:rPr>
          <w:rFonts w:ascii="Times New Roman CYR" w:eastAsiaTheme="minorHAnsi" w:hAnsi="Times New Roman CYR" w:cstheme="minorBidi"/>
          <w:spacing w:val="-6"/>
          <w:sz w:val="28"/>
          <w:szCs w:val="22"/>
          <w:lang w:eastAsia="en-US"/>
        </w:rPr>
        <w:t xml:space="preserve"> на автомобильном транспорте, городском наземном электрическом транспорте и в дорожном хозяйстве в границах населенных пунктов</w:t>
      </w:r>
      <w:r>
        <w:rPr>
          <w:rFonts w:ascii="Times New Roman CYR" w:eastAsiaTheme="minorHAnsi" w:hAnsi="Times New Roman CYR" w:cstheme="minorBidi"/>
          <w:sz w:val="28"/>
          <w:szCs w:val="22"/>
          <w:lang w:eastAsia="en-US"/>
        </w:rPr>
        <w:t xml:space="preserve">  осуществлялся в соответствии с </w:t>
      </w:r>
      <w:r>
        <w:rPr>
          <w:rFonts w:ascii="Times New Roman CYR" w:eastAsiaTheme="minorHAnsi" w:hAnsi="Times New Roman CYR" w:cstheme="minorBidi"/>
          <w:sz w:val="28"/>
          <w:szCs w:val="22"/>
          <w:highlight w:val="white"/>
          <w:lang w:eastAsia="en-US"/>
        </w:rPr>
        <w:t>Федеральным законом от 31.07.2020</w:t>
      </w:r>
      <w:r>
        <w:rPr>
          <w:rFonts w:eastAsiaTheme="minorHAnsi" w:cstheme="minorBidi"/>
          <w:sz w:val="28"/>
          <w:szCs w:val="22"/>
          <w:highlight w:val="white"/>
          <w:lang w:val="en-US" w:eastAsia="en-US"/>
        </w:rPr>
        <w:t> </w:t>
      </w:r>
      <w:r>
        <w:rPr>
          <w:rFonts w:eastAsiaTheme="minorHAnsi" w:cstheme="minorBidi"/>
          <w:sz w:val="28"/>
          <w:szCs w:val="22"/>
          <w:highlight w:val="white"/>
          <w:lang w:eastAsia="en-US"/>
        </w:rPr>
        <w:t>№ 248-</w:t>
      </w:r>
      <w:r>
        <w:rPr>
          <w:rFonts w:ascii="Times New Roman CYR" w:eastAsiaTheme="minorHAnsi" w:hAnsi="Times New Roman CYR" w:cstheme="minorBidi"/>
          <w:sz w:val="28"/>
          <w:szCs w:val="22"/>
          <w:highlight w:val="white"/>
          <w:lang w:eastAsia="en-US"/>
        </w:rPr>
        <w:t xml:space="preserve">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с учетом требований  постановления Правительства № 336 от 10 марта 2022 г </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 xml:space="preserve">». </w:t>
      </w:r>
    </w:p>
    <w:p w:rsidR="00394B98" w:rsidRDefault="00394B98" w:rsidP="00394B9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rsidR="00394B98" w:rsidRDefault="00394B98" w:rsidP="00394B9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Согласно, плана – графика были проведены публичные обсуждения результатов правоприменительной практики при осуществлении муниципального контроля </w:t>
      </w:r>
      <w:r>
        <w:rPr>
          <w:rFonts w:ascii="Times New Roman CYR" w:eastAsiaTheme="minorHAnsi" w:hAnsi="Times New Roman CYR" w:cstheme="minorBidi"/>
          <w:spacing w:val="-6"/>
          <w:sz w:val="28"/>
          <w:szCs w:val="22"/>
          <w:lang w:eastAsia="en-US"/>
        </w:rPr>
        <w:t>на автомобильном транспорте, городском наземном электрическом транспорте и в дорожном хозяйстве в границах населенных пунктов</w:t>
      </w:r>
      <w:r>
        <w:rPr>
          <w:rFonts w:ascii="Times New Roman CYR" w:eastAsiaTheme="minorHAnsi" w:hAnsi="Times New Roman CYR" w:cstheme="minorBidi"/>
          <w:sz w:val="28"/>
          <w:szCs w:val="22"/>
          <w:lang w:eastAsia="en-US"/>
        </w:rPr>
        <w:t xml:space="preserve"> на территории муниципального района Кинельский Самарской области, а также конференции на которых обсуждались актуальные вопросы соблюдения обязательных требований, требований, установленных муниципальными правовыми актами.  </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рамках проведения публичных обсуждений  были разъяснены вопросы применения 248-ФЗ </w:t>
      </w:r>
      <w:r>
        <w:rPr>
          <w:rFonts w:eastAsiaTheme="minorHAnsi" w:cstheme="minorBidi"/>
          <w:sz w:val="28"/>
          <w:szCs w:val="22"/>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постановления  Правительства Российской Федерации от 10.03.2022 г № 336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2022 - 2024 годах в рамках видов муниципального контроля, порядок организации и осуществления которых регулируются Федеральным </w:t>
      </w:r>
      <w:hyperlink r:id="rId6" w:history="1">
        <w:r>
          <w:rPr>
            <w:rStyle w:val="a3"/>
            <w:rFonts w:ascii="Times New Roman CYR" w:eastAsiaTheme="minorHAnsi" w:hAnsi="Times New Roman CYR" w:cstheme="minorBidi"/>
            <w:color w:val="000080"/>
            <w:sz w:val="28"/>
            <w:szCs w:val="22"/>
            <w:lang w:eastAsia="en-US"/>
          </w:rPr>
          <w:t>законом</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О государственном контроле (надзоре) и муниципальном контроле в Российской Федерации" и Федеральным </w:t>
      </w:r>
      <w:hyperlink r:id="rId7" w:history="1">
        <w:r>
          <w:rPr>
            <w:rStyle w:val="a3"/>
            <w:rFonts w:ascii="Times New Roman CYR" w:eastAsiaTheme="minorHAnsi" w:hAnsi="Times New Roman CYR" w:cstheme="minorBidi"/>
            <w:color w:val="000080"/>
            <w:sz w:val="28"/>
            <w:szCs w:val="22"/>
            <w:lang w:eastAsia="en-US"/>
          </w:rPr>
          <w:t>законом</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w:t>
      </w:r>
      <w:r>
        <w:rPr>
          <w:rFonts w:ascii="Times New Roman CYR" w:eastAsiaTheme="minorHAnsi" w:hAnsi="Times New Roman CYR" w:cstheme="minorBidi"/>
          <w:sz w:val="28"/>
          <w:szCs w:val="22"/>
          <w:lang w:eastAsia="en-US"/>
        </w:rPr>
        <w:lastRenderedPageBreak/>
        <w:t>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а) при условии согласования с органами прокуратуры:</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394B98" w:rsidRDefault="00394B98" w:rsidP="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8" w:history="1">
        <w:r>
          <w:rPr>
            <w:rStyle w:val="a3"/>
            <w:rFonts w:ascii="Times New Roman CYR" w:eastAsiaTheme="minorHAnsi" w:hAnsi="Times New Roman CYR" w:cstheme="minorBidi"/>
            <w:color w:val="000080"/>
            <w:sz w:val="28"/>
            <w:szCs w:val="22"/>
            <w:lang w:eastAsia="en-US"/>
          </w:rPr>
          <w:t>ч</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а</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стью 7 ст</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а</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=482844&amp;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=101254"</w:t>
        </w:r>
        <w:r>
          <w:rPr>
            <w:rStyle w:val="a3"/>
            <w:rFonts w:eastAsiaTheme="minorHAnsi" w:cstheme="minorBidi"/>
            <w:color w:val="000080"/>
            <w:sz w:val="28"/>
            <w:szCs w:val="22"/>
            <w:lang w:eastAsia="en-US"/>
          </w:rPr>
          <w:t>тьи 75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Федерального </w:t>
      </w:r>
      <w:r>
        <w:rPr>
          <w:rFonts w:ascii="Times New Roman CYR" w:eastAsiaTheme="minorHAnsi" w:hAnsi="Times New Roman CYR" w:cstheme="minorBidi"/>
          <w:sz w:val="28"/>
          <w:szCs w:val="22"/>
          <w:lang w:eastAsia="en-US"/>
        </w:rPr>
        <w:lastRenderedPageBreak/>
        <w:t>закона "О государственном контроле (надзоре) и муниципальном контроле в Российской Федерации");</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абзацем двенадцатым подпункта "б" настоящего пункта;</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 без согласования с органами прокуратуры:</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Президента Российской Федерации;</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Председателя Правительства Российской Федерации, принятому после вступления в силу настоящего постановления;</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внеплановые проверки, основания для проведения которых установлены </w:t>
      </w:r>
      <w:hyperlink r:id="rId9" w:history="1">
        <w:r>
          <w:rPr>
            <w:rStyle w:val="a3"/>
            <w:rFonts w:ascii="Times New Roman CYR" w:eastAsiaTheme="minorHAnsi" w:hAnsi="Times New Roman CYR" w:cstheme="minorBidi"/>
            <w:color w:val="000080"/>
            <w:sz w:val="28"/>
            <w:szCs w:val="22"/>
            <w:lang w:eastAsia="en-US"/>
          </w:rPr>
          <w:t>пунктом 1.1 части 2 ст</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=482704&amp;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=317"</w:t>
        </w:r>
        <w:r>
          <w:rPr>
            <w:rStyle w:val="a3"/>
            <w:rFonts w:eastAsiaTheme="minorHAnsi" w:cstheme="minorBidi"/>
            <w:color w:val="000080"/>
            <w:sz w:val="28"/>
            <w:szCs w:val="22"/>
            <w:lang w:eastAsia="en-US"/>
          </w:rPr>
          <w:t>а</w:t>
        </w:r>
        <w:r>
          <w:rPr>
            <w:rStyle w:val="a3"/>
            <w:rFonts w:eastAsiaTheme="minorHAnsi" w:cstheme="minorBidi"/>
            <w:vanish/>
            <w:color w:val="000080"/>
            <w:sz w:val="28"/>
            <w:szCs w:val="22"/>
            <w:u w:val="none"/>
            <w:lang w:val="en-US" w:eastAsia="en-US"/>
          </w:rPr>
          <w:t>HYPERLINK</w:t>
        </w:r>
        <w:r>
          <w:rPr>
            <w:rStyle w:val="a3"/>
            <w:rFonts w:eastAsiaTheme="minorHAnsi" w:cstheme="minorBidi"/>
            <w:vanish/>
            <w:color w:val="000080"/>
            <w:sz w:val="28"/>
            <w:szCs w:val="22"/>
            <w:u w:val="none"/>
            <w:lang w:eastAsia="en-US"/>
          </w:rPr>
          <w:t xml:space="preserve"> "</w:t>
        </w:r>
        <w:r>
          <w:rPr>
            <w:rStyle w:val="a3"/>
            <w:rFonts w:eastAsiaTheme="minorHAnsi" w:cstheme="minorBidi"/>
            <w:vanish/>
            <w:color w:val="000080"/>
            <w:sz w:val="28"/>
            <w:szCs w:val="22"/>
            <w:u w:val="none"/>
            <w:lang w:val="en-US" w:eastAsia="en-US"/>
          </w:rPr>
          <w:t>https</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login</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consultant</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ru</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link</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req</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doc</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base</w:t>
        </w:r>
        <w:r>
          <w:rPr>
            <w:rStyle w:val="a3"/>
            <w:rFonts w:eastAsiaTheme="minorHAnsi" w:cstheme="minorBidi"/>
            <w:vanish/>
            <w:color w:val="000080"/>
            <w:sz w:val="28"/>
            <w:szCs w:val="22"/>
            <w:u w:val="none"/>
            <w:lang w:eastAsia="en-US"/>
          </w:rPr>
          <w:t>=</w:t>
        </w:r>
        <w:r>
          <w:rPr>
            <w:rStyle w:val="a3"/>
            <w:rFonts w:eastAsiaTheme="minorHAnsi" w:cstheme="minorBidi"/>
            <w:vanish/>
            <w:color w:val="000080"/>
            <w:sz w:val="28"/>
            <w:szCs w:val="22"/>
            <w:u w:val="none"/>
            <w:lang w:val="en-US" w:eastAsia="en-US"/>
          </w:rPr>
          <w:t>LAW</w:t>
        </w:r>
        <w:r>
          <w:rPr>
            <w:rStyle w:val="a3"/>
            <w:rFonts w:eastAsiaTheme="minorHAnsi" w:cstheme="minorBidi"/>
            <w:vanish/>
            <w:color w:val="000080"/>
            <w:sz w:val="28"/>
            <w:szCs w:val="22"/>
            <w:u w:val="none"/>
            <w:lang w:eastAsia="en-US"/>
          </w:rPr>
          <w:t>&amp;</w:t>
        </w:r>
        <w:r>
          <w:rPr>
            <w:rStyle w:val="a3"/>
            <w:rFonts w:eastAsiaTheme="minorHAnsi" w:cstheme="minorBidi"/>
            <w:vanish/>
            <w:color w:val="000080"/>
            <w:sz w:val="28"/>
            <w:szCs w:val="22"/>
            <w:u w:val="none"/>
            <w:lang w:val="en-US" w:eastAsia="en-US"/>
          </w:rPr>
          <w:t>n</w:t>
        </w:r>
        <w:r>
          <w:rPr>
            <w:rStyle w:val="a3"/>
            <w:rFonts w:eastAsiaTheme="minorHAnsi" w:cstheme="minorBidi"/>
            <w:vanish/>
            <w:color w:val="000080"/>
            <w:sz w:val="28"/>
            <w:szCs w:val="22"/>
            <w:u w:val="none"/>
            <w:lang w:eastAsia="en-US"/>
          </w:rPr>
          <w:t>=482704&amp;</w:t>
        </w:r>
        <w:r>
          <w:rPr>
            <w:rStyle w:val="a3"/>
            <w:rFonts w:eastAsiaTheme="minorHAnsi" w:cstheme="minorBidi"/>
            <w:vanish/>
            <w:color w:val="000080"/>
            <w:sz w:val="28"/>
            <w:szCs w:val="22"/>
            <w:u w:val="none"/>
            <w:lang w:val="en-US" w:eastAsia="en-US"/>
          </w:rPr>
          <w:t>dst</w:t>
        </w:r>
        <w:r>
          <w:rPr>
            <w:rStyle w:val="a3"/>
            <w:rFonts w:eastAsiaTheme="minorHAnsi" w:cstheme="minorBidi"/>
            <w:vanish/>
            <w:color w:val="000080"/>
            <w:sz w:val="28"/>
            <w:szCs w:val="22"/>
            <w:u w:val="none"/>
            <w:lang w:eastAsia="en-US"/>
          </w:rPr>
          <w:t>=317"</w:t>
        </w:r>
        <w:r>
          <w:rPr>
            <w:rStyle w:val="a3"/>
            <w:rFonts w:eastAsiaTheme="minorHAnsi" w:cstheme="minorBidi"/>
            <w:color w:val="000080"/>
            <w:sz w:val="28"/>
            <w:szCs w:val="22"/>
            <w:lang w:eastAsia="en-US"/>
          </w:rPr>
          <w:t>тьи 10</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оперативно-розыскную деятельность,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с извещением органов прокуратуры в отношении некоммерческих организаций по основаниям, установленным </w:t>
      </w:r>
      <w:hyperlink r:id="rId10" w:history="1">
        <w:r>
          <w:rPr>
            <w:rStyle w:val="a3"/>
            <w:rFonts w:ascii="Times New Roman CYR" w:eastAsiaTheme="minorHAnsi" w:hAnsi="Times New Roman CYR" w:cstheme="minorBidi"/>
            <w:color w:val="000080"/>
            <w:sz w:val="28"/>
            <w:szCs w:val="22"/>
            <w:lang w:eastAsia="en-US"/>
          </w:rPr>
          <w:t>подпунктами 2</w:t>
        </w:r>
      </w:hyperlink>
      <w:r>
        <w:rPr>
          <w:rFonts w:eastAsiaTheme="minorHAnsi" w:cstheme="minorBidi"/>
          <w:sz w:val="28"/>
          <w:szCs w:val="22"/>
          <w:lang w:eastAsia="en-US"/>
        </w:rPr>
        <w:t xml:space="preserve">, </w:t>
      </w:r>
      <w:hyperlink r:id="rId11" w:history="1">
        <w:r>
          <w:rPr>
            <w:rStyle w:val="a3"/>
            <w:rFonts w:eastAsiaTheme="minorHAnsi" w:cstheme="minorBidi"/>
            <w:color w:val="000080"/>
            <w:sz w:val="28"/>
            <w:szCs w:val="22"/>
            <w:lang w:eastAsia="en-US"/>
          </w:rPr>
          <w:t>3</w:t>
        </w:r>
      </w:hyperlink>
      <w:r>
        <w:rPr>
          <w:rFonts w:eastAsiaTheme="minorHAnsi" w:cstheme="minorBidi"/>
          <w:sz w:val="28"/>
          <w:szCs w:val="22"/>
          <w:lang w:eastAsia="en-US"/>
        </w:rPr>
        <w:t xml:space="preserve">, </w:t>
      </w:r>
      <w:hyperlink r:id="rId12" w:history="1">
        <w:r>
          <w:rPr>
            <w:rStyle w:val="a3"/>
            <w:rFonts w:eastAsiaTheme="minorHAnsi" w:cstheme="minorBidi"/>
            <w:color w:val="000080"/>
            <w:sz w:val="28"/>
            <w:szCs w:val="22"/>
            <w:lang w:eastAsia="en-US"/>
          </w:rPr>
          <w:t>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и </w:t>
      </w:r>
      <w:hyperlink r:id="rId13" w:history="1">
        <w:r>
          <w:rPr>
            <w:rStyle w:val="a3"/>
            <w:rFonts w:ascii="Times New Roman CYR" w:eastAsiaTheme="minorHAnsi" w:hAnsi="Times New Roman CYR" w:cstheme="minorBidi"/>
            <w:color w:val="000080"/>
            <w:sz w:val="28"/>
            <w:szCs w:val="22"/>
            <w:lang w:eastAsia="en-US"/>
          </w:rPr>
          <w:t>6 пункта 4.2 статьи 32</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Федерального закона "О некоммерческих организациях", а также религиозных организаций по основанию, установленному </w:t>
      </w:r>
      <w:hyperlink r:id="rId14" w:history="1">
        <w:r>
          <w:rPr>
            <w:rStyle w:val="a3"/>
            <w:rFonts w:ascii="Times New Roman CYR" w:eastAsiaTheme="minorHAnsi" w:hAnsi="Times New Roman CYR" w:cstheme="minorBidi"/>
            <w:color w:val="000080"/>
            <w:sz w:val="28"/>
            <w:szCs w:val="22"/>
            <w:lang w:eastAsia="en-US"/>
          </w:rPr>
          <w:t>абзацем третьим пункта 5 статьи 25</w:t>
        </w:r>
      </w:hyperlink>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Федерального закона "О свободе совести и о религиозных объединениях".</w:t>
      </w:r>
    </w:p>
    <w:p w:rsidR="00394B98" w:rsidRDefault="00394B98" w:rsidP="00394B98">
      <w:pPr>
        <w:suppressAutoHyphens w:val="0"/>
        <w:spacing w:after="200" w:line="276" w:lineRule="auto"/>
        <w:ind w:firstLine="403"/>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 xml:space="preserve">Доведена информация о том, что официальном интернет-портале правовой информации опубликован Федеральный закон от 22 июля 2024 года № 192-ФЗ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 внесении изменений в Кодекс Российской Федерации об административных правонарушениях</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который вступает в силу по истечении 90 дней после дня официального опубликования.</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Были озвучены практические советы и рекомендации по осуществлению контрольной деятельности в рамках действующего законодательства.</w:t>
      </w:r>
    </w:p>
    <w:p w:rsidR="00394B98" w:rsidRDefault="00394B98" w:rsidP="00394B98">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В ходе проведения публичных обсуждений  проекта  доклада о правоприменительной практике предложений и замечаний не поступало. </w:t>
      </w:r>
    </w:p>
    <w:p w:rsidR="00394B98" w:rsidRDefault="00394B98" w:rsidP="00394B98">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соблюдение которых оценивается при проведении мероприятий по контролю. Актуализация перечня проводиться по мере издания новых нормативно правовых актов или при внесении изменений в действующие. Кроме того, в указанный период в </w:t>
      </w:r>
      <w:r>
        <w:rPr>
          <w:rFonts w:ascii="Times New Roman CYR" w:eastAsiaTheme="minorHAnsi" w:hAnsi="Times New Roman CYR" w:cstheme="minorBidi"/>
          <w:sz w:val="28"/>
          <w:szCs w:val="22"/>
          <w:lang w:eastAsia="en-US"/>
        </w:rPr>
        <w:lastRenderedPageBreak/>
        <w:t xml:space="preserve">рамках проведения муниципального контроля  </w:t>
      </w:r>
      <w:r>
        <w:rPr>
          <w:rFonts w:ascii="Times New Roman CYR" w:eastAsiaTheme="minorHAnsi" w:hAnsi="Times New Roman CYR" w:cstheme="minorBidi"/>
          <w:spacing w:val="-6"/>
          <w:sz w:val="28"/>
          <w:szCs w:val="22"/>
          <w:lang w:eastAsia="en-US"/>
        </w:rPr>
        <w:t xml:space="preserve"> на автомобильном транспорте, городском наземном электрическом транспорте и в дорожном хозяйстве в границах населенных пунктов</w:t>
      </w:r>
      <w:r>
        <w:rPr>
          <w:rFonts w:ascii="Times New Roman CYR" w:eastAsiaTheme="minorHAnsi" w:hAnsi="Times New Roman CYR" w:cstheme="minorBidi"/>
          <w:sz w:val="28"/>
          <w:szCs w:val="22"/>
          <w:lang w:eastAsia="en-US"/>
        </w:rPr>
        <w:t xml:space="preserve"> проводились рейдовые выезды – осмотры. </w:t>
      </w:r>
    </w:p>
    <w:p w:rsidR="00394B98" w:rsidRDefault="00394B98" w:rsidP="00394B98">
      <w:pPr>
        <w:suppressAutoHyphens w:val="0"/>
        <w:spacing w:before="100" w:after="1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2. </w:t>
      </w:r>
      <w:r>
        <w:rPr>
          <w:rFonts w:ascii="Times New Roman CYR" w:eastAsiaTheme="minorHAnsi" w:hAnsi="Times New Roman CYR" w:cstheme="minorBidi"/>
          <w:b/>
          <w:sz w:val="28"/>
          <w:szCs w:val="22"/>
          <w:highlight w:val="white"/>
          <w:lang w:eastAsia="en-US"/>
        </w:rPr>
        <w:t>Цели и задачи реализации программы профилактики</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2.1. </w:t>
      </w:r>
      <w:r>
        <w:rPr>
          <w:rFonts w:ascii="Times New Roman CYR" w:eastAsiaTheme="minorHAnsi" w:hAnsi="Times New Roman CYR" w:cstheme="minorBidi"/>
          <w:sz w:val="28"/>
          <w:szCs w:val="22"/>
          <w:highlight w:val="white"/>
          <w:lang w:eastAsia="en-US"/>
        </w:rPr>
        <w:t>Целями профилактики рисков причинения вреда (ущерба) охраняемым законом ценностям являются: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sz w:val="28"/>
          <w:szCs w:val="22"/>
          <w:highlight w:val="white"/>
          <w:lang w:eastAsia="en-US"/>
        </w:rPr>
        <w:t>стимулирование добросовестного соблюдения обязательных требований всеми контролируемыми лицами;</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2.2. </w:t>
      </w:r>
      <w:r>
        <w:rPr>
          <w:rFonts w:ascii="Times New Roman CYR" w:eastAsiaTheme="minorHAnsi" w:hAnsi="Times New Roman CYR" w:cstheme="minorBidi"/>
          <w:sz w:val="28"/>
          <w:szCs w:val="22"/>
          <w:highlight w:val="white"/>
          <w:lang w:eastAsia="en-US"/>
        </w:rPr>
        <w:t>Для достижения целей профилактики рисков причинения вреда (ущерба) охраняемым законом ценностям выполняются следующие задачи:</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sz w:val="28"/>
          <w:szCs w:val="22"/>
          <w:highlight w:val="white"/>
          <w:lang w:eastAsia="en-US"/>
        </w:rPr>
        <w:t>анализ выявленных в результате проведения муниципального контроля на автомобильном транспорте нарушений обязательных требований;</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94B98" w:rsidRDefault="00394B98" w:rsidP="00394B98">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rsidR="00394B98" w:rsidRDefault="00394B98" w:rsidP="00394B98">
      <w:pPr>
        <w:suppressAutoHyphens w:val="0"/>
        <w:spacing w:after="200" w:line="276" w:lineRule="auto"/>
        <w:ind w:firstLine="709"/>
        <w:jc w:val="both"/>
        <w:rPr>
          <w:rFonts w:ascii="PT Serif" w:eastAsiaTheme="minorHAnsi" w:hAnsi="PT Serif" w:cstheme="minorBidi"/>
          <w:sz w:val="28"/>
          <w:szCs w:val="22"/>
          <w:highlight w:val="white"/>
          <w:lang w:eastAsia="en-US"/>
        </w:rPr>
      </w:pPr>
    </w:p>
    <w:p w:rsidR="00394B98" w:rsidRDefault="00394B98" w:rsidP="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3. </w:t>
      </w:r>
      <w:r>
        <w:rPr>
          <w:rFonts w:ascii="Times New Roman CYR" w:eastAsiaTheme="minorHAnsi" w:hAnsi="Times New Roman CYR" w:cstheme="minorBidi"/>
          <w:b/>
          <w:sz w:val="28"/>
          <w:szCs w:val="22"/>
          <w:highlight w:val="white"/>
          <w:lang w:eastAsia="en-US"/>
        </w:rPr>
        <w:t xml:space="preserve">Перечень профилактических мероприятий, </w:t>
      </w:r>
    </w:p>
    <w:p w:rsidR="00394B98" w:rsidRDefault="00394B98" w:rsidP="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highlight w:val="white"/>
          <w:lang w:eastAsia="en-US"/>
        </w:rPr>
        <w:t>сроки (периодичность) их проведения</w:t>
      </w:r>
    </w:p>
    <w:p w:rsidR="00394B98" w:rsidRDefault="00394B98" w:rsidP="00394B98">
      <w:pPr>
        <w:suppressAutoHyphens w:val="0"/>
        <w:spacing w:after="200" w:line="276" w:lineRule="auto"/>
        <w:ind w:firstLine="709"/>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3.1. </w:t>
      </w:r>
      <w:r>
        <w:rPr>
          <w:rFonts w:ascii="Times New Roman CYR" w:eastAsiaTheme="minorHAnsi" w:hAnsi="Times New Roman CYR" w:cstheme="minorBidi"/>
          <w:sz w:val="28"/>
          <w:szCs w:val="22"/>
          <w:highlight w:val="white"/>
          <w:lang w:eastAsia="en-US"/>
        </w:rPr>
        <w:t>Перечень профилактических мероприятий, сроки (периодичность) их проведения представлены в таблице.</w:t>
      </w:r>
    </w:p>
    <w:p w:rsidR="00394B98" w:rsidRDefault="00394B98" w:rsidP="00394B98">
      <w:pPr>
        <w:suppressAutoHyphens w:val="0"/>
        <w:spacing w:after="200" w:line="276" w:lineRule="auto"/>
        <w:ind w:firstLine="709"/>
        <w:rPr>
          <w:rFonts w:eastAsiaTheme="minorHAnsi" w:cstheme="minorBidi"/>
          <w:sz w:val="28"/>
          <w:szCs w:val="22"/>
          <w:highlight w:val="white"/>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7"/>
        <w:gridCol w:w="2540"/>
        <w:gridCol w:w="2596"/>
        <w:gridCol w:w="1607"/>
        <w:gridCol w:w="1470"/>
      </w:tblGrid>
      <w:tr w:rsidR="00394B98" w:rsidTr="00394B98">
        <w:trPr>
          <w:trHeight w:val="1"/>
        </w:trPr>
        <w:tc>
          <w:tcPr>
            <w:tcW w:w="4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vAlign w:val="cente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п/п</w:t>
            </w:r>
          </w:p>
        </w:tc>
        <w:tc>
          <w:tcPr>
            <w:tcW w:w="25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vAlign w:val="cente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Вид мероприятия</w:t>
            </w: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vAlign w:val="cente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Содержание мероприятия</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vAlign w:val="cente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Срок реализации мероприятия</w:t>
            </w: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vAlign w:val="cente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Ответственный за реализацию мероприятия исполнитель</w:t>
            </w:r>
          </w:p>
        </w:tc>
      </w:tr>
      <w:tr w:rsidR="00394B98" w:rsidTr="00394B98">
        <w:trPr>
          <w:trHeight w:val="1"/>
        </w:trPr>
        <w:tc>
          <w:tcPr>
            <w:tcW w:w="437"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1</w:t>
            </w:r>
          </w:p>
        </w:tc>
        <w:tc>
          <w:tcPr>
            <w:tcW w:w="2540"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t xml:space="preserve">Информирование контролируемых и иных лиц по вопросам соблюдения обязательных требований </w:t>
            </w:r>
          </w:p>
          <w:p w:rsidR="00394B98" w:rsidRDefault="00394B98">
            <w:pPr>
              <w:suppressAutoHyphens w:val="0"/>
              <w:spacing w:after="200" w:line="276" w:lineRule="auto"/>
              <w:ind w:firstLine="187"/>
              <w:rPr>
                <w:rFonts w:eastAsiaTheme="minorHAnsi" w:cstheme="minorBidi"/>
                <w:sz w:val="22"/>
                <w:szCs w:val="22"/>
                <w:highlight w:val="white"/>
                <w:lang w:eastAsia="en-US"/>
              </w:rPr>
            </w:pPr>
          </w:p>
          <w:p w:rsidR="00394B98" w:rsidRDefault="00394B98">
            <w:pPr>
              <w:suppressAutoHyphens w:val="0"/>
              <w:spacing w:after="200" w:line="276" w:lineRule="auto"/>
              <w:ind w:firstLine="187"/>
              <w:rPr>
                <w:rFonts w:ascii="Calibri" w:eastAsiaTheme="minorHAnsi" w:hAnsi="Calibr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1. </w:t>
            </w:r>
            <w:r>
              <w:rPr>
                <w:rFonts w:ascii="Times New Roman CYR" w:eastAsiaTheme="minorHAnsi" w:hAnsi="Times New Roman CYR" w:cstheme="minorBidi"/>
                <w:sz w:val="22"/>
                <w:szCs w:val="22"/>
                <w:lang w:eastAsia="en-US"/>
              </w:rPr>
              <w:t xml:space="preserve">Размещение сведений по вопросам соблюдения обязательных требований на официальном сайте администрации в разделе </w:t>
            </w:r>
            <w:r>
              <w:rPr>
                <w:rFonts w:eastAsiaTheme="minorHAnsi" w:cstheme="minorBidi"/>
                <w:sz w:val="22"/>
                <w:szCs w:val="22"/>
                <w:lang w:eastAsia="en-US"/>
              </w:rPr>
              <w:t>«</w:t>
            </w:r>
            <w:r>
              <w:rPr>
                <w:rFonts w:ascii="Times New Roman CYR" w:eastAsiaTheme="minorHAnsi" w:hAnsi="Times New Roman CYR" w:cstheme="minorBidi"/>
                <w:sz w:val="22"/>
                <w:szCs w:val="22"/>
                <w:lang w:eastAsia="en-US"/>
              </w:rPr>
              <w:t>Контрольно-надзорная деятельность</w:t>
            </w:r>
            <w:r>
              <w:rPr>
                <w:rFonts w:eastAsiaTheme="minorHAnsi" w:cstheme="minorBidi"/>
                <w:sz w:val="22"/>
                <w:szCs w:val="22"/>
                <w:lang w:eastAsia="en-US"/>
              </w:rPr>
              <w:t>»</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Ежегодно, </w:t>
            </w:r>
          </w:p>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по мере издания новых нормативно правовых актов или при внесении изменений в действующие.</w:t>
            </w:r>
          </w:p>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декабрь</w:t>
            </w: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администрации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p>
        </w:tc>
      </w:tr>
      <w:tr w:rsidR="00394B98" w:rsidTr="00394B98">
        <w:trPr>
          <w:trHeight w:val="1"/>
        </w:trPr>
        <w:tc>
          <w:tcPr>
            <w:tcW w:w="437"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Theme="minorHAnsi" w:eastAsiaTheme="minorHAnsi" w:hAnsiTheme="minorHAnsi" w:cstheme="minorBidi"/>
                <w:sz w:val="22"/>
                <w:szCs w:val="22"/>
                <w:lang w:eastAsia="en-US"/>
              </w:rPr>
            </w:pPr>
          </w:p>
        </w:tc>
        <w:tc>
          <w:tcPr>
            <w:tcW w:w="2540"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Calibri" w:eastAsiaTheme="minorHAnsi" w:hAnsi="Calibr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2. </w:t>
            </w:r>
            <w:r>
              <w:rPr>
                <w:rFonts w:ascii="Times New Roman CYR" w:eastAsiaTheme="minorHAnsi" w:hAnsi="Times New Roman CYR" w:cstheme="minorBidi"/>
                <w:sz w:val="22"/>
                <w:szCs w:val="22"/>
                <w:lang w:eastAsia="en-US"/>
              </w:rPr>
              <w:t>Размещение сведений по вопросам соблюдения обязательных требований в средствах массовой информации</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Не реже одного раза в полугодие</w:t>
            </w: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администрации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w:t>
            </w:r>
            <w:r>
              <w:rPr>
                <w:rFonts w:ascii="Times New Roman CYR" w:eastAsiaTheme="minorHAnsi" w:hAnsi="Times New Roman CYR" w:cstheme="minorBidi"/>
                <w:spacing w:val="-6"/>
                <w:sz w:val="22"/>
                <w:szCs w:val="22"/>
                <w:lang w:eastAsia="en-US"/>
              </w:rPr>
              <w:t xml:space="preserve"> Красносамарское</w:t>
            </w:r>
          </w:p>
        </w:tc>
      </w:tr>
      <w:tr w:rsidR="00394B98" w:rsidTr="00394B98">
        <w:trPr>
          <w:trHeight w:val="1"/>
        </w:trPr>
        <w:tc>
          <w:tcPr>
            <w:tcW w:w="437"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Theme="minorHAnsi" w:eastAsiaTheme="minorHAnsi" w:hAnsiTheme="minorHAnsi" w:cstheme="minorBidi"/>
                <w:sz w:val="22"/>
                <w:szCs w:val="22"/>
                <w:lang w:eastAsia="en-US"/>
              </w:rPr>
            </w:pPr>
          </w:p>
        </w:tc>
        <w:tc>
          <w:tcPr>
            <w:tcW w:w="2540"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Calibri" w:eastAsiaTheme="minorHAnsi" w:hAnsi="Calibr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3. </w:t>
            </w:r>
            <w:r>
              <w:rPr>
                <w:rFonts w:ascii="Times New Roman CYR" w:eastAsiaTheme="minorHAnsi" w:hAnsi="Times New Roman CYR" w:cstheme="minorBidi"/>
                <w:sz w:val="22"/>
                <w:szCs w:val="22"/>
                <w:lang w:eastAsia="en-US"/>
              </w:rPr>
              <w:t>Размещение сведений по вопросам соблюдения обязательных требований</w:t>
            </w:r>
            <w:r>
              <w:rPr>
                <w:rFonts w:ascii="Times New Roman CYR" w:eastAsiaTheme="minorHAnsi" w:hAnsi="Times New Roman CYR" w:cstheme="minorBidi"/>
                <w:sz w:val="22"/>
                <w:szCs w:val="22"/>
                <w:highlight w:val="white"/>
                <w:lang w:eastAsia="en-US"/>
              </w:rPr>
              <w:t xml:space="preserve"> в личных кабинетах контролируемых лиц в государственных информационных системах </w:t>
            </w:r>
            <w:r>
              <w:rPr>
                <w:rFonts w:ascii="Times New Roman CYR" w:eastAsiaTheme="minorHAnsi" w:hAnsi="Times New Roman CYR" w:cstheme="minorBidi"/>
                <w:b/>
                <w:sz w:val="22"/>
                <w:szCs w:val="22"/>
                <w:highlight w:val="white"/>
                <w:lang w:eastAsia="en-US"/>
              </w:rPr>
              <w:t>(при их наличии)</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Ежегодно, </w:t>
            </w:r>
          </w:p>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декабрь</w:t>
            </w: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администрации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p>
        </w:tc>
      </w:tr>
      <w:tr w:rsidR="00394B98" w:rsidTr="00394B98">
        <w:trPr>
          <w:trHeight w:val="1"/>
        </w:trPr>
        <w:tc>
          <w:tcPr>
            <w:tcW w:w="437"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c>
          <w:tcPr>
            <w:tcW w:w="2540"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w:t>
            </w:r>
            <w:r>
              <w:rPr>
                <w:rFonts w:ascii="Times New Roman CYR" w:eastAsiaTheme="minorHAnsi" w:hAnsi="Times New Roman CYR" w:cstheme="minorBidi"/>
                <w:sz w:val="22"/>
                <w:szCs w:val="22"/>
                <w:lang w:eastAsia="en-US"/>
              </w:rPr>
              <w:lastRenderedPageBreak/>
              <w:t>муниципального контроля на автомобильном транспорте нарушений обязательных требований контролируемыми лицами</w:t>
            </w: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before="100" w:after="1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lastRenderedPageBreak/>
              <w:t>Подготовка доклада о правоприменительной практике</w:t>
            </w:r>
          </w:p>
          <w:p w:rsidR="00394B98" w:rsidRDefault="00394B98">
            <w:pPr>
              <w:suppressAutoHyphens w:val="0"/>
              <w:spacing w:before="100" w:after="100" w:line="276" w:lineRule="auto"/>
              <w:rPr>
                <w:rFonts w:ascii="Calibri" w:eastAsiaTheme="minorHAnsi" w:hAnsi="Calibri" w:cstheme="minorBidi"/>
                <w:sz w:val="22"/>
                <w:szCs w:val="22"/>
                <w:lang w:val="en-US" w:eastAsia="en-US"/>
              </w:rPr>
            </w:pP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 1 июня 2025 года </w:t>
            </w: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администрации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p>
        </w:tc>
      </w:tr>
      <w:tr w:rsidR="00394B98" w:rsidTr="00394B98">
        <w:trPr>
          <w:trHeight w:val="1"/>
        </w:trPr>
        <w:tc>
          <w:tcPr>
            <w:tcW w:w="437"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Theme="minorHAnsi" w:eastAsiaTheme="minorHAnsi" w:hAnsiTheme="minorHAnsi" w:cstheme="minorBidi"/>
                <w:sz w:val="22"/>
                <w:szCs w:val="22"/>
                <w:lang w:eastAsia="en-US"/>
              </w:rPr>
            </w:pPr>
          </w:p>
        </w:tc>
        <w:tc>
          <w:tcPr>
            <w:tcW w:w="2540"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Theme="minorHAnsi" w:eastAsiaTheme="minorHAnsi" w:hAnsiTheme="minorHAns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before="100" w:after="1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t xml:space="preserve">Размещение доклада о правоприменительной практике на официальном сайте администрации в разделе </w:t>
            </w:r>
            <w:r>
              <w:rPr>
                <w:rFonts w:eastAsiaTheme="minorHAnsi" w:cstheme="minorBidi"/>
                <w:sz w:val="22"/>
                <w:szCs w:val="22"/>
                <w:highlight w:val="white"/>
                <w:lang w:eastAsia="en-US"/>
              </w:rPr>
              <w:t>«</w:t>
            </w:r>
            <w:r>
              <w:rPr>
                <w:rFonts w:ascii="Times New Roman CYR" w:eastAsiaTheme="minorHAnsi" w:hAnsi="Times New Roman CYR" w:cstheme="minorBidi"/>
                <w:sz w:val="22"/>
                <w:szCs w:val="22"/>
                <w:highlight w:val="white"/>
                <w:lang w:eastAsia="en-US"/>
              </w:rPr>
              <w:t>Контрольно-надзорная деятельность</w:t>
            </w:r>
            <w:r>
              <w:rPr>
                <w:rFonts w:eastAsiaTheme="minorHAnsi" w:cstheme="minorBidi"/>
                <w:sz w:val="22"/>
                <w:szCs w:val="22"/>
                <w:highlight w:val="white"/>
                <w:lang w:eastAsia="en-US"/>
              </w:rPr>
              <w:t>»</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 1 июля 2025 года </w:t>
            </w: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администрации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r>
              <w:rPr>
                <w:rFonts w:ascii="Times New Roman CYR" w:eastAsiaTheme="minorHAnsi" w:hAnsi="Times New Roman CYR" w:cstheme="minorBidi"/>
                <w:sz w:val="22"/>
                <w:szCs w:val="22"/>
                <w:lang w:eastAsia="en-US"/>
              </w:rPr>
              <w:t xml:space="preserve"> </w:t>
            </w:r>
          </w:p>
        </w:tc>
      </w:tr>
      <w:tr w:rsidR="00394B98" w:rsidTr="00394B98">
        <w:trPr>
          <w:trHeight w:val="1"/>
        </w:trPr>
        <w:tc>
          <w:tcPr>
            <w:tcW w:w="4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lastRenderedPageBreak/>
              <w:t>3</w:t>
            </w:r>
          </w:p>
        </w:tc>
        <w:tc>
          <w:tcPr>
            <w:tcW w:w="25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Объявление контролируемым лицам предостережений о недопустимости нарушения обязательных требований и предложений</w:t>
            </w:r>
            <w:r>
              <w:rPr>
                <w:rFonts w:ascii="Times New Roman CYR" w:eastAsiaTheme="minorHAnsi" w:hAnsi="Times New Roman CYR" w:cstheme="minorBidi"/>
                <w:sz w:val="22"/>
                <w:szCs w:val="22"/>
                <w:highlight w:val="white"/>
                <w:lang w:eastAsia="en-US"/>
              </w:rPr>
              <w:t xml:space="preserve"> принять меры по обеспечению соблюдения обязательных требований</w:t>
            </w:r>
            <w:r>
              <w:rPr>
                <w:rFonts w:ascii="Times New Roman CYR" w:eastAsiaTheme="minorHAnsi" w:hAnsi="Times New Roman CYR" w:cstheme="minorBidi"/>
                <w:sz w:val="22"/>
                <w:szCs w:val="22"/>
                <w:lang w:eastAsia="en-US"/>
              </w:rPr>
              <w:t xml:space="preserve"> в случае наличия у администрации сведений о готовящихся нарушениях обязательных требований </w:t>
            </w:r>
            <w:r>
              <w:rPr>
                <w:rFonts w:ascii="Times New Roman CYR" w:eastAsiaTheme="minorHAnsi" w:hAnsi="Times New Roman CYR" w:cstheme="minorBidi"/>
                <w:sz w:val="22"/>
                <w:szCs w:val="22"/>
                <w:highlight w:val="white"/>
                <w:lang w:eastAsia="en-US"/>
              </w:rPr>
              <w:t>или признаках нарушений обязательных требований</w:t>
            </w:r>
            <w:r>
              <w:rPr>
                <w:rFonts w:eastAsiaTheme="minorHAnsi" w:cstheme="minorBidi"/>
                <w:sz w:val="22"/>
                <w:szCs w:val="22"/>
                <w:highlight w:val="white"/>
                <w:lang w:val="en-US" w:eastAsia="en-US"/>
              </w:rPr>
              <w:t> </w:t>
            </w:r>
            <w:r>
              <w:rPr>
                <w:rFonts w:ascii="Times New Roman CYR" w:eastAsiaTheme="minorHAnsi" w:hAnsi="Times New Roman CYR" w:cstheme="minorBidi"/>
                <w:sz w:val="22"/>
                <w:szCs w:val="22"/>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94B98" w:rsidRDefault="00394B98">
            <w:pPr>
              <w:suppressAutoHyphens w:val="0"/>
              <w:spacing w:after="200" w:line="276" w:lineRule="auto"/>
              <w:rPr>
                <w:rFonts w:ascii="Calibri" w:eastAsiaTheme="minorHAnsi" w:hAnsi="Calibr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Подготовка и объявление контролируемым лицам предостережений</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 мере выявления готовящихся нарушений обязательных требований </w:t>
            </w:r>
            <w:r>
              <w:rPr>
                <w:rFonts w:ascii="Times New Roman CYR" w:eastAsiaTheme="minorHAnsi" w:hAnsi="Times New Roman CYR" w:cstheme="minorBidi"/>
                <w:sz w:val="22"/>
                <w:szCs w:val="22"/>
                <w:highlight w:val="white"/>
                <w:lang w:eastAsia="en-US"/>
              </w:rPr>
              <w:t>или признаков нарушений обязательных требований,</w:t>
            </w:r>
            <w:r>
              <w:rPr>
                <w:rFonts w:ascii="Times New Roman CYR" w:eastAsiaTheme="minorHAnsi" w:hAnsi="Times New Roman CYR" w:cstheme="minorBidi"/>
                <w:i/>
                <w:sz w:val="22"/>
                <w:szCs w:val="22"/>
                <w:lang w:eastAsia="en-US"/>
              </w:rPr>
              <w:t xml:space="preserve"> </w:t>
            </w:r>
            <w:r>
              <w:rPr>
                <w:rFonts w:ascii="Times New Roman CYR" w:eastAsiaTheme="minorHAnsi" w:hAnsi="Times New Roman CYR" w:cstheme="minorBidi"/>
                <w:sz w:val="22"/>
                <w:szCs w:val="22"/>
                <w:lang w:eastAsia="en-US"/>
              </w:rPr>
              <w:t xml:space="preserve">не позднее 30 дней со дня получения администрацией указанных сведений </w:t>
            </w:r>
          </w:p>
          <w:p w:rsidR="00394B98" w:rsidRDefault="00394B98">
            <w:pPr>
              <w:suppressAutoHyphens w:val="0"/>
              <w:spacing w:after="200" w:line="276" w:lineRule="auto"/>
              <w:rPr>
                <w:rFonts w:eastAsiaTheme="minorHAnsi" w:cstheme="minorBidi"/>
                <w:sz w:val="22"/>
                <w:szCs w:val="22"/>
                <w:lang w:eastAsia="en-US"/>
              </w:rPr>
            </w:pPr>
          </w:p>
          <w:p w:rsidR="00394B98" w:rsidRDefault="00394B98">
            <w:pPr>
              <w:suppressAutoHyphens w:val="0"/>
              <w:spacing w:after="200" w:line="276" w:lineRule="auto"/>
              <w:rPr>
                <w:rFonts w:ascii="Calibri" w:eastAsiaTheme="minorHAnsi" w:hAnsi="Calibri" w:cstheme="minorBidi"/>
                <w:sz w:val="22"/>
                <w:szCs w:val="22"/>
                <w:lang w:eastAsia="en-US"/>
              </w:rPr>
            </w:pP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p>
          <w:p w:rsidR="00394B98" w:rsidRDefault="00394B98">
            <w:pPr>
              <w:suppressAutoHyphens w:val="0"/>
              <w:spacing w:after="200" w:line="276" w:lineRule="auto"/>
              <w:rPr>
                <w:rFonts w:ascii="Calibri" w:eastAsiaTheme="minorHAnsi" w:hAnsi="Calibri" w:cstheme="minorBidi"/>
                <w:sz w:val="22"/>
                <w:szCs w:val="22"/>
                <w:lang w:val="en-US" w:eastAsia="en-US"/>
              </w:rPr>
            </w:pPr>
          </w:p>
        </w:tc>
      </w:tr>
      <w:tr w:rsidR="00394B98" w:rsidTr="00394B98">
        <w:trPr>
          <w:trHeight w:val="1"/>
        </w:trPr>
        <w:tc>
          <w:tcPr>
            <w:tcW w:w="437"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4</w:t>
            </w:r>
          </w:p>
        </w:tc>
        <w:tc>
          <w:tcPr>
            <w:tcW w:w="2540" w:type="dxa"/>
            <w:vMerge w:val="restart"/>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организация и осуществление муниципального контроля на автомобильном транспорте;</w:t>
            </w:r>
          </w:p>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 xml:space="preserve">порядок осуществления </w:t>
            </w:r>
            <w:r>
              <w:rPr>
                <w:rFonts w:ascii="Times New Roman CYR" w:eastAsiaTheme="minorHAnsi" w:hAnsi="Times New Roman CYR" w:cstheme="minorBidi"/>
                <w:sz w:val="22"/>
                <w:szCs w:val="22"/>
                <w:lang w:eastAsia="en-US"/>
              </w:rPr>
              <w:lastRenderedPageBreak/>
              <w:t>контрольных мероприятий;</w:t>
            </w:r>
          </w:p>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94B98" w:rsidRDefault="00394B98">
            <w:pPr>
              <w:suppressAutoHyphens w:val="0"/>
              <w:spacing w:after="200" w:line="276" w:lineRule="auto"/>
              <w:rPr>
                <w:rFonts w:ascii="Calibri" w:eastAsiaTheme="minorHAnsi" w:hAnsi="Calibr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lastRenderedPageBreak/>
              <w:t xml:space="preserve">1. </w:t>
            </w:r>
            <w:r>
              <w:rPr>
                <w:rFonts w:ascii="Times New Roman CYR" w:eastAsiaTheme="minorHAnsi" w:hAnsi="Times New Roman CYR" w:cstheme="minorBidi"/>
                <w:sz w:val="22"/>
                <w:szCs w:val="22"/>
                <w:highlight w:val="white"/>
                <w:lang w:eastAsia="en-US"/>
              </w:rPr>
              <w:t>Консультирование контролируемых лиц в устной форме по телефону, по видео-конференц-связи и на личном приеме</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При обращении лица, нуждающегося в консультировании </w:t>
            </w:r>
          </w:p>
          <w:p w:rsidR="00394B98" w:rsidRDefault="00394B98">
            <w:pPr>
              <w:suppressAutoHyphens w:val="0"/>
              <w:spacing w:after="200" w:line="276" w:lineRule="auto"/>
              <w:rPr>
                <w:rFonts w:ascii="Calibri" w:eastAsiaTheme="minorHAnsi" w:hAnsi="Calibri" w:cstheme="minorBidi"/>
                <w:sz w:val="22"/>
                <w:szCs w:val="22"/>
                <w:lang w:eastAsia="en-US"/>
              </w:rPr>
            </w:pP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p>
          <w:p w:rsidR="00394B98" w:rsidRDefault="00394B98">
            <w:pPr>
              <w:suppressAutoHyphens w:val="0"/>
              <w:spacing w:after="200" w:line="276" w:lineRule="auto"/>
              <w:rPr>
                <w:rFonts w:ascii="Calibri" w:eastAsiaTheme="minorHAnsi" w:hAnsi="Calibri" w:cstheme="minorBidi"/>
                <w:sz w:val="22"/>
                <w:szCs w:val="22"/>
                <w:lang w:val="en-US" w:eastAsia="en-US"/>
              </w:rPr>
            </w:pPr>
          </w:p>
        </w:tc>
      </w:tr>
      <w:tr w:rsidR="00394B98" w:rsidTr="00394B98">
        <w:trPr>
          <w:trHeight w:val="1"/>
        </w:trPr>
        <w:tc>
          <w:tcPr>
            <w:tcW w:w="437"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Theme="minorHAnsi" w:eastAsiaTheme="minorHAnsi" w:hAnsiTheme="minorHAnsi" w:cstheme="minorBidi"/>
                <w:sz w:val="22"/>
                <w:szCs w:val="22"/>
                <w:lang w:eastAsia="en-US"/>
              </w:rPr>
            </w:pPr>
          </w:p>
        </w:tc>
        <w:tc>
          <w:tcPr>
            <w:tcW w:w="2540"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Calibri" w:eastAsiaTheme="minorHAnsi" w:hAnsi="Calibr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2. </w:t>
            </w:r>
            <w:r>
              <w:rPr>
                <w:rFonts w:ascii="Times New Roman CYR" w:eastAsiaTheme="minorHAnsi" w:hAnsi="Times New Roman CYR" w:cstheme="minorBidi"/>
                <w:sz w:val="22"/>
                <w:szCs w:val="22"/>
                <w:highlight w:val="white"/>
                <w:lang w:eastAsia="en-US"/>
              </w:rPr>
              <w:t xml:space="preserve">Консультирование контролируемых лиц в письменной форме </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При обращении лица, нуждающегося в консультировании, в течение 30 дней со дня регистрации администрацией </w:t>
            </w:r>
            <w:r>
              <w:rPr>
                <w:rFonts w:ascii="Times New Roman CYR" w:eastAsiaTheme="minorHAnsi" w:hAnsi="Times New Roman CYR" w:cstheme="minorBidi"/>
                <w:sz w:val="22"/>
                <w:szCs w:val="22"/>
                <w:lang w:eastAsia="en-US"/>
              </w:rPr>
              <w:lastRenderedPageBreak/>
              <w:t>письменного обращения, если более короткий срок не предусмотрен законодательством</w:t>
            </w: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Специалист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p>
          <w:p w:rsidR="00394B98" w:rsidRDefault="00394B98">
            <w:pPr>
              <w:suppressAutoHyphens w:val="0"/>
              <w:spacing w:after="200" w:line="276" w:lineRule="auto"/>
              <w:rPr>
                <w:rFonts w:ascii="Calibri" w:eastAsiaTheme="minorHAnsi" w:hAnsi="Calibri" w:cstheme="minorBidi"/>
                <w:sz w:val="22"/>
                <w:szCs w:val="22"/>
                <w:lang w:val="en-US" w:eastAsia="en-US"/>
              </w:rPr>
            </w:pPr>
          </w:p>
        </w:tc>
      </w:tr>
      <w:tr w:rsidR="00394B98" w:rsidTr="00394B98">
        <w:trPr>
          <w:trHeight w:val="1"/>
        </w:trPr>
        <w:tc>
          <w:tcPr>
            <w:tcW w:w="437"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Theme="minorHAnsi" w:eastAsiaTheme="minorHAnsi" w:hAnsiTheme="minorHAnsi" w:cstheme="minorBidi"/>
                <w:sz w:val="22"/>
                <w:szCs w:val="22"/>
                <w:lang w:eastAsia="en-US"/>
              </w:rPr>
            </w:pPr>
          </w:p>
        </w:tc>
        <w:tc>
          <w:tcPr>
            <w:tcW w:w="2540" w:type="dxa"/>
            <w:vMerge/>
            <w:tcBorders>
              <w:top w:val="single" w:sz="2" w:space="0" w:color="000001"/>
              <w:left w:val="single" w:sz="2" w:space="0" w:color="000001"/>
              <w:bottom w:val="single" w:sz="2" w:space="0" w:color="000001"/>
              <w:right w:val="single" w:sz="2" w:space="0" w:color="000001"/>
            </w:tcBorders>
            <w:vAlign w:val="center"/>
            <w:hideMark/>
          </w:tcPr>
          <w:p w:rsidR="00394B98" w:rsidRDefault="00394B98">
            <w:pPr>
              <w:suppressAutoHyphens w:val="0"/>
              <w:rPr>
                <w:rFonts w:ascii="Calibri" w:eastAsiaTheme="minorHAnsi" w:hAnsi="Calibri" w:cstheme="minorBidi"/>
                <w:sz w:val="22"/>
                <w:szCs w:val="22"/>
                <w:lang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before="100" w:after="1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3. </w:t>
            </w:r>
            <w:r>
              <w:rPr>
                <w:rFonts w:ascii="Times New Roman CYR" w:eastAsiaTheme="minorHAnsi" w:hAnsi="Times New Roman CYR" w:cstheme="minorBidi"/>
                <w:sz w:val="22"/>
                <w:szCs w:val="22"/>
                <w:highlight w:val="white"/>
                <w:lang w:eastAsia="en-US"/>
              </w:rPr>
              <w:t xml:space="preserve">Консультирование контролируемых лиц путем размещения на официальном сайте администрации в разделе </w:t>
            </w:r>
            <w:r>
              <w:rPr>
                <w:rFonts w:eastAsiaTheme="minorHAnsi" w:cstheme="minorBidi"/>
                <w:sz w:val="22"/>
                <w:szCs w:val="22"/>
                <w:highlight w:val="white"/>
                <w:lang w:eastAsia="en-US"/>
              </w:rPr>
              <w:t>«</w:t>
            </w:r>
            <w:r>
              <w:rPr>
                <w:rFonts w:ascii="Times New Roman CYR" w:eastAsiaTheme="minorHAnsi" w:hAnsi="Times New Roman CYR" w:cstheme="minorBidi"/>
                <w:sz w:val="22"/>
                <w:szCs w:val="22"/>
                <w:highlight w:val="white"/>
                <w:lang w:eastAsia="en-US"/>
              </w:rPr>
              <w:t>Контрольно-надзорная деятельность</w:t>
            </w:r>
            <w:r>
              <w:rPr>
                <w:rFonts w:eastAsiaTheme="minorHAnsi" w:cstheme="minorBidi"/>
                <w:sz w:val="22"/>
                <w:szCs w:val="22"/>
                <w:highlight w:val="white"/>
                <w:lang w:eastAsia="en-US"/>
              </w:rPr>
              <w:t xml:space="preserve">» </w:t>
            </w:r>
            <w:r>
              <w:rPr>
                <w:rFonts w:ascii="Times New Roman CYR" w:eastAsiaTheme="minorHAnsi" w:hAnsi="Times New Roman CYR" w:cstheme="minorBidi"/>
                <w:sz w:val="22"/>
                <w:szCs w:val="22"/>
                <w:highlight w:val="white"/>
                <w:lang w:eastAsia="en-US"/>
              </w:rPr>
              <w:t xml:space="preserve">письменного разъяснения, подписанного главой </w:t>
            </w:r>
            <w:proofErr w:type="spellStart"/>
            <w:r>
              <w:rPr>
                <w:rFonts w:ascii="Times New Roman CYR" w:eastAsiaTheme="minorHAnsi" w:hAnsi="Times New Roman CYR" w:cstheme="minorBidi"/>
                <w:sz w:val="22"/>
                <w:szCs w:val="22"/>
                <w:highlight w:val="white"/>
                <w:lang w:eastAsia="en-US"/>
              </w:rPr>
              <w:t>с.п</w:t>
            </w:r>
            <w:proofErr w:type="spellEnd"/>
            <w:r>
              <w:rPr>
                <w:rFonts w:ascii="Times New Roman CYR" w:eastAsiaTheme="minorHAnsi" w:hAnsi="Times New Roman CYR" w:cstheme="minorBidi"/>
                <w:sz w:val="22"/>
                <w:szCs w:val="22"/>
                <w:highlight w:val="white"/>
                <w:lang w:eastAsia="en-US"/>
              </w:rPr>
              <w:t xml:space="preserve"> Красносамарское 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60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В течение 30 дней со дня регистрации администрацией пятого однотипного обращения контролируемых лиц и их представителей</w:t>
            </w:r>
          </w:p>
          <w:p w:rsidR="00394B98" w:rsidRDefault="00394B98">
            <w:pPr>
              <w:suppressAutoHyphens w:val="0"/>
              <w:spacing w:after="200" w:line="276" w:lineRule="auto"/>
              <w:rPr>
                <w:rFonts w:ascii="Calibri" w:eastAsiaTheme="minorHAnsi" w:hAnsi="Calibri" w:cstheme="minorBidi"/>
                <w:sz w:val="22"/>
                <w:szCs w:val="22"/>
                <w:lang w:eastAsia="en-US"/>
              </w:rPr>
            </w:pPr>
          </w:p>
        </w:tc>
        <w:tc>
          <w:tcPr>
            <w:tcW w:w="14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w:t>
            </w:r>
            <w:r>
              <w:rPr>
                <w:rFonts w:ascii="Times New Roman CYR" w:eastAsiaTheme="minorHAnsi" w:hAnsi="Times New Roman CYR" w:cstheme="minorBidi"/>
                <w:spacing w:val="-6"/>
                <w:sz w:val="22"/>
                <w:szCs w:val="22"/>
                <w:lang w:eastAsia="en-US"/>
              </w:rPr>
              <w:t>Красносамарское</w:t>
            </w:r>
          </w:p>
          <w:p w:rsidR="00394B98" w:rsidRDefault="00394B98">
            <w:pPr>
              <w:suppressAutoHyphens w:val="0"/>
              <w:spacing w:after="200" w:line="276" w:lineRule="auto"/>
              <w:rPr>
                <w:rFonts w:ascii="Calibri" w:eastAsiaTheme="minorHAnsi" w:hAnsi="Calibri" w:cstheme="minorBidi"/>
                <w:sz w:val="22"/>
                <w:szCs w:val="22"/>
                <w:lang w:val="en-US" w:eastAsia="en-US"/>
              </w:rPr>
            </w:pPr>
          </w:p>
        </w:tc>
      </w:tr>
      <w:tr w:rsidR="00394B98" w:rsidTr="00394B98">
        <w:trPr>
          <w:trHeight w:val="1"/>
        </w:trPr>
        <w:tc>
          <w:tcPr>
            <w:tcW w:w="4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Calibri" w:eastAsiaTheme="minorHAnsi" w:hAnsi="Calibri" w:cstheme="minorBidi"/>
                <w:sz w:val="22"/>
                <w:szCs w:val="22"/>
                <w:lang w:val="en-US" w:eastAsia="en-US"/>
              </w:rPr>
            </w:pPr>
          </w:p>
        </w:tc>
        <w:tc>
          <w:tcPr>
            <w:tcW w:w="25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Calibri" w:eastAsiaTheme="minorHAnsi" w:hAnsi="Calibri" w:cstheme="minorBidi"/>
                <w:sz w:val="22"/>
                <w:szCs w:val="22"/>
                <w:lang w:val="en-US" w:eastAsia="en-US"/>
              </w:rPr>
            </w:pPr>
          </w:p>
        </w:tc>
        <w:tc>
          <w:tcPr>
            <w:tcW w:w="2596" w:type="dxa"/>
            <w:tcBorders>
              <w:top w:val="single" w:sz="2" w:space="0" w:color="000001"/>
              <w:left w:val="single" w:sz="2" w:space="0" w:color="000001"/>
              <w:bottom w:val="single" w:sz="2" w:space="0" w:color="000001"/>
              <w:right w:val="single" w:sz="2" w:space="0" w:color="000001"/>
            </w:tcBorders>
            <w:shd w:val="clear" w:color="auto" w:fill="FFFFFF"/>
            <w:tcMar>
              <w:top w:w="0" w:type="dxa"/>
              <w:left w:w="14" w:type="dxa"/>
              <w:bottom w:w="0" w:type="dxa"/>
              <w:right w:w="14" w:type="dxa"/>
            </w:tcMar>
            <w:hideMark/>
          </w:tcPr>
          <w:p w:rsidR="00394B98" w:rsidRDefault="00394B98">
            <w:pPr>
              <w:suppressAutoHyphens w:val="0"/>
              <w:spacing w:before="100" w:after="1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4. </w:t>
            </w:r>
            <w:r>
              <w:rPr>
                <w:rFonts w:ascii="Times New Roman CYR" w:eastAsiaTheme="minorHAnsi" w:hAnsi="Times New Roman CYR" w:cstheme="minorBidi"/>
                <w:sz w:val="22"/>
                <w:szCs w:val="22"/>
                <w:highlight w:val="white"/>
                <w:lang w:eastAsia="en-US"/>
              </w:rPr>
              <w:t>Консультирование контролируемых лиц в устной форме на собраниях и конференциях граждан</w:t>
            </w:r>
          </w:p>
        </w:tc>
        <w:tc>
          <w:tcPr>
            <w:tcW w:w="1607" w:type="dxa"/>
            <w:tcBorders>
              <w:top w:val="single" w:sz="2" w:space="0" w:color="000001"/>
              <w:left w:val="single" w:sz="2" w:space="0" w:color="000001"/>
              <w:bottom w:val="single" w:sz="2" w:space="0" w:color="000001"/>
              <w:right w:val="single" w:sz="4" w:space="0" w:color="auto"/>
            </w:tcBorders>
            <w:shd w:val="clear" w:color="auto" w:fill="FFFFFF"/>
            <w:tcMar>
              <w:top w:w="0" w:type="dxa"/>
              <w:left w:w="14" w:type="dxa"/>
              <w:bottom w:w="0" w:type="dxa"/>
              <w:right w:w="14" w:type="dxa"/>
            </w:tcMar>
            <w:hideMark/>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w:t>
            </w:r>
            <w:r>
              <w:rPr>
                <w:rFonts w:ascii="Times New Roman CYR" w:eastAsiaTheme="minorHAnsi" w:hAnsi="Times New Roman CYR" w:cstheme="minorBidi"/>
                <w:sz w:val="22"/>
                <w:szCs w:val="22"/>
                <w:lang w:eastAsia="en-US"/>
              </w:rPr>
              <w:lastRenderedPageBreak/>
              <w:t>собрания (конференции) граждан</w:t>
            </w:r>
          </w:p>
        </w:tc>
        <w:tc>
          <w:tcPr>
            <w:tcW w:w="1468" w:type="dxa"/>
            <w:tcBorders>
              <w:top w:val="single" w:sz="2" w:space="0" w:color="000001"/>
              <w:left w:val="single" w:sz="4" w:space="0" w:color="auto"/>
              <w:bottom w:val="single" w:sz="2" w:space="0" w:color="000001"/>
              <w:right w:val="single" w:sz="2" w:space="0" w:color="000001"/>
            </w:tcBorders>
            <w:shd w:val="clear" w:color="auto" w:fill="FFFFFF"/>
            <w:tcMar>
              <w:top w:w="0" w:type="dxa"/>
              <w:left w:w="14" w:type="dxa"/>
              <w:bottom w:w="0" w:type="dxa"/>
              <w:right w:w="14" w:type="dxa"/>
            </w:tcMar>
          </w:tcPr>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Глава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Красносамарское</w:t>
            </w:r>
          </w:p>
          <w:p w:rsidR="00394B98" w:rsidRDefault="00394B98">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Красносамарское</w:t>
            </w:r>
          </w:p>
          <w:p w:rsidR="00394B98" w:rsidRDefault="00394B98">
            <w:pPr>
              <w:suppressAutoHyphens w:val="0"/>
              <w:spacing w:after="200" w:line="276" w:lineRule="auto"/>
              <w:rPr>
                <w:rFonts w:ascii="Calibri" w:eastAsiaTheme="minorHAnsi" w:hAnsi="Calibri" w:cstheme="minorBidi"/>
                <w:sz w:val="22"/>
                <w:szCs w:val="22"/>
                <w:lang w:eastAsia="en-US"/>
              </w:rPr>
            </w:pPr>
          </w:p>
        </w:tc>
      </w:tr>
      <w:tr w:rsidR="00394B98" w:rsidTr="00394B98">
        <w:trPr>
          <w:trHeight w:val="3165"/>
        </w:trPr>
        <w:tc>
          <w:tcPr>
            <w:tcW w:w="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B98" w:rsidRDefault="00394B98">
            <w:pPr>
              <w:spacing w:after="200" w:line="276" w:lineRule="auto"/>
              <w:ind w:left="-1" w:firstLine="709"/>
              <w:rPr>
                <w:rFonts w:eastAsiaTheme="minorHAnsi" w:cstheme="minorBidi"/>
                <w:highlight w:val="white"/>
                <w:lang w:eastAsia="en-US"/>
              </w:rPr>
            </w:pPr>
            <w:r>
              <w:rPr>
                <w:rFonts w:eastAsiaTheme="minorHAnsi" w:cstheme="minorBidi"/>
                <w:sz w:val="28"/>
                <w:szCs w:val="22"/>
                <w:highlight w:val="white"/>
                <w:lang w:eastAsia="en-US"/>
              </w:rPr>
              <w:lastRenderedPageBreak/>
              <w:t>5</w:t>
            </w:r>
            <w:r>
              <w:rPr>
                <w:rFonts w:eastAsiaTheme="minorHAnsi" w:cstheme="minorBidi"/>
                <w:sz w:val="22"/>
                <w:szCs w:val="22"/>
                <w:highlight w:val="white"/>
                <w:lang w:eastAsia="en-US"/>
              </w:rPr>
              <w:t>5</w:t>
            </w: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eastAsiaTheme="minorHAnsi" w:cstheme="minorBidi"/>
                <w:sz w:val="28"/>
                <w:szCs w:val="22"/>
                <w:highlight w:val="white"/>
                <w:lang w:eastAsia="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B98" w:rsidRDefault="00394B98">
            <w:pPr>
              <w:spacing w:after="200" w:line="276" w:lineRule="auto"/>
              <w:ind w:left="273"/>
              <w:jc w:val="center"/>
              <w:rPr>
                <w:rFonts w:eastAsiaTheme="minorHAnsi" w:cstheme="minorBidi"/>
                <w:sz w:val="22"/>
                <w:szCs w:val="22"/>
                <w:highlight w:val="white"/>
                <w:lang w:eastAsia="en-US"/>
              </w:rPr>
            </w:pPr>
            <w:r>
              <w:rPr>
                <w:rFonts w:eastAsiaTheme="minorHAnsi" w:cstheme="minorBidi"/>
                <w:sz w:val="22"/>
                <w:szCs w:val="22"/>
                <w:highlight w:val="white"/>
                <w:lang w:eastAsia="en-US"/>
              </w:rPr>
              <w:t>Профилактический визит</w:t>
            </w: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eastAsiaTheme="minorHAnsi" w:cstheme="minorBidi"/>
                <w:sz w:val="28"/>
                <w:szCs w:val="22"/>
                <w:highlight w:val="white"/>
                <w:lang w:eastAsia="en-US"/>
              </w:rPr>
            </w:pPr>
          </w:p>
        </w:tc>
        <w:tc>
          <w:tcPr>
            <w:tcW w:w="2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B98" w:rsidRDefault="00394B98">
            <w:pPr>
              <w:suppressAutoHyphens w:val="0"/>
              <w:spacing w:after="200" w:line="276" w:lineRule="auto"/>
              <w:rPr>
                <w:rFonts w:eastAsiaTheme="minorHAnsi" w:cstheme="minorBidi"/>
                <w:sz w:val="22"/>
                <w:szCs w:val="22"/>
                <w:highlight w:val="white"/>
                <w:lang w:eastAsia="en-US"/>
              </w:rPr>
            </w:pPr>
            <w:r>
              <w:rPr>
                <w:color w:val="000000" w:themeColor="text1"/>
                <w:sz w:val="22"/>
                <w:szCs w:val="22"/>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asciiTheme="minorHAnsi" w:eastAsiaTheme="minorHAnsi" w:hAnsiTheme="minorHAnsi" w:cstheme="minorBidi"/>
                <w:sz w:val="22"/>
                <w:szCs w:val="22"/>
                <w:lang w:eastAsia="en-US"/>
              </w:rPr>
            </w:pPr>
          </w:p>
          <w:p w:rsidR="00394B98" w:rsidRDefault="00394B98">
            <w:pPr>
              <w:widowControl w:val="0"/>
              <w:autoSpaceDE w:val="0"/>
              <w:autoSpaceDN w:val="0"/>
              <w:adjustRightInd w:val="0"/>
              <w:spacing w:after="200" w:line="276" w:lineRule="auto"/>
              <w:jc w:val="center"/>
              <w:rPr>
                <w:rFonts w:eastAsiaTheme="minorHAnsi" w:cstheme="minorBidi"/>
                <w:sz w:val="28"/>
                <w:szCs w:val="22"/>
                <w:highlight w:val="white"/>
                <w:lang w:eastAsia="en-US"/>
              </w:rPr>
            </w:pP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B98" w:rsidRDefault="00394B98">
            <w:pPr>
              <w:suppressAutoHyphens w:val="0"/>
              <w:spacing w:after="200" w:line="276" w:lineRule="auto"/>
              <w:rPr>
                <w:rFonts w:eastAsiaTheme="minorHAnsi" w:cstheme="minorBidi"/>
                <w:sz w:val="22"/>
                <w:szCs w:val="22"/>
                <w:highlight w:val="white"/>
                <w:lang w:eastAsia="en-US"/>
              </w:rPr>
            </w:pPr>
            <w:r>
              <w:rPr>
                <w:color w:val="000000" w:themeColor="text1"/>
                <w:sz w:val="22"/>
                <w:szCs w:val="22"/>
                <w:lang w:eastAsia="en-US"/>
              </w:rPr>
              <w:t>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w:t>
            </w:r>
          </w:p>
          <w:p w:rsidR="00394B98" w:rsidRDefault="00394B98" w:rsidP="00993653">
            <w:pPr>
              <w:widowControl w:val="0"/>
              <w:numPr>
                <w:ilvl w:val="0"/>
                <w:numId w:val="2"/>
              </w:numPr>
              <w:autoSpaceDE w:val="0"/>
              <w:autoSpaceDN w:val="0"/>
              <w:adjustRightInd w:val="0"/>
              <w:spacing w:after="200" w:line="276" w:lineRule="auto"/>
              <w:ind w:left="0" w:firstLine="0"/>
              <w:jc w:val="center"/>
              <w:rPr>
                <w:rFonts w:asciiTheme="minorHAnsi" w:eastAsiaTheme="minorHAnsi" w:hAnsiTheme="minorHAnsi" w:cstheme="minorBidi"/>
                <w:sz w:val="22"/>
                <w:szCs w:val="22"/>
                <w:lang w:eastAsia="en-US"/>
              </w:rPr>
            </w:pPr>
          </w:p>
          <w:p w:rsidR="00394B98" w:rsidRDefault="00394B98" w:rsidP="00993653">
            <w:pPr>
              <w:widowControl w:val="0"/>
              <w:numPr>
                <w:ilvl w:val="0"/>
                <w:numId w:val="2"/>
              </w:numPr>
              <w:autoSpaceDE w:val="0"/>
              <w:autoSpaceDN w:val="0"/>
              <w:adjustRightInd w:val="0"/>
              <w:spacing w:after="200" w:line="276" w:lineRule="auto"/>
              <w:ind w:left="0" w:firstLine="0"/>
              <w:jc w:val="center"/>
              <w:rPr>
                <w:rFonts w:asciiTheme="minorHAnsi" w:eastAsiaTheme="minorHAnsi" w:hAnsiTheme="minorHAnsi" w:cstheme="minorBidi"/>
                <w:sz w:val="22"/>
                <w:szCs w:val="22"/>
                <w:lang w:eastAsia="en-US"/>
              </w:rPr>
            </w:pPr>
          </w:p>
          <w:p w:rsidR="00394B98" w:rsidRDefault="00394B98" w:rsidP="00993653">
            <w:pPr>
              <w:widowControl w:val="0"/>
              <w:numPr>
                <w:ilvl w:val="0"/>
                <w:numId w:val="2"/>
              </w:numPr>
              <w:autoSpaceDE w:val="0"/>
              <w:autoSpaceDN w:val="0"/>
              <w:adjustRightInd w:val="0"/>
              <w:spacing w:after="200" w:line="276" w:lineRule="auto"/>
              <w:ind w:left="0" w:firstLine="0"/>
              <w:jc w:val="center"/>
              <w:rPr>
                <w:rFonts w:asciiTheme="minorHAnsi" w:eastAsiaTheme="minorHAnsi" w:hAnsiTheme="minorHAnsi" w:cstheme="minorBidi"/>
                <w:sz w:val="22"/>
                <w:szCs w:val="22"/>
                <w:lang w:eastAsia="en-US"/>
              </w:rPr>
            </w:pPr>
          </w:p>
          <w:p w:rsidR="00394B98" w:rsidRDefault="00394B98" w:rsidP="00993653">
            <w:pPr>
              <w:widowControl w:val="0"/>
              <w:numPr>
                <w:ilvl w:val="0"/>
                <w:numId w:val="2"/>
              </w:numPr>
              <w:autoSpaceDE w:val="0"/>
              <w:autoSpaceDN w:val="0"/>
              <w:adjustRightInd w:val="0"/>
              <w:spacing w:after="200" w:line="276" w:lineRule="auto"/>
              <w:ind w:left="0" w:firstLine="0"/>
              <w:jc w:val="center"/>
              <w:rPr>
                <w:rFonts w:asciiTheme="minorHAnsi" w:eastAsiaTheme="minorHAnsi" w:hAnsiTheme="minorHAnsi" w:cstheme="minorBidi"/>
                <w:sz w:val="22"/>
                <w:szCs w:val="22"/>
                <w:lang w:eastAsia="en-US"/>
              </w:rPr>
            </w:pPr>
          </w:p>
          <w:p w:rsidR="00394B98" w:rsidRDefault="00394B98" w:rsidP="00993653">
            <w:pPr>
              <w:widowControl w:val="0"/>
              <w:numPr>
                <w:ilvl w:val="0"/>
                <w:numId w:val="2"/>
              </w:numPr>
              <w:autoSpaceDE w:val="0"/>
              <w:autoSpaceDN w:val="0"/>
              <w:adjustRightInd w:val="0"/>
              <w:spacing w:after="200" w:line="276" w:lineRule="auto"/>
              <w:ind w:left="0" w:firstLine="0"/>
              <w:jc w:val="center"/>
              <w:rPr>
                <w:rFonts w:eastAsiaTheme="minorHAnsi" w:cstheme="minorBidi"/>
                <w:sz w:val="28"/>
                <w:szCs w:val="22"/>
                <w:highlight w:val="white"/>
                <w:lang w:eastAsia="en-US"/>
              </w:rPr>
            </w:pP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B98" w:rsidRDefault="00394B98">
            <w:pPr>
              <w:suppressAutoHyphens w:val="0"/>
              <w:spacing w:after="200" w:line="276" w:lineRule="auto"/>
              <w:rPr>
                <w:rFonts w:eastAsiaTheme="minorHAnsi" w:cstheme="minorBidi"/>
                <w:sz w:val="22"/>
                <w:szCs w:val="22"/>
                <w:highlight w:val="white"/>
                <w:lang w:eastAsia="en-US"/>
              </w:rPr>
            </w:pPr>
            <w:r>
              <w:rPr>
                <w:color w:val="000000" w:themeColor="text1"/>
                <w:sz w:val="22"/>
                <w:szCs w:val="22"/>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r>
              <w:rPr>
                <w:rFonts w:eastAsiaTheme="minorHAnsi" w:cstheme="minorBidi"/>
                <w:sz w:val="22"/>
                <w:szCs w:val="22"/>
                <w:highlight w:val="white"/>
                <w:lang w:eastAsia="en-US"/>
              </w:rPr>
              <w:t xml:space="preserve"> </w:t>
            </w:r>
          </w:p>
          <w:p w:rsidR="00394B98" w:rsidRDefault="00394B98">
            <w:pPr>
              <w:suppressAutoHyphens w:val="0"/>
              <w:spacing w:after="200" w:line="276" w:lineRule="auto"/>
              <w:rPr>
                <w:rFonts w:eastAsiaTheme="minorHAnsi" w:cstheme="minorBidi"/>
                <w:sz w:val="22"/>
                <w:szCs w:val="22"/>
                <w:highlight w:val="white"/>
                <w:lang w:eastAsia="en-US"/>
              </w:rPr>
            </w:pPr>
          </w:p>
          <w:p w:rsidR="00394B98" w:rsidRDefault="00394B98">
            <w:pPr>
              <w:suppressAutoHyphens w:val="0"/>
              <w:spacing w:after="200" w:line="276" w:lineRule="auto"/>
              <w:rPr>
                <w:rFonts w:eastAsiaTheme="minorHAnsi" w:cstheme="minorBidi"/>
                <w:sz w:val="22"/>
                <w:szCs w:val="22"/>
                <w:highlight w:val="white"/>
                <w:lang w:eastAsia="en-US"/>
              </w:rPr>
            </w:pPr>
          </w:p>
          <w:p w:rsidR="00394B98" w:rsidRDefault="00394B98">
            <w:pPr>
              <w:suppressAutoHyphens w:val="0"/>
              <w:spacing w:after="200" w:line="276" w:lineRule="auto"/>
              <w:rPr>
                <w:rFonts w:eastAsiaTheme="minorHAnsi" w:cstheme="minorBidi"/>
                <w:sz w:val="22"/>
                <w:szCs w:val="22"/>
                <w:highlight w:val="white"/>
                <w:lang w:eastAsia="en-US"/>
              </w:rPr>
            </w:pPr>
          </w:p>
          <w:p w:rsidR="00394B98" w:rsidRDefault="00394B98">
            <w:pPr>
              <w:widowControl w:val="0"/>
              <w:autoSpaceDE w:val="0"/>
              <w:autoSpaceDN w:val="0"/>
              <w:adjustRightInd w:val="0"/>
              <w:spacing w:after="200" w:line="276" w:lineRule="auto"/>
              <w:jc w:val="center"/>
              <w:rPr>
                <w:rFonts w:eastAsiaTheme="minorHAnsi" w:cstheme="minorBidi"/>
                <w:sz w:val="22"/>
                <w:szCs w:val="22"/>
                <w:highlight w:val="white"/>
                <w:lang w:eastAsia="en-US"/>
              </w:rPr>
            </w:pPr>
          </w:p>
        </w:tc>
      </w:tr>
    </w:tbl>
    <w:p w:rsidR="00394B98" w:rsidRDefault="00394B98" w:rsidP="00394B98">
      <w:pPr>
        <w:widowControl w:val="0"/>
        <w:numPr>
          <w:ilvl w:val="0"/>
          <w:numId w:val="2"/>
        </w:numPr>
        <w:suppressAutoHyphens w:val="0"/>
        <w:autoSpaceDE w:val="0"/>
        <w:autoSpaceDN w:val="0"/>
        <w:adjustRightInd w:val="0"/>
        <w:spacing w:after="200" w:line="276" w:lineRule="auto"/>
        <w:ind w:left="644"/>
        <w:jc w:val="center"/>
        <w:rPr>
          <w:rFonts w:asciiTheme="minorHAnsi" w:eastAsiaTheme="minorHAnsi" w:hAnsiTheme="minorHAnsi" w:cstheme="minorBidi"/>
          <w:sz w:val="22"/>
          <w:szCs w:val="22"/>
          <w:lang w:eastAsia="en-US"/>
        </w:rPr>
      </w:pPr>
    </w:p>
    <w:p w:rsidR="00394B98" w:rsidRDefault="00394B98" w:rsidP="00394B98">
      <w:pPr>
        <w:widowControl w:val="0"/>
        <w:numPr>
          <w:ilvl w:val="0"/>
          <w:numId w:val="2"/>
        </w:numPr>
        <w:suppressAutoHyphens w:val="0"/>
        <w:autoSpaceDE w:val="0"/>
        <w:autoSpaceDN w:val="0"/>
        <w:adjustRightInd w:val="0"/>
        <w:spacing w:after="200" w:line="276" w:lineRule="auto"/>
        <w:ind w:left="644"/>
        <w:jc w:val="center"/>
        <w:rPr>
          <w:rFonts w:asciiTheme="minorHAnsi" w:eastAsiaTheme="minorHAnsi" w:hAnsiTheme="minorHAnsi" w:cstheme="minorBidi"/>
          <w:sz w:val="22"/>
          <w:szCs w:val="22"/>
          <w:lang w:eastAsia="en-US"/>
        </w:rPr>
      </w:pPr>
    </w:p>
    <w:p w:rsidR="00394B98" w:rsidRDefault="00394B98" w:rsidP="00394B98">
      <w:pPr>
        <w:widowControl w:val="0"/>
        <w:numPr>
          <w:ilvl w:val="0"/>
          <w:numId w:val="2"/>
        </w:numPr>
        <w:suppressAutoHyphens w:val="0"/>
        <w:autoSpaceDE w:val="0"/>
        <w:autoSpaceDN w:val="0"/>
        <w:adjustRightInd w:val="0"/>
        <w:spacing w:after="200" w:line="276" w:lineRule="auto"/>
        <w:ind w:left="644"/>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highlight w:val="white"/>
          <w:lang w:eastAsia="en-US"/>
        </w:rPr>
        <w:t xml:space="preserve">4.Показатели результативности и эффективности программы </w:t>
      </w:r>
    </w:p>
    <w:p w:rsidR="00394B98" w:rsidRDefault="00394B98" w:rsidP="00394B98">
      <w:pPr>
        <w:suppressAutoHyphens w:val="0"/>
        <w:spacing w:after="200" w:line="276" w:lineRule="auto"/>
        <w:ind w:left="644"/>
        <w:jc w:val="center"/>
        <w:rPr>
          <w:rFonts w:ascii="Times New Roman CYR" w:eastAsiaTheme="minorHAnsi" w:hAnsi="Times New Roman CYR" w:cstheme="minorBidi"/>
          <w:b/>
          <w:sz w:val="28"/>
          <w:szCs w:val="22"/>
          <w:lang w:eastAsia="en-US"/>
        </w:rPr>
      </w:pPr>
      <w:r>
        <w:rPr>
          <w:rFonts w:ascii="Times New Roman CYR" w:eastAsiaTheme="minorHAnsi" w:hAnsi="Times New Roman CYR" w:cstheme="minorBidi"/>
          <w:b/>
          <w:sz w:val="28"/>
          <w:szCs w:val="22"/>
          <w:highlight w:val="white"/>
          <w:lang w:eastAsia="en-US"/>
        </w:rPr>
        <w:t>профилактики</w:t>
      </w:r>
    </w:p>
    <w:p w:rsidR="00394B98" w:rsidRDefault="00394B98" w:rsidP="00394B98">
      <w:pPr>
        <w:suppressAutoHyphens w:val="0"/>
        <w:spacing w:after="200" w:line="276" w:lineRule="auto"/>
        <w:ind w:left="644"/>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Показатели результативности программы профилактики определяются в соответствии со следующей таблицей.</w:t>
      </w:r>
    </w:p>
    <w:tbl>
      <w:tblPr>
        <w:tblW w:w="0" w:type="auto"/>
        <w:tblInd w:w="62" w:type="dxa"/>
        <w:tblLayout w:type="fixed"/>
        <w:tblCellMar>
          <w:left w:w="0" w:type="dxa"/>
          <w:right w:w="0" w:type="dxa"/>
        </w:tblCellMar>
        <w:tblLook w:val="04A0" w:firstRow="1" w:lastRow="0" w:firstColumn="1" w:lastColumn="0" w:noHBand="0" w:noVBand="1"/>
      </w:tblPr>
      <w:tblGrid>
        <w:gridCol w:w="675"/>
        <w:gridCol w:w="5606"/>
        <w:gridCol w:w="2370"/>
      </w:tblGrid>
      <w:tr w:rsidR="00394B98" w:rsidTr="00394B98">
        <w:trPr>
          <w:trHeight w:val="1"/>
        </w:trPr>
        <w:tc>
          <w:tcPr>
            <w:tcW w:w="673"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п/п</w:t>
            </w:r>
          </w:p>
        </w:tc>
        <w:tc>
          <w:tcPr>
            <w:tcW w:w="5606"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Наименование показателя</w:t>
            </w:r>
          </w:p>
        </w:tc>
        <w:tc>
          <w:tcPr>
            <w:tcW w:w="237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Единица измерения, свидетельствующая о </w:t>
            </w:r>
            <w:r>
              <w:rPr>
                <w:rFonts w:ascii="Times New Roman CYR" w:eastAsiaTheme="minorHAnsi" w:hAnsi="Times New Roman CYR" w:cstheme="minorBidi"/>
                <w:sz w:val="22"/>
                <w:szCs w:val="22"/>
                <w:lang w:eastAsia="en-US"/>
              </w:rPr>
              <w:lastRenderedPageBreak/>
              <w:t>максимальной результативности программы профилактики</w:t>
            </w:r>
          </w:p>
        </w:tc>
      </w:tr>
      <w:tr w:rsidR="00394B98" w:rsidTr="00394B98">
        <w:trPr>
          <w:trHeight w:val="1"/>
        </w:trPr>
        <w:tc>
          <w:tcPr>
            <w:tcW w:w="673"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lastRenderedPageBreak/>
              <w:t>1.</w:t>
            </w:r>
          </w:p>
        </w:tc>
        <w:tc>
          <w:tcPr>
            <w:tcW w:w="5606"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Полнота информации, размещенной на официальном сайте администрации в соответствии с частью 3 статьи 46 Федерального закона от 31.07.2020 № 248-ФЗ </w:t>
            </w:r>
            <w:r>
              <w:rPr>
                <w:rFonts w:eastAsiaTheme="minorHAnsi" w:cstheme="minorBidi"/>
                <w:sz w:val="22"/>
                <w:szCs w:val="22"/>
                <w:lang w:eastAsia="en-US"/>
              </w:rPr>
              <w:t>«</w:t>
            </w:r>
            <w:r>
              <w:rPr>
                <w:rFonts w:ascii="Times New Roman CYR" w:eastAsiaTheme="minorHAnsi" w:hAnsi="Times New Roman CYR" w:cstheme="minorBidi"/>
                <w:sz w:val="22"/>
                <w:szCs w:val="22"/>
                <w:lang w:eastAsia="en-US"/>
              </w:rPr>
              <w:t>О государственном контроле (надзоре) и муниципальном контроле в Российской Федерации</w:t>
            </w:r>
            <w:r>
              <w:rPr>
                <w:rFonts w:eastAsiaTheme="minorHAnsi" w:cstheme="minorBidi"/>
                <w:sz w:val="22"/>
                <w:szCs w:val="22"/>
                <w:lang w:eastAsia="en-US"/>
              </w:rPr>
              <w:t>»</w:t>
            </w:r>
          </w:p>
        </w:tc>
        <w:tc>
          <w:tcPr>
            <w:tcW w:w="237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100 %</w:t>
            </w:r>
          </w:p>
        </w:tc>
      </w:tr>
      <w:tr w:rsidR="00394B98" w:rsidTr="00394B98">
        <w:trPr>
          <w:trHeight w:val="1"/>
        </w:trPr>
        <w:tc>
          <w:tcPr>
            <w:tcW w:w="673"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c>
          <w:tcPr>
            <w:tcW w:w="5606"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Количество размещений сведений по вопросам соблюдения обязательных требований в средствах массовой информации</w:t>
            </w:r>
          </w:p>
        </w:tc>
        <w:tc>
          <w:tcPr>
            <w:tcW w:w="237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r>
      <w:tr w:rsidR="00394B98" w:rsidTr="00394B98">
        <w:trPr>
          <w:trHeight w:val="1"/>
        </w:trPr>
        <w:tc>
          <w:tcPr>
            <w:tcW w:w="673"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3.</w:t>
            </w:r>
          </w:p>
        </w:tc>
        <w:tc>
          <w:tcPr>
            <w:tcW w:w="5606"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Pr>
                <w:rFonts w:ascii="Times New Roman CYR" w:eastAsiaTheme="minorHAnsi" w:hAnsi="Times New Roman CYR" w:cstheme="minorBidi"/>
                <w:sz w:val="22"/>
                <w:szCs w:val="22"/>
                <w:highlight w:val="white"/>
                <w:lang w:eastAsia="en-US"/>
              </w:rPr>
              <w:t>или признаков нарушений обязательных требований</w:t>
            </w:r>
          </w:p>
        </w:tc>
        <w:tc>
          <w:tcPr>
            <w:tcW w:w="237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eastAsia="en-US"/>
              </w:rPr>
              <w:t>100 %</w:t>
            </w:r>
          </w:p>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eastAsia="en-US"/>
              </w:rPr>
              <w:t>(</w:t>
            </w:r>
            <w:r>
              <w:rPr>
                <w:rFonts w:ascii="Times New Roman CYR" w:eastAsiaTheme="minorHAnsi" w:hAnsi="Times New Roman CYR" w:cstheme="minorBidi"/>
                <w:sz w:val="22"/>
                <w:szCs w:val="22"/>
                <w:lang w:eastAsia="en-US"/>
              </w:rPr>
              <w:t xml:space="preserve">если имелись случаи выявления готовящихся нарушений обязательных требований </w:t>
            </w:r>
            <w:r>
              <w:rPr>
                <w:rFonts w:ascii="Times New Roman CYR" w:eastAsiaTheme="minorHAnsi" w:hAnsi="Times New Roman CYR" w:cstheme="minorBidi"/>
                <w:sz w:val="22"/>
                <w:szCs w:val="22"/>
                <w:highlight w:val="white"/>
                <w:lang w:eastAsia="en-US"/>
              </w:rPr>
              <w:t>или признаков нарушений обязательных требований</w:t>
            </w:r>
            <w:r>
              <w:rPr>
                <w:rFonts w:ascii="Times New Roman CYR" w:eastAsiaTheme="minorHAnsi" w:hAnsi="Times New Roman CYR" w:cstheme="minorBidi"/>
                <w:sz w:val="22"/>
                <w:szCs w:val="22"/>
                <w:lang w:eastAsia="en-US"/>
              </w:rPr>
              <w:t>)</w:t>
            </w:r>
          </w:p>
        </w:tc>
      </w:tr>
      <w:tr w:rsidR="00394B98" w:rsidTr="00394B98">
        <w:trPr>
          <w:trHeight w:val="1"/>
        </w:trPr>
        <w:tc>
          <w:tcPr>
            <w:tcW w:w="673"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4.</w:t>
            </w:r>
          </w:p>
        </w:tc>
        <w:tc>
          <w:tcPr>
            <w:tcW w:w="5606"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Доля случаев нарушения сроков консультирования контролируемых лиц в письменной форме</w:t>
            </w:r>
          </w:p>
        </w:tc>
        <w:tc>
          <w:tcPr>
            <w:tcW w:w="237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0%</w:t>
            </w:r>
          </w:p>
        </w:tc>
      </w:tr>
      <w:tr w:rsidR="00394B98" w:rsidTr="00394B98">
        <w:trPr>
          <w:trHeight w:val="1"/>
        </w:trPr>
        <w:tc>
          <w:tcPr>
            <w:tcW w:w="673"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5.</w:t>
            </w:r>
          </w:p>
        </w:tc>
        <w:tc>
          <w:tcPr>
            <w:tcW w:w="5606"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37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0%</w:t>
            </w:r>
          </w:p>
        </w:tc>
      </w:tr>
      <w:tr w:rsidR="00394B98" w:rsidTr="00394B98">
        <w:trPr>
          <w:trHeight w:val="1"/>
        </w:trPr>
        <w:tc>
          <w:tcPr>
            <w:tcW w:w="673"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6.</w:t>
            </w:r>
          </w:p>
        </w:tc>
        <w:tc>
          <w:tcPr>
            <w:tcW w:w="5606"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37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394B98" w:rsidRDefault="00394B98">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 xml:space="preserve">2 </w:t>
            </w:r>
          </w:p>
        </w:tc>
      </w:tr>
      <w:tr w:rsidR="00394B98" w:rsidTr="00394B98">
        <w:trPr>
          <w:trHeight w:val="8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B98" w:rsidRDefault="00394B98">
            <w:pPr>
              <w:suppressAutoHyphens w:val="0"/>
              <w:spacing w:after="200" w:line="276" w:lineRule="auto"/>
              <w:jc w:val="center"/>
              <w:rPr>
                <w:rFonts w:eastAsiaTheme="minorHAnsi" w:cstheme="minorBidi"/>
                <w:sz w:val="22"/>
                <w:szCs w:val="22"/>
                <w:highlight w:val="white"/>
                <w:lang w:eastAsia="en-US"/>
              </w:rPr>
            </w:pPr>
            <w:r>
              <w:rPr>
                <w:rFonts w:eastAsiaTheme="minorHAnsi" w:cstheme="minorBidi"/>
                <w:sz w:val="22"/>
                <w:szCs w:val="22"/>
                <w:highlight w:val="white"/>
                <w:lang w:eastAsia="en-US"/>
              </w:rPr>
              <w:t>7.</w:t>
            </w:r>
          </w:p>
        </w:tc>
        <w:tc>
          <w:tcPr>
            <w:tcW w:w="5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4B98" w:rsidRDefault="00394B98">
            <w:pPr>
              <w:suppressAutoHyphens w:val="0"/>
              <w:spacing w:after="200" w:line="276" w:lineRule="auto"/>
              <w:rPr>
                <w:rFonts w:eastAsiaTheme="minorHAnsi" w:cstheme="minorBidi"/>
                <w:b/>
                <w:sz w:val="22"/>
                <w:szCs w:val="22"/>
                <w:highlight w:val="white"/>
                <w:lang w:eastAsia="en-US"/>
              </w:rPr>
            </w:pPr>
            <w:r>
              <w:rPr>
                <w:sz w:val="22"/>
                <w:szCs w:val="22"/>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3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94B98" w:rsidRDefault="00394B98">
            <w:pPr>
              <w:suppressAutoHyphens w:val="0"/>
              <w:spacing w:after="200" w:line="276" w:lineRule="auto"/>
              <w:jc w:val="center"/>
              <w:rPr>
                <w:rFonts w:eastAsiaTheme="minorHAnsi" w:cstheme="minorBidi"/>
                <w:sz w:val="22"/>
                <w:szCs w:val="22"/>
                <w:highlight w:val="white"/>
                <w:lang w:eastAsia="en-US"/>
              </w:rPr>
            </w:pPr>
            <w:r>
              <w:rPr>
                <w:rFonts w:eastAsiaTheme="minorHAnsi" w:cstheme="minorBidi"/>
                <w:sz w:val="22"/>
                <w:szCs w:val="22"/>
                <w:highlight w:val="white"/>
                <w:lang w:eastAsia="en-US"/>
              </w:rPr>
              <w:t>100%</w:t>
            </w:r>
          </w:p>
        </w:tc>
      </w:tr>
    </w:tbl>
    <w:p w:rsidR="00394B98" w:rsidRDefault="00394B98" w:rsidP="00394B98">
      <w:pPr>
        <w:suppressAutoHyphens w:val="0"/>
        <w:spacing w:after="200" w:line="276" w:lineRule="auto"/>
        <w:jc w:val="center"/>
        <w:rPr>
          <w:rFonts w:ascii="Times New Roman CYR" w:eastAsiaTheme="minorHAnsi" w:hAnsi="Times New Roman CYR" w:cstheme="minorBidi"/>
          <w:sz w:val="28"/>
          <w:szCs w:val="22"/>
          <w:highlight w:val="white"/>
          <w:lang w:eastAsia="en-US"/>
        </w:rPr>
      </w:pPr>
    </w:p>
    <w:p w:rsidR="003126C5" w:rsidRPr="00394B98" w:rsidRDefault="00394B98" w:rsidP="00394B98">
      <w:pPr>
        <w:suppressAutoHyphens w:val="0"/>
        <w:spacing w:after="200" w:line="276" w:lineRule="auto"/>
        <w:jc w:val="center"/>
        <w:rPr>
          <w:rFonts w:ascii="Times New Roman CYR" w:eastAsiaTheme="minorHAnsi" w:hAnsi="Times New Roman CYR" w:cstheme="minorBidi"/>
          <w:b/>
          <w:sz w:val="28"/>
          <w:szCs w:val="22"/>
          <w:lang w:eastAsia="en-US"/>
        </w:rPr>
      </w:pPr>
      <w:r>
        <w:rPr>
          <w:rFonts w:ascii="Times New Roman CYR" w:eastAsiaTheme="minorHAnsi" w:hAnsi="Times New Roman CYR" w:cstheme="minorBidi"/>
          <w:sz w:val="28"/>
          <w:szCs w:val="22"/>
          <w:highlight w:val="white"/>
          <w:lang w:eastAsia="en-US"/>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w:t>
      </w:r>
      <w:r>
        <w:rPr>
          <w:rFonts w:ascii="Times New Roman CYR" w:eastAsiaTheme="minorHAnsi" w:hAnsi="Times New Roman CYR" w:cstheme="minorBidi"/>
          <w:sz w:val="28"/>
          <w:szCs w:val="22"/>
          <w:lang w:eastAsia="en-US"/>
        </w:rPr>
        <w:t>еских мероприятий</w:t>
      </w:r>
    </w:p>
    <w:sectPr w:rsidR="003126C5" w:rsidRPr="00394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77B40184"/>
    <w:multiLevelType w:val="hybridMultilevel"/>
    <w:tmpl w:val="BEDA6CDE"/>
    <w:lvl w:ilvl="0" w:tplc="1A128D2E">
      <w:start w:val="1"/>
      <w:numFmt w:val="decimal"/>
      <w:lvlText w:val="%1."/>
      <w:lvlJc w:val="left"/>
      <w:pPr>
        <w:ind w:left="1002"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98"/>
    <w:rsid w:val="003126C5"/>
    <w:rsid w:val="00394B98"/>
    <w:rsid w:val="007C5E3D"/>
    <w:rsid w:val="00C5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98"/>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4B98"/>
    <w:rPr>
      <w:color w:val="0000FF" w:themeColor="hyperlink"/>
      <w:u w:val="single"/>
    </w:rPr>
  </w:style>
  <w:style w:type="paragraph" w:styleId="a4">
    <w:name w:val="Normal (Web)"/>
    <w:basedOn w:val="a"/>
    <w:uiPriority w:val="99"/>
    <w:semiHidden/>
    <w:unhideWhenUsed/>
    <w:rsid w:val="00394B98"/>
    <w:pPr>
      <w:suppressAutoHyphens w:val="0"/>
      <w:spacing w:before="100" w:beforeAutospacing="1" w:after="100" w:afterAutospacing="1"/>
    </w:pPr>
  </w:style>
  <w:style w:type="paragraph" w:styleId="a5">
    <w:name w:val="List Paragraph"/>
    <w:basedOn w:val="a"/>
    <w:uiPriority w:val="34"/>
    <w:qFormat/>
    <w:rsid w:val="00394B98"/>
    <w:pPr>
      <w:ind w:left="720"/>
      <w:contextualSpacing/>
    </w:pPr>
  </w:style>
  <w:style w:type="paragraph" w:customStyle="1" w:styleId="s1">
    <w:name w:val="s_1"/>
    <w:basedOn w:val="a"/>
    <w:uiPriority w:val="99"/>
    <w:rsid w:val="00394B98"/>
    <w:pPr>
      <w:suppressAutoHyphens w:val="0"/>
      <w:spacing w:before="100" w:beforeAutospacing="1" w:after="100" w:afterAutospacing="1"/>
    </w:pPr>
  </w:style>
  <w:style w:type="paragraph" w:customStyle="1" w:styleId="ConsPlusNormal">
    <w:name w:val="ConsPlusNormal"/>
    <w:uiPriority w:val="99"/>
    <w:rsid w:val="00394B9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98"/>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4B98"/>
    <w:rPr>
      <w:color w:val="0000FF" w:themeColor="hyperlink"/>
      <w:u w:val="single"/>
    </w:rPr>
  </w:style>
  <w:style w:type="paragraph" w:styleId="a4">
    <w:name w:val="Normal (Web)"/>
    <w:basedOn w:val="a"/>
    <w:uiPriority w:val="99"/>
    <w:semiHidden/>
    <w:unhideWhenUsed/>
    <w:rsid w:val="00394B98"/>
    <w:pPr>
      <w:suppressAutoHyphens w:val="0"/>
      <w:spacing w:before="100" w:beforeAutospacing="1" w:after="100" w:afterAutospacing="1"/>
    </w:pPr>
  </w:style>
  <w:style w:type="paragraph" w:styleId="a5">
    <w:name w:val="List Paragraph"/>
    <w:basedOn w:val="a"/>
    <w:uiPriority w:val="34"/>
    <w:qFormat/>
    <w:rsid w:val="00394B98"/>
    <w:pPr>
      <w:ind w:left="720"/>
      <w:contextualSpacing/>
    </w:pPr>
  </w:style>
  <w:style w:type="paragraph" w:customStyle="1" w:styleId="s1">
    <w:name w:val="s_1"/>
    <w:basedOn w:val="a"/>
    <w:uiPriority w:val="99"/>
    <w:rsid w:val="00394B98"/>
    <w:pPr>
      <w:suppressAutoHyphens w:val="0"/>
      <w:spacing w:before="100" w:beforeAutospacing="1" w:after="100" w:afterAutospacing="1"/>
    </w:pPr>
  </w:style>
  <w:style w:type="paragraph" w:customStyle="1" w:styleId="ConsPlusNormal">
    <w:name w:val="ConsPlusNormal"/>
    <w:uiPriority w:val="99"/>
    <w:rsid w:val="00394B9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44&amp;dst=101254" TargetMode="External"/><Relationship Id="rId13" Type="http://schemas.openxmlformats.org/officeDocument/2006/relationships/hyperlink" Target="https://login.consultant.ru/link/?req=doc&amp;base=LAW&amp;n=482664&amp;dst=45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2704&amp;dst=100125" TargetMode="External"/><Relationship Id="rId12" Type="http://schemas.openxmlformats.org/officeDocument/2006/relationships/hyperlink" Target="https://login.consultant.ru/link/?req=doc&amp;base=LAW&amp;n=482664&amp;dst=1003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82844&amp;dst=100728" TargetMode="External"/><Relationship Id="rId11" Type="http://schemas.openxmlformats.org/officeDocument/2006/relationships/hyperlink" Target="https://login.consultant.ru/link/?req=doc&amp;base=LAW&amp;n=482664&amp;dst=4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664&amp;dst=100368" TargetMode="External"/><Relationship Id="rId4" Type="http://schemas.openxmlformats.org/officeDocument/2006/relationships/settings" Target="settings.xml"/><Relationship Id="rId9" Type="http://schemas.openxmlformats.org/officeDocument/2006/relationships/hyperlink" Target="https://login.consultant.ru/link/?req=doc&amp;base=LAW&amp;n=482704&amp;dst=317" TargetMode="External"/><Relationship Id="rId14" Type="http://schemas.openxmlformats.org/officeDocument/2006/relationships/hyperlink" Target="https://login.consultant.ru/link/?req=doc&amp;base=LAW&amp;n=474036&amp;dst=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4453</Words>
  <Characters>25386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2025-08-15T11:27:00Z</dcterms:created>
  <dcterms:modified xsi:type="dcterms:W3CDTF">2025-08-18T04:40:00Z</dcterms:modified>
</cp:coreProperties>
</file>