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678" w:type="dxa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7C0DCC" w:rsidTr="007C0DCC">
        <w:tc>
          <w:tcPr>
            <w:tcW w:w="4678" w:type="dxa"/>
          </w:tcPr>
          <w:p w:rsidR="007C0DCC" w:rsidRPr="007C0DCC" w:rsidRDefault="007C0DCC" w:rsidP="007C0DC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7C0DCC" w:rsidRPr="007C0DCC" w:rsidRDefault="007C0DCC" w:rsidP="007C0DC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D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7C0DCC" w:rsidRPr="007C0DCC" w:rsidRDefault="007C0DCC" w:rsidP="007C0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DC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C0DCC">
              <w:rPr>
                <w:rFonts w:ascii="Times New Roman" w:hAnsi="Times New Roman" w:cs="Times New Roman"/>
                <w:sz w:val="28"/>
                <w:szCs w:val="28"/>
              </w:rPr>
              <w:t>ципального района Кинельский</w:t>
            </w:r>
          </w:p>
          <w:p w:rsidR="007C0DCC" w:rsidRPr="007C0DCC" w:rsidRDefault="007C0DCC" w:rsidP="007C0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DCC">
              <w:rPr>
                <w:rFonts w:ascii="Times New Roman" w:hAnsi="Times New Roman" w:cs="Times New Roman"/>
                <w:sz w:val="28"/>
                <w:szCs w:val="28"/>
              </w:rPr>
              <w:t>Самаркой области</w:t>
            </w:r>
          </w:p>
          <w:p w:rsidR="007C0DCC" w:rsidRPr="007C0DCC" w:rsidRDefault="007C0DCC" w:rsidP="007C0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DCC">
              <w:rPr>
                <w:rFonts w:ascii="Times New Roman" w:hAnsi="Times New Roman" w:cs="Times New Roman"/>
                <w:sz w:val="28"/>
                <w:szCs w:val="28"/>
              </w:rPr>
              <w:t>от __________ 2025 г. № ______</w:t>
            </w:r>
          </w:p>
        </w:tc>
      </w:tr>
    </w:tbl>
    <w:p w:rsidR="00B4127A" w:rsidRDefault="00B4127A"/>
    <w:p w:rsidR="007C0DCC" w:rsidRDefault="007C0DCC"/>
    <w:p w:rsidR="00FE727C" w:rsidRPr="00CE56DB" w:rsidRDefault="00FE727C" w:rsidP="00FE727C">
      <w:pPr>
        <w:spacing w:after="0" w:line="240" w:lineRule="auto"/>
        <w:jc w:val="center"/>
        <w:outlineLvl w:val="0"/>
        <w:rPr>
          <w:rFonts w:ascii="Liberation Serif" w:eastAsia="Calibri" w:hAnsi="Liberation Serif" w:cs="Liberation Serif"/>
          <w:b/>
          <w:bCs/>
          <w:sz w:val="28"/>
          <w:szCs w:val="28"/>
          <w:lang w:eastAsia="ru-RU"/>
        </w:rPr>
      </w:pPr>
      <w:r w:rsidRPr="00CE56DB">
        <w:rPr>
          <w:rFonts w:ascii="Liberation Serif" w:eastAsia="Calibri" w:hAnsi="Liberation Serif" w:cs="Liberation Serif"/>
          <w:b/>
          <w:bCs/>
          <w:sz w:val="28"/>
          <w:szCs w:val="28"/>
          <w:lang w:eastAsia="ru-RU"/>
        </w:rPr>
        <w:t>ПОРЯДОК</w:t>
      </w:r>
    </w:p>
    <w:p w:rsidR="00FE727C" w:rsidRPr="00FE727C" w:rsidRDefault="00FE727C" w:rsidP="00FE727C">
      <w:pPr>
        <w:tabs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E56DB">
        <w:rPr>
          <w:rFonts w:ascii="Liberation Serif" w:eastAsia="Calibri" w:hAnsi="Liberation Serif" w:cs="Liberation Serif"/>
          <w:b/>
          <w:bCs/>
          <w:sz w:val="28"/>
          <w:szCs w:val="28"/>
          <w:lang w:eastAsia="ru-RU"/>
        </w:rPr>
        <w:t xml:space="preserve">ФОРМИРОВАНИЯ ПЕРЕЧНЯ НАЛОГОВЫХ РАСХОДОВ И ОЦЕНКИ НАЛОГОВЫХ РАСХОДОВ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МУНИЦИПАЛЬНОГО РАЙОНА КИНЕЛЬСКИЙ САМАРСКОЙ ОБЛАСТИ</w:t>
      </w:r>
    </w:p>
    <w:p w:rsidR="00FE727C" w:rsidRDefault="00FE727C" w:rsidP="007C0DCC">
      <w:pPr>
        <w:spacing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C0DCC" w:rsidRPr="00CE56DB" w:rsidRDefault="007C0DCC" w:rsidP="007C0DCC">
      <w:pPr>
        <w:spacing w:after="0" w:line="240" w:lineRule="auto"/>
        <w:jc w:val="center"/>
        <w:outlineLvl w:val="0"/>
        <w:rPr>
          <w:rFonts w:ascii="Liberation Serif" w:eastAsia="Calibri" w:hAnsi="Liberation Serif" w:cs="Liberation Serif"/>
          <w:b/>
          <w:bCs/>
          <w:sz w:val="28"/>
          <w:szCs w:val="28"/>
          <w:lang w:eastAsia="ru-RU"/>
        </w:rPr>
      </w:pPr>
      <w:r w:rsidRPr="00CE56DB">
        <w:rPr>
          <w:rFonts w:ascii="Liberation Serif" w:eastAsia="Calibri" w:hAnsi="Liberation Serif" w:cs="Liberation Serif"/>
          <w:b/>
          <w:bCs/>
          <w:sz w:val="28"/>
          <w:szCs w:val="28"/>
          <w:lang w:eastAsia="ru-RU"/>
        </w:rPr>
        <w:t>1. ОБЩИЕ ПОЛОЖЕНИЯ</w:t>
      </w:r>
    </w:p>
    <w:p w:rsidR="007C0DCC" w:rsidRPr="00CE56DB" w:rsidRDefault="007C0DCC" w:rsidP="007C0DCC">
      <w:pPr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  <w:lang w:eastAsia="ru-RU"/>
        </w:rPr>
      </w:pP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1.1.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proofErr w:type="gramStart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формирования перечня налоговых расходов и оценки налоговых расходов муниципального района Кинельский Самарской области (далее – порядок) разработан в соответствии со статьей 174.3 Бюджетного кодекса Российской Федерации, постановлением Правительства Российской Федерации от 22 июня 2019 года № 796 «Об общих требованиях к оценке налоговых расходов субъектов Российской Федерации и муниципальных образований» и определяет порядок формирования перечня налоговых расходов, правила формирования информации о</w:t>
      </w:r>
      <w:proofErr w:type="gramEnd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нормативных, целевых и фискальных </w:t>
      </w:r>
      <w:proofErr w:type="gramStart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характеристиках</w:t>
      </w:r>
      <w:proofErr w:type="gramEnd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налоговых расходов, порядок оценки налоговых расходов, а также порядок обобщения результатов оценки эффективности налоговых расходов муниципального района Кинельский Самарской области.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1.2.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Понятия, используемые в настоящем порядке, применяются в значениях, определенных в постановлении Правительства Российской Федерации от 22 июня 2019 года № 796 «Об общих требованиях к оценке налоговых расходов субъектов Российской Федерации и муниципальных образований».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1.3. Отдел экономики</w:t>
      </w:r>
      <w:r w:rsidR="00CC44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района Кинельский Самарской области (далее – отдел экономики) является 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куратором налоговых расходов муниципального района Кинельский Самарской области.</w:t>
      </w:r>
    </w:p>
    <w:p w:rsidR="007C0DCC" w:rsidRDefault="007C0DCC" w:rsidP="007C0D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C0DCC" w:rsidRDefault="007C0DCC" w:rsidP="007C0D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C0DCC" w:rsidRPr="007C0DCC" w:rsidRDefault="007C0DCC" w:rsidP="007C0D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2. ПОРЯДОК ФОРМИРОВАНИЯ ПЕРЕЧНЯ НАЛОГОВЫХ РАСХОДОВ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МУНИЦИПАЛЬНОГО РАЙОНА КИНЕЛЬСКИЙ САМАРСКОЙ ОБЛАСТИ</w:t>
      </w:r>
    </w:p>
    <w:p w:rsidR="007C0DCC" w:rsidRPr="007C0DCC" w:rsidRDefault="007C0DCC" w:rsidP="007C0DC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0DCC" w:rsidRPr="00FE727C" w:rsidRDefault="007C0DCC" w:rsidP="00FE7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2.1.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proofErr w:type="gramStart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Формирование перечня налоговых расходов муниципального района Кинельский Самарской области (далее – перечень налоговых расходов) на очередной финансовый год осуществляет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управление финансами администрации 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управление)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форме, приведенной в прилож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ении № 1 к настоящему порядку, 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срок не позднее </w:t>
      </w:r>
      <w:r w:rsidRPr="00283E2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83E26">
        <w:rPr>
          <w:rFonts w:ascii="Times New Roman" w:eastAsia="Calibri" w:hAnsi="Times New Roman" w:cs="Times New Roman"/>
          <w:sz w:val="28"/>
          <w:szCs w:val="28"/>
          <w:lang w:eastAsia="ru-RU"/>
        </w:rPr>
        <w:t>ноября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текущего</w:t>
      </w:r>
      <w:r w:rsidR="00FE72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финансового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</w:t>
      </w:r>
      <w:r w:rsidR="00FE72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E727C">
        <w:rPr>
          <w:rFonts w:ascii="Times New Roman" w:hAnsi="Times New Roman" w:cs="Times New Roman"/>
          <w:sz w:val="28"/>
          <w:szCs w:val="28"/>
        </w:rPr>
        <w:t xml:space="preserve">в рамках формирования проекта бюджета </w:t>
      </w:r>
      <w:r w:rsidR="00FE727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района Кинельский Самарской области </w:t>
      </w:r>
      <w:r w:rsidR="00FE727C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proofErr w:type="gramEnd"/>
      <w:r w:rsidR="00FE727C">
        <w:rPr>
          <w:rFonts w:ascii="Times New Roman" w:hAnsi="Times New Roman" w:cs="Times New Roman"/>
          <w:sz w:val="28"/>
          <w:szCs w:val="28"/>
        </w:rPr>
        <w:t xml:space="preserve"> и плановый период и в срок не позднее 31 декабря текущего финансового года после утверждения проекта бюджета </w:t>
      </w:r>
      <w:r w:rsidR="00FE727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района Кинельский Самарской области </w:t>
      </w:r>
      <w:r w:rsidR="00FE727C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период.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2.2.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Перечень налоговых расходов размещается на официальном сайте </w:t>
      </w:r>
      <w:r w:rsidR="000F3F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администрации </w:t>
      </w:r>
      <w:r w:rsidR="000F3F17" w:rsidRPr="000F3F1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2.3.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 перечень налоговых расходов вносятся изменения в следующих случаях:</w:t>
      </w:r>
    </w:p>
    <w:p w:rsidR="00CC4455" w:rsidRPr="00CC4455" w:rsidRDefault="007C0DCC" w:rsidP="00CC445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455">
        <w:rPr>
          <w:rFonts w:ascii="Times New Roman" w:eastAsia="Calibri" w:hAnsi="Times New Roman" w:cs="Times New Roman"/>
          <w:sz w:val="28"/>
          <w:szCs w:val="28"/>
          <w:lang w:eastAsia="ru-RU"/>
        </w:rPr>
        <w:t>1)</w:t>
      </w:r>
      <w:r w:rsidRPr="00CC445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C4455" w:rsidRPr="00CC4455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отмены и (или) изменения и (или) установления налоговых льгот, освобождений и иных преференций по налогам;</w:t>
      </w:r>
    </w:p>
    <w:p w:rsidR="00CC4455" w:rsidRPr="00CC4455" w:rsidRDefault="00CC4455" w:rsidP="00CC445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455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Pr="00CC4455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в случае внесения изменений в муниципальные программы </w:t>
      </w:r>
      <w:r w:rsidRPr="000F3F1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CC44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муниципальные программы) и иные документы стратегического планирования </w:t>
      </w:r>
      <w:r w:rsidRPr="000F3F1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CC44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части изменения целевых характеристик налоговых расходов.</w:t>
      </w:r>
    </w:p>
    <w:p w:rsidR="007C0DCC" w:rsidRPr="007C0DCC" w:rsidRDefault="007C0DCC" w:rsidP="00CC44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0DCC" w:rsidRDefault="007C0DCC" w:rsidP="000F3F17">
      <w:pPr>
        <w:tabs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3.</w:t>
      </w:r>
      <w:r w:rsidRPr="007C0D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ПРАВИЛА ФОРМИРОВАНИЯ ИНФОРМАЦИИ О НОРМАТИВНЫХ, ЦЕЛЕВЫХ И ФИСКАЛЬНЫХ ХАРАКТЕРИСТИКАХ НАЛОГОВЫХ РАСХОДОВ </w:t>
      </w:r>
      <w:r w:rsidR="000F3F1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МУНИЦИПАЛЬНОГО РАЙОНА КИНЕЛЬСКИЙ САМАРСКОЙ ОБЛАСТИ</w:t>
      </w:r>
    </w:p>
    <w:p w:rsidR="000F3F17" w:rsidRPr="007C0DCC" w:rsidRDefault="000F3F17" w:rsidP="000F3F17">
      <w:pPr>
        <w:tabs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20606" w:rsidRPr="00E20606" w:rsidRDefault="00E20606" w:rsidP="00E2060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3.1.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 целях оценки налоговых расходов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4C04CD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20606" w:rsidRDefault="00E20606" w:rsidP="00E2060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04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отдел экономики формирует информацию о целевых характеристиках</w:t>
      </w:r>
      <w:r w:rsidRPr="004C04C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E20606" w:rsidRPr="00E20606" w:rsidRDefault="00E20606" w:rsidP="00E2060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04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управление</w:t>
      </w:r>
      <w:r w:rsidRPr="004C04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формирует информацию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нормативных и фискальных характеристиках 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налоговых расходов муниципального района Кинельский Самарской области согласно приложению № 2 к настоящему порядку.</w:t>
      </w:r>
    </w:p>
    <w:p w:rsidR="00E20606" w:rsidRDefault="00E20606" w:rsidP="00E206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04C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 xml:space="preserve">Информация о нормативных, целевых характеристиках налоговых расходов 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формируется на основании перечня налоговых расходов.</w:t>
      </w:r>
    </w:p>
    <w:p w:rsidR="00E20606" w:rsidRDefault="00E20606" w:rsidP="00E2060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фискальных характеристиках налоговых расходов 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формируется на основании данных, предоставленных Управлением Федеральной налоговой службы по Самарской области (далее - УФНС России по Самарской области).</w:t>
      </w:r>
    </w:p>
    <w:p w:rsidR="009C5768" w:rsidRPr="00CE56DB" w:rsidRDefault="00E20606" w:rsidP="009C5768">
      <w:pPr>
        <w:spacing w:after="0" w:line="36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3.3. Управление</w:t>
      </w:r>
      <w:r w:rsidR="00B77978">
        <w:rPr>
          <w:rFonts w:ascii="Times New Roman" w:hAnsi="Times New Roman" w:cs="Times New Roman"/>
          <w:sz w:val="28"/>
          <w:szCs w:val="28"/>
        </w:rPr>
        <w:t xml:space="preserve"> до 1 февраля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 xml:space="preserve"> направляет в УФНС России по Самарской области</w:t>
      </w:r>
      <w:r w:rsidR="00B77978">
        <w:rPr>
          <w:rFonts w:ascii="Times New Roman" w:hAnsi="Times New Roman" w:cs="Times New Roman"/>
          <w:sz w:val="28"/>
          <w:szCs w:val="28"/>
        </w:rPr>
        <w:t xml:space="preserve"> запрос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5768" w:rsidRPr="00CE56DB">
        <w:rPr>
          <w:rFonts w:ascii="Liberation Serif" w:eastAsia="Calibri" w:hAnsi="Liberation Serif" w:cs="Liberation Serif"/>
          <w:sz w:val="28"/>
          <w:szCs w:val="28"/>
          <w:lang w:eastAsia="ru-RU"/>
        </w:rPr>
        <w:t>о предоставлении информации, установленной разделом 3 приложения № 2 к настоящему порядку, по каждому виду налогового расхода.</w:t>
      </w:r>
    </w:p>
    <w:p w:rsidR="00B77978" w:rsidRPr="00CE56DB" w:rsidRDefault="00E20606" w:rsidP="00B77978">
      <w:pPr>
        <w:spacing w:after="0" w:line="36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ru-RU"/>
        </w:rPr>
      </w:pPr>
      <w:r w:rsidRPr="009D573C">
        <w:rPr>
          <w:rFonts w:ascii="Times New Roman" w:hAnsi="Times New Roman" w:cs="Times New Roman"/>
          <w:sz w:val="28"/>
          <w:szCs w:val="28"/>
        </w:rPr>
        <w:t>3.4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D573C">
        <w:rPr>
          <w:rFonts w:ascii="Times New Roman" w:hAnsi="Times New Roman" w:cs="Times New Roman"/>
          <w:sz w:val="28"/>
          <w:szCs w:val="28"/>
        </w:rPr>
        <w:t>УФНС России по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срок до 01 августа направляет управлению сведения</w:t>
      </w:r>
      <w:r w:rsidR="00B77978">
        <w:rPr>
          <w:rFonts w:ascii="Times New Roman" w:hAnsi="Times New Roman" w:cs="Times New Roman"/>
          <w:sz w:val="28"/>
          <w:szCs w:val="28"/>
        </w:rPr>
        <w:t xml:space="preserve"> о фискальных характеристиках налоговых расходов муниципального района Кинельский Самаркой области</w:t>
      </w:r>
      <w:r>
        <w:rPr>
          <w:rFonts w:ascii="Times New Roman" w:hAnsi="Times New Roman" w:cs="Times New Roman"/>
          <w:sz w:val="28"/>
          <w:szCs w:val="28"/>
        </w:rPr>
        <w:t xml:space="preserve"> за отчетный финансовый год, за год предшествующий отчетному году, а так же в случае необходимости уточненные данные за иные периоды с учетом информации по налоговым декларациям по состоянию на 01 марта текущего финансового года,</w:t>
      </w:r>
      <w:r w:rsidR="00B77978">
        <w:rPr>
          <w:rFonts w:ascii="Times New Roman" w:hAnsi="Times New Roman" w:cs="Times New Roman"/>
          <w:sz w:val="28"/>
          <w:szCs w:val="28"/>
        </w:rPr>
        <w:t xml:space="preserve"> установленные разделом 3</w:t>
      </w:r>
      <w:proofErr w:type="gramEnd"/>
      <w:r w:rsidR="00B77978">
        <w:rPr>
          <w:rFonts w:ascii="Times New Roman" w:hAnsi="Times New Roman" w:cs="Times New Roman"/>
          <w:sz w:val="28"/>
          <w:szCs w:val="28"/>
        </w:rPr>
        <w:t xml:space="preserve"> приложения № 2 </w:t>
      </w:r>
      <w:r w:rsidR="00B77978" w:rsidRPr="00CE56DB">
        <w:rPr>
          <w:rFonts w:ascii="Liberation Serif" w:eastAsia="Calibri" w:hAnsi="Liberation Serif" w:cs="Liberation Serif"/>
          <w:sz w:val="28"/>
          <w:szCs w:val="28"/>
          <w:lang w:eastAsia="ru-RU"/>
        </w:rPr>
        <w:t>к настоящему порядку</w:t>
      </w:r>
      <w:r w:rsidR="00B77978">
        <w:rPr>
          <w:rFonts w:ascii="Liberation Serif" w:eastAsia="Calibri" w:hAnsi="Liberation Serif" w:cs="Liberation Serif"/>
          <w:sz w:val="28"/>
          <w:szCs w:val="28"/>
          <w:lang w:eastAsia="ru-RU"/>
        </w:rPr>
        <w:t xml:space="preserve">, </w:t>
      </w:r>
      <w:r w:rsidR="00B77978" w:rsidRPr="00CE56DB">
        <w:rPr>
          <w:rFonts w:ascii="Liberation Serif" w:eastAsia="Calibri" w:hAnsi="Liberation Serif" w:cs="Liberation Serif"/>
          <w:sz w:val="28"/>
          <w:szCs w:val="28"/>
          <w:lang w:eastAsia="ru-RU"/>
        </w:rPr>
        <w:t>по каждому виду налогового расхода.</w:t>
      </w:r>
    </w:p>
    <w:p w:rsidR="00E20606" w:rsidRDefault="00E20606" w:rsidP="00E2060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C0DCC" w:rsidRPr="00B77978" w:rsidRDefault="00E20606" w:rsidP="00B779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7C0DCC" w:rsidRPr="007C0D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4.</w:t>
      </w:r>
      <w:r w:rsidR="007C0DCC" w:rsidRPr="007C0D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ПОРЯДОК ОЦЕНКИ НАЛОГОВЫХ РАСХОДОВ </w:t>
      </w:r>
      <w:r w:rsidR="007A62F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МУНИЦИПАЛЬНОГО РАЙОНА КИНЕЛЬСКИЙ САМАРСКОЙ ОБЛАСТИ</w:t>
      </w:r>
    </w:p>
    <w:p w:rsidR="007A62F3" w:rsidRPr="007C0DCC" w:rsidRDefault="007A62F3" w:rsidP="007A62F3">
      <w:pPr>
        <w:tabs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84AAE" w:rsidRPr="00CE56DB" w:rsidRDefault="00584AAE" w:rsidP="00584AAE">
      <w:pPr>
        <w:spacing w:after="0" w:line="36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ru-RU"/>
        </w:rPr>
      </w:pPr>
      <w:r>
        <w:rPr>
          <w:rFonts w:ascii="Liberation Serif" w:eastAsia="Calibri" w:hAnsi="Liberation Serif" w:cs="Liberation Serif"/>
          <w:sz w:val="28"/>
          <w:szCs w:val="28"/>
          <w:lang w:eastAsia="ru-RU"/>
        </w:rPr>
        <w:t xml:space="preserve">4.1. </w:t>
      </w:r>
      <w:r w:rsidRPr="00CE56DB">
        <w:rPr>
          <w:rFonts w:ascii="Liberation Serif" w:eastAsia="Calibri" w:hAnsi="Liberation Serif" w:cs="Liberation Serif"/>
          <w:sz w:val="28"/>
          <w:szCs w:val="28"/>
          <w:lang w:eastAsia="ru-RU"/>
        </w:rPr>
        <w:t>Оценка налоговых расходов включает в себя оценку объемов налоговых расходов и оценку эффективности налоговых расходов.</w:t>
      </w:r>
    </w:p>
    <w:p w:rsidR="00584AAE" w:rsidRPr="00CE56DB" w:rsidRDefault="00584AAE" w:rsidP="00584AAE">
      <w:pPr>
        <w:spacing w:after="0" w:line="36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ru-RU"/>
        </w:rPr>
      </w:pPr>
      <w:r w:rsidRPr="00CE56DB">
        <w:rPr>
          <w:rFonts w:ascii="Liberation Serif" w:eastAsia="Calibri" w:hAnsi="Liberation Serif" w:cs="Liberation Serif"/>
          <w:sz w:val="28"/>
          <w:szCs w:val="28"/>
          <w:lang w:eastAsia="ru-RU"/>
        </w:rPr>
        <w:t>4.2.</w:t>
      </w:r>
      <w:r w:rsidRPr="00CE56DB">
        <w:rPr>
          <w:rFonts w:ascii="Liberation Serif" w:eastAsia="Calibri" w:hAnsi="Liberation Serif" w:cs="Liberation Serif"/>
          <w:sz w:val="28"/>
          <w:szCs w:val="28"/>
          <w:lang w:eastAsia="ru-RU"/>
        </w:rPr>
        <w:tab/>
        <w:t>Оценку объемов налоговых расходов осуществляет управление ежегодно на текущий финансовый год, на очередной финанс</w:t>
      </w:r>
      <w:r>
        <w:rPr>
          <w:rFonts w:ascii="Liberation Serif" w:eastAsia="Calibri" w:hAnsi="Liberation Serif" w:cs="Liberation Serif"/>
          <w:sz w:val="28"/>
          <w:szCs w:val="28"/>
          <w:lang w:eastAsia="ru-RU"/>
        </w:rPr>
        <w:t>овый год и на плановый период</w:t>
      </w:r>
      <w:r w:rsidR="009B666F">
        <w:rPr>
          <w:rFonts w:ascii="Liberation Serif" w:eastAsia="Calibri" w:hAnsi="Liberation Serif" w:cs="Liberation Serif"/>
          <w:sz w:val="28"/>
          <w:szCs w:val="28"/>
          <w:lang w:eastAsia="ru-RU"/>
        </w:rPr>
        <w:t xml:space="preserve"> до 01</w:t>
      </w:r>
      <w:r w:rsidRPr="00CE56DB">
        <w:rPr>
          <w:rFonts w:ascii="Liberation Serif" w:eastAsia="Calibri" w:hAnsi="Liberation Serif" w:cs="Liberation Serif"/>
          <w:sz w:val="28"/>
          <w:szCs w:val="28"/>
          <w:lang w:eastAsia="ru-RU"/>
        </w:rPr>
        <w:t xml:space="preserve"> </w:t>
      </w:r>
      <w:r w:rsidR="009B666F">
        <w:rPr>
          <w:rFonts w:ascii="Liberation Serif" w:eastAsia="Calibri" w:hAnsi="Liberation Serif" w:cs="Liberation Serif"/>
          <w:sz w:val="28"/>
          <w:szCs w:val="28"/>
          <w:lang w:eastAsia="ru-RU"/>
        </w:rPr>
        <w:t>сентября</w:t>
      </w:r>
      <w:r w:rsidRPr="00CE56DB">
        <w:rPr>
          <w:rFonts w:ascii="Liberation Serif" w:eastAsia="Calibri" w:hAnsi="Liberation Serif" w:cs="Liberation Serif"/>
          <w:sz w:val="28"/>
          <w:szCs w:val="28"/>
          <w:lang w:eastAsia="ru-RU"/>
        </w:rPr>
        <w:t xml:space="preserve"> текущего финансового года</w:t>
      </w:r>
      <w:r>
        <w:rPr>
          <w:rFonts w:ascii="Liberation Serif" w:eastAsia="Calibri" w:hAnsi="Liberation Serif" w:cs="Liberation Serif"/>
          <w:sz w:val="28"/>
          <w:szCs w:val="28"/>
          <w:lang w:eastAsia="ru-RU"/>
        </w:rPr>
        <w:t>.</w:t>
      </w:r>
      <w:r w:rsidRPr="00CE56DB">
        <w:rPr>
          <w:rFonts w:ascii="Liberation Serif" w:eastAsia="Calibri" w:hAnsi="Liberation Serif" w:cs="Liberation Serif"/>
          <w:sz w:val="28"/>
          <w:szCs w:val="28"/>
          <w:lang w:eastAsia="ru-RU"/>
        </w:rPr>
        <w:t xml:space="preserve"> </w:t>
      </w:r>
    </w:p>
    <w:p w:rsidR="007C0DCC" w:rsidRPr="007C0DCC" w:rsidRDefault="00584AAE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4.3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E56DB">
        <w:rPr>
          <w:rFonts w:ascii="Liberation Serif" w:eastAsia="Calibri" w:hAnsi="Liberation Serif" w:cs="Liberation Serif"/>
          <w:sz w:val="28"/>
          <w:szCs w:val="28"/>
          <w:lang w:eastAsia="ru-RU"/>
        </w:rPr>
        <w:t xml:space="preserve">Оценка эффективности налоговых расходов 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CE56DB">
        <w:rPr>
          <w:rFonts w:ascii="Liberation Serif" w:eastAsia="Calibri" w:hAnsi="Liberation Serif" w:cs="Liberation Serif"/>
          <w:sz w:val="28"/>
          <w:szCs w:val="28"/>
          <w:lang w:eastAsia="ru-RU"/>
        </w:rPr>
        <w:t xml:space="preserve"> осуществляется </w:t>
      </w:r>
      <w:r>
        <w:rPr>
          <w:rFonts w:ascii="Liberation Serif" w:eastAsia="Calibri" w:hAnsi="Liberation Serif" w:cs="Liberation Serif"/>
          <w:sz w:val="28"/>
          <w:szCs w:val="28"/>
          <w:lang w:eastAsia="ru-RU"/>
        </w:rPr>
        <w:t>управлением</w:t>
      </w:r>
      <w:r w:rsidRPr="00CE56DB">
        <w:rPr>
          <w:rFonts w:ascii="Liberation Serif" w:eastAsia="Calibri" w:hAnsi="Liberation Serif" w:cs="Liberation Serif"/>
          <w:sz w:val="28"/>
          <w:szCs w:val="28"/>
          <w:lang w:eastAsia="ru-RU"/>
        </w:rPr>
        <w:t xml:space="preserve"> ежегодно</w:t>
      </w:r>
      <w:r w:rsidR="009B666F">
        <w:rPr>
          <w:rFonts w:ascii="Liberation Serif" w:eastAsia="Calibri" w:hAnsi="Liberation Serif" w:cs="Liberation Serif"/>
          <w:sz w:val="28"/>
          <w:szCs w:val="28"/>
          <w:lang w:eastAsia="ru-RU"/>
        </w:rPr>
        <w:t xml:space="preserve"> в срок до 01 сентября</w:t>
      </w:r>
      <w:r w:rsidRPr="00CE56DB">
        <w:rPr>
          <w:rFonts w:ascii="Liberation Serif" w:eastAsia="Calibri" w:hAnsi="Liberation Serif" w:cs="Liberation Serif"/>
          <w:sz w:val="28"/>
          <w:szCs w:val="28"/>
          <w:lang w:eastAsia="ru-RU"/>
        </w:rPr>
        <w:t xml:space="preserve"> за отчетный финансовый год и включает: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1)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оценку целесообразности налоговых расходов </w:t>
      </w:r>
      <w:r w:rsidR="00FF5AD4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оценку результативности налоговых расходов </w:t>
      </w:r>
      <w:r w:rsidR="00FF5AD4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C0DCC" w:rsidRPr="007C0DCC" w:rsidRDefault="00584AAE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4.4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Критериями целесообразности налоговых расходов являются:</w:t>
      </w:r>
    </w:p>
    <w:p w:rsidR="007C0DCC" w:rsidRPr="00DD5056" w:rsidRDefault="007C0DCC" w:rsidP="00DD50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1)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B77978">
        <w:rPr>
          <w:rFonts w:ascii="Times New Roman" w:hAnsi="Times New Roman" w:cs="Times New Roman"/>
          <w:sz w:val="28"/>
          <w:szCs w:val="28"/>
        </w:rPr>
        <w:t>с</w:t>
      </w:r>
      <w:r w:rsidR="00DD5056">
        <w:rPr>
          <w:rFonts w:ascii="Times New Roman" w:hAnsi="Times New Roman" w:cs="Times New Roman"/>
          <w:sz w:val="28"/>
          <w:szCs w:val="28"/>
        </w:rPr>
        <w:t>оответствие налоговых расходов</w:t>
      </w:r>
      <w:r w:rsidR="00584AAE">
        <w:rPr>
          <w:rFonts w:ascii="Times New Roman" w:hAnsi="Times New Roman" w:cs="Times New Roman"/>
          <w:sz w:val="28"/>
          <w:szCs w:val="28"/>
        </w:rPr>
        <w:t xml:space="preserve"> </w:t>
      </w:r>
      <w:r w:rsidR="00584AAE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="00DD5056">
        <w:rPr>
          <w:rFonts w:ascii="Times New Roman" w:hAnsi="Times New Roman" w:cs="Times New Roman"/>
          <w:sz w:val="28"/>
          <w:szCs w:val="28"/>
        </w:rPr>
        <w:t xml:space="preserve"> целям муниципальных программ и (или) целям социально-экономической политики </w:t>
      </w:r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="00DD5056">
        <w:rPr>
          <w:rFonts w:ascii="Times New Roman" w:hAnsi="Times New Roman" w:cs="Times New Roman"/>
          <w:sz w:val="28"/>
          <w:szCs w:val="28"/>
        </w:rPr>
        <w:t xml:space="preserve">, не относящимся к муниципальным программам. </w:t>
      </w:r>
      <w:proofErr w:type="gramStart"/>
      <w:r w:rsidR="00DD5056">
        <w:rPr>
          <w:rFonts w:ascii="Times New Roman" w:hAnsi="Times New Roman" w:cs="Times New Roman"/>
          <w:sz w:val="28"/>
          <w:szCs w:val="28"/>
        </w:rPr>
        <w:t xml:space="preserve">Налоговые расходы признаются соответствующими целям муниципальных программ и (или) целям социально-экономической политики </w:t>
      </w:r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="00DD5056">
        <w:rPr>
          <w:rFonts w:ascii="Times New Roman" w:hAnsi="Times New Roman" w:cs="Times New Roman"/>
          <w:sz w:val="28"/>
          <w:szCs w:val="28"/>
        </w:rPr>
        <w:t xml:space="preserve">, не относящимся к муниципальным программам, в случае наличия прямого или косвенного влияния налоговых расходов на достижение целей муниципальных программ и (или) целей социально-экономической политики </w:t>
      </w:r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="00DD5056">
        <w:rPr>
          <w:rFonts w:ascii="Times New Roman" w:hAnsi="Times New Roman" w:cs="Times New Roman"/>
          <w:sz w:val="28"/>
          <w:szCs w:val="28"/>
        </w:rPr>
        <w:t>, не относящихся к муниципальным программам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proofErr w:type="gramEnd"/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proofErr w:type="spellStart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востребованность</w:t>
      </w:r>
      <w:proofErr w:type="spellEnd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плательщиками предоставленных налоговых льгот, освобождений и иных преференций по налогам, </w:t>
      </w:r>
      <w:proofErr w:type="gramStart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которая</w:t>
      </w:r>
      <w:proofErr w:type="gramEnd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характеризуется соотношением численности налогоплательщиков, 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воспользовавшихся правом на налоговые льготы, освобождения и иные преференции по налогам, и общей численности налогоплательщиков, за 5-летний период.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Под общим количеством плательщиков понимается количество плательщиков, потенциально имеющих право на получение данной льготы.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налоговая льгота действует менее 5 лет, то оценка ее </w:t>
      </w:r>
      <w:proofErr w:type="spellStart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востребованности</w:t>
      </w:r>
      <w:proofErr w:type="spellEnd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проводится за фактический период действия льготы.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Льгота считается востребованной в случае, если значение показателя больше нуля. Льгота считается невостребованной в случае, если значение показателя равно нулю.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При необходимости куратором налоговых расходов могут быть установлены иные критерии целесообразности предоставления налоговых льгот для плательщиков.</w:t>
      </w:r>
    </w:p>
    <w:p w:rsidR="007C0DCC" w:rsidRPr="007C0DCC" w:rsidRDefault="00584AAE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4.5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В качестве критерия результативности налогового расхода определяется как минимум один показатель (индикатор) достижения целей муниципальной программы и (или) целей социально-экономической политики </w:t>
      </w:r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, не относящихся муниципальным программам, либо иной показатель (индикатор), на значение которого оказывают влияние налоговые расходы.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Оценке подлежит вклад предусмотренных для плательщиков льгот в изменение значения показателя (индикатора) достижения целей муниципальной программы и (или) целей социально-экономической политики </w:t>
      </w:r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, не относящихся к муниципальным программам,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  <w:proofErr w:type="gramEnd"/>
    </w:p>
    <w:p w:rsidR="007C0DCC" w:rsidRPr="007C0DCC" w:rsidRDefault="00584AAE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4.6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Оценка результативности налоговых расходов включает оценку бюджетной эффективности налоговых расходов.</w:t>
      </w:r>
    </w:p>
    <w:p w:rsidR="007C0DCC" w:rsidRPr="007C0DCC" w:rsidRDefault="00584AAE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4.7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В целях оценки бюджетной эффективности налоговых расходов осуществляются сравнительный анализ результативности предоставления льгот, освобождений и иных преференций по налогам и результативности </w:t>
      </w:r>
      <w:proofErr w:type="gramStart"/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применения альтернативных механизмов достижения целей муниципальной программы</w:t>
      </w:r>
      <w:proofErr w:type="gramEnd"/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(или) целей социально-экономической политики, не относящихся к муниципальным программам.</w:t>
      </w:r>
    </w:p>
    <w:p w:rsidR="007C0DCC" w:rsidRPr="007C0DCC" w:rsidRDefault="00584AAE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4.8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proofErr w:type="gramStart"/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Сравнительный анализ включает сравнение объемов расходов бюджета </w:t>
      </w:r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района Кинельский Самарской области 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применения альтернативных механизмов достижения целей муниципальной программы и (или) целей социально-экономической политики </w:t>
      </w:r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не относящихся к муниципальным программам, и объемов предоставленных льгот, освобождений и иных преференций (расчет прироста показателя (индикатора) достижения целей муниципальной программы и (или) целей социально-экономической политики </w:t>
      </w:r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</w:t>
      </w:r>
      <w:proofErr w:type="gramEnd"/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Самарской области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не относящихся к муниципальным программам, на 1 рубль налоговых расходов </w:t>
      </w:r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района Кинельский Самарской области 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на 1 рубль расходов бюджета </w:t>
      </w:r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района Кинельский Самарской области 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для достижения того же показателя (индикатора) в случае применения альтернативных механизмов).</w:t>
      </w:r>
      <w:proofErr w:type="gramEnd"/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качестве альтернативных механизмов достижения целей муниципальной программы и (или) целей социально-экономической политики </w:t>
      </w:r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, не относящихся муниципальным программам, могут учитываться в том числе: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субсидии или иные формы непосредственной финансовой поддержки плательщиков, имеющих право на льготы, за счет средств бюджета </w:t>
      </w:r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б) предоставление муниципальных гарантий по обязательствам плательщиков, имеющих право на льготы;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в) 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7C0DCC" w:rsidRPr="007C0DCC" w:rsidRDefault="007C0DCC" w:rsidP="007C0DC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0DCC" w:rsidRDefault="007C0DCC" w:rsidP="00DD5056">
      <w:pPr>
        <w:tabs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5.</w:t>
      </w:r>
      <w:r w:rsidRPr="007C0D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ПОРЯДОК </w:t>
      </w:r>
      <w:proofErr w:type="gramStart"/>
      <w:r w:rsidRPr="007C0D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ОБО</w:t>
      </w:r>
      <w:r w:rsidR="00F62D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</w:t>
      </w:r>
      <w:r w:rsidRPr="007C0D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ЩЕНИЯ РЕЗУЛЬТАТОВ ОЦЕНКИ ЭФФЕКТИВНОСТИ НАЛОГОВЫХ РАСХОДОВ </w:t>
      </w:r>
      <w:r w:rsidR="00DD505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МУНИЦИПАЛЬНОГО РАЙОНА</w:t>
      </w:r>
      <w:proofErr w:type="gramEnd"/>
      <w:r w:rsidR="00DD505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КИНЕЛЬСКИЙ САМАРСКОЙ ОБЛАСТИ</w:t>
      </w:r>
    </w:p>
    <w:p w:rsidR="00DD5056" w:rsidRPr="007C0DCC" w:rsidRDefault="00DD5056" w:rsidP="00DD5056">
      <w:pPr>
        <w:tabs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5.1. По итогам оценки эффективности налоговых расходов </w:t>
      </w:r>
      <w:r w:rsidR="00283E26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управление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62D02">
        <w:rPr>
          <w:rFonts w:ascii="Times New Roman" w:eastAsia="Calibri" w:hAnsi="Times New Roman" w:cs="Times New Roman"/>
          <w:sz w:val="28"/>
          <w:szCs w:val="28"/>
          <w:lang w:eastAsia="ru-RU"/>
        </w:rPr>
        <w:t>в срок до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2D02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F62D02" w:rsidRPr="00F62D02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62D02">
        <w:rPr>
          <w:rFonts w:ascii="Times New Roman" w:eastAsia="Calibri" w:hAnsi="Times New Roman" w:cs="Times New Roman"/>
          <w:sz w:val="28"/>
          <w:szCs w:val="28"/>
          <w:lang w:eastAsia="ru-RU"/>
        </w:rPr>
        <w:t>сентября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текущего финансового года: 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формулирует выводы о достижении целевых характеристик налогового расхода, вкладе налогового расхода в достижение целей муниципальной программы и (или) целей социально-экономической политики </w:t>
      </w:r>
      <w:r w:rsidR="00283E2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не относящихся муниципальным программам, а также о наличии или об отсутствии более результативных (менее затратных для бюджета </w:t>
      </w:r>
      <w:r w:rsidR="00283E2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альтернативных механизмов достижения целей муниципальной программы и (или) целей социально-экономической политики</w:t>
      </w:r>
      <w:proofErr w:type="gramEnd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83E2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не </w:t>
      </w:r>
      <w:proofErr w:type="gramStart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относящихся</w:t>
      </w:r>
      <w:proofErr w:type="gramEnd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муниципальным программам;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2) формирует заключение о целесообразности налоговых расходов, эффективности использования налоговых расходов, и при необходимости дает рекомендации по сохранению (уточнению, отмене) либо совершенствованию механизма действия налоговых расходов;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3) обобщает результаты оценки эффективности налоговых расходов;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размещает результаты оценки эффективности налоговых расходов на официальном сайте </w:t>
      </w:r>
      <w:r w:rsidR="00283E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администрации </w:t>
      </w:r>
      <w:r w:rsidR="00283E2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5.2. Результаты оценки эффективности налоговых расходов учитываются при формировании основных направлений бюджетной и налоговой политики </w:t>
      </w:r>
      <w:r w:rsidR="00283E2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района Кинельский Самарской области 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на очередной финансовый год и плановый период, а также при проведении оценки эффективности реализации муниципальных программ.</w:t>
      </w:r>
    </w:p>
    <w:p w:rsidR="007C0DCC" w:rsidRPr="007C0DCC" w:rsidRDefault="007C0DCC" w:rsidP="007C0DC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7C0DCC" w:rsidRPr="007C0DCC" w:rsidSect="00E20606">
      <w:pgSz w:w="11909" w:h="16838"/>
      <w:pgMar w:top="993" w:right="1259" w:bottom="993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1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7C0DCC"/>
    <w:rsid w:val="000F3F17"/>
    <w:rsid w:val="00283E26"/>
    <w:rsid w:val="002F00A0"/>
    <w:rsid w:val="00566FA0"/>
    <w:rsid w:val="00584AAE"/>
    <w:rsid w:val="00780025"/>
    <w:rsid w:val="007A62F3"/>
    <w:rsid w:val="007C0DCC"/>
    <w:rsid w:val="007C78B6"/>
    <w:rsid w:val="00801058"/>
    <w:rsid w:val="008A406C"/>
    <w:rsid w:val="009010BD"/>
    <w:rsid w:val="009B666F"/>
    <w:rsid w:val="009C5768"/>
    <w:rsid w:val="00AB4626"/>
    <w:rsid w:val="00AD3F76"/>
    <w:rsid w:val="00B4127A"/>
    <w:rsid w:val="00B77978"/>
    <w:rsid w:val="00CC4455"/>
    <w:rsid w:val="00DD5056"/>
    <w:rsid w:val="00E20606"/>
    <w:rsid w:val="00F62D02"/>
    <w:rsid w:val="00FE727C"/>
    <w:rsid w:val="00FF5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0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врезки"/>
    <w:basedOn w:val="a"/>
    <w:qFormat/>
    <w:rsid w:val="007C0DCC"/>
    <w:pPr>
      <w:suppressAutoHyphen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1215</TotalTime>
  <Pages>7</Pages>
  <Words>1761</Words>
  <Characters>10040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2025-07-10T06:55:00Z</cp:lastPrinted>
  <dcterms:created xsi:type="dcterms:W3CDTF">2025-07-09T09:21:00Z</dcterms:created>
  <dcterms:modified xsi:type="dcterms:W3CDTF">2025-07-10T11:46:00Z</dcterms:modified>
</cp:coreProperties>
</file>