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87"/>
      </w:tblGrid>
      <w:tr w:rsidR="00E62F98" w:rsidTr="00E62F98">
        <w:tc>
          <w:tcPr>
            <w:tcW w:w="5087" w:type="dxa"/>
          </w:tcPr>
          <w:p w:rsidR="00E62F98" w:rsidRPr="00E62F98" w:rsidRDefault="00E62F98" w:rsidP="00E6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F9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62F98" w:rsidRDefault="00E62F98" w:rsidP="00E6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F98">
              <w:rPr>
                <w:rFonts w:ascii="Times New Roman" w:hAnsi="Times New Roman" w:cs="Times New Roman"/>
                <w:sz w:val="28"/>
                <w:szCs w:val="28"/>
              </w:rPr>
              <w:t>приказом управления финансами</w:t>
            </w:r>
          </w:p>
          <w:p w:rsidR="00E62F98" w:rsidRPr="00E62F98" w:rsidRDefault="00E62F98" w:rsidP="00E6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F98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района Кинельский</w:t>
            </w:r>
          </w:p>
          <w:p w:rsidR="00E62F98" w:rsidRPr="00533663" w:rsidRDefault="00C803E8" w:rsidP="00E62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66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62F98" w:rsidRPr="005336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663">
              <w:rPr>
                <w:rFonts w:ascii="Times New Roman" w:hAnsi="Times New Roman" w:cs="Times New Roman"/>
                <w:sz w:val="28"/>
                <w:szCs w:val="28"/>
              </w:rPr>
              <w:t xml:space="preserve">________ 2025 </w:t>
            </w:r>
            <w:r w:rsidR="00E62F98" w:rsidRPr="0053366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6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2F98" w:rsidRPr="00533663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53366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B4127A" w:rsidRDefault="00B4127A"/>
    <w:p w:rsidR="00E62F98" w:rsidRDefault="00E62F98"/>
    <w:p w:rsidR="00E62F98" w:rsidRDefault="00E62F98"/>
    <w:p w:rsidR="00E62F98" w:rsidRDefault="00E62F98" w:rsidP="00E62F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F98"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</w:p>
    <w:p w:rsidR="00E62F98" w:rsidRDefault="00E62F98" w:rsidP="00E62F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F98">
        <w:rPr>
          <w:rFonts w:ascii="Times New Roman" w:hAnsi="Times New Roman" w:cs="Times New Roman"/>
          <w:b/>
          <w:sz w:val="28"/>
          <w:szCs w:val="28"/>
        </w:rPr>
        <w:t>реализации управлением финансами администрации муниципального района Кинельский полномочий</w:t>
      </w:r>
      <w:r w:rsidR="00112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22A" w:rsidRPr="0011222A">
        <w:rPr>
          <w:rFonts w:ascii="Times New Roman" w:hAnsi="Times New Roman" w:cs="Times New Roman"/>
          <w:b/>
          <w:sz w:val="28"/>
          <w:szCs w:val="28"/>
        </w:rPr>
        <w:t>главного</w:t>
      </w:r>
      <w:r w:rsidR="0011222A">
        <w:rPr>
          <w:sz w:val="28"/>
          <w:szCs w:val="28"/>
        </w:rPr>
        <w:t xml:space="preserve"> </w:t>
      </w:r>
      <w:r w:rsidRPr="00E62F98">
        <w:rPr>
          <w:rFonts w:ascii="Times New Roman" w:hAnsi="Times New Roman" w:cs="Times New Roman"/>
          <w:b/>
          <w:sz w:val="28"/>
          <w:szCs w:val="28"/>
        </w:rPr>
        <w:t xml:space="preserve"> администратора доходов бюджета муниципального района Кинельский по взысканию дебиторской задолженности по платежам в бюджет, пеням, и штрафам по ним</w:t>
      </w:r>
    </w:p>
    <w:p w:rsidR="00E62F98" w:rsidRDefault="00E62F98" w:rsidP="00E62F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8E5" w:rsidRPr="00A538E5" w:rsidRDefault="00A538E5" w:rsidP="00A538E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38E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538E5" w:rsidRPr="008347C0" w:rsidRDefault="00A538E5" w:rsidP="00A538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38E5" w:rsidRDefault="00A538E5" w:rsidP="0047353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37D5">
        <w:rPr>
          <w:rFonts w:ascii="Times New Roman" w:hAnsi="Times New Roman" w:cs="Times New Roman"/>
          <w:sz w:val="28"/>
          <w:szCs w:val="28"/>
        </w:rPr>
        <w:t>1.1. Настоящий регламент разработан в целях реализации комплекса мер, направленных на улучшение качества администрирования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DA37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Кинельский</w:t>
      </w:r>
      <w:r w:rsidR="00D75BA8">
        <w:rPr>
          <w:rFonts w:ascii="Times New Roman" w:hAnsi="Times New Roman" w:cs="Times New Roman"/>
          <w:sz w:val="28"/>
          <w:szCs w:val="28"/>
        </w:rPr>
        <w:t xml:space="preserve"> </w:t>
      </w:r>
      <w:r w:rsidR="00D75BA8" w:rsidRPr="00D75BA8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473533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473533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473533">
        <w:rPr>
          <w:rFonts w:ascii="Times New Roman" w:hAnsi="Times New Roman" w:cs="Times New Roman"/>
          <w:sz w:val="28"/>
          <w:szCs w:val="28"/>
        </w:rPr>
        <w:t>естный бюджет)</w:t>
      </w:r>
      <w:r w:rsidRPr="00DA37D5">
        <w:rPr>
          <w:rFonts w:ascii="Times New Roman" w:hAnsi="Times New Roman" w:cs="Times New Roman"/>
          <w:sz w:val="28"/>
          <w:szCs w:val="28"/>
        </w:rPr>
        <w:t xml:space="preserve">, сокращение просроченной дебиторской задолженности и принятия своевременных мер по ее взысканию, а также за поступлением неналоговых доходов, </w:t>
      </w:r>
      <w:proofErr w:type="spellStart"/>
      <w:r w:rsidRPr="00DA37D5"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 w:rsidRPr="00DA37D5">
        <w:rPr>
          <w:rFonts w:ascii="Times New Roman" w:hAnsi="Times New Roman" w:cs="Times New Roman"/>
          <w:sz w:val="28"/>
          <w:szCs w:val="28"/>
        </w:rPr>
        <w:t xml:space="preserve"> управлением </w:t>
      </w:r>
      <w:r>
        <w:rPr>
          <w:rFonts w:ascii="Times New Roman" w:hAnsi="Times New Roman" w:cs="Times New Roman"/>
          <w:sz w:val="28"/>
          <w:szCs w:val="28"/>
        </w:rPr>
        <w:t>финансами</w:t>
      </w:r>
      <w:r w:rsidRPr="00DA37D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Кинельский</w:t>
      </w:r>
      <w:r w:rsidR="00D75BA8">
        <w:rPr>
          <w:rFonts w:ascii="Times New Roman" w:hAnsi="Times New Roman" w:cs="Times New Roman"/>
          <w:sz w:val="28"/>
          <w:szCs w:val="28"/>
        </w:rPr>
        <w:t xml:space="preserve"> </w:t>
      </w:r>
      <w:r w:rsidR="00D75BA8" w:rsidRPr="00D75BA8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DA37D5">
        <w:rPr>
          <w:rFonts w:ascii="Times New Roman" w:hAnsi="Times New Roman" w:cs="Times New Roman"/>
          <w:sz w:val="28"/>
          <w:szCs w:val="28"/>
        </w:rPr>
        <w:t xml:space="preserve"> (далее - управление).</w:t>
      </w:r>
    </w:p>
    <w:p w:rsidR="00D75BA8" w:rsidRPr="00DA37D5" w:rsidRDefault="00D75BA8" w:rsidP="00473533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D75BA8">
        <w:rPr>
          <w:rFonts w:ascii="Times New Roman" w:hAnsi="Times New Roman" w:cs="Times New Roman"/>
          <w:sz w:val="28"/>
          <w:szCs w:val="28"/>
        </w:rPr>
        <w:t>Установление, изменение или признание утратившим силу Регламента осуществляется правовым актом администратора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DA37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Кинельский</w:t>
      </w:r>
      <w:r w:rsidRPr="00D75BA8">
        <w:rPr>
          <w:rFonts w:ascii="Times New Roman" w:hAnsi="Times New Roman" w:cs="Times New Roman"/>
          <w:sz w:val="28"/>
          <w:szCs w:val="28"/>
        </w:rPr>
        <w:t xml:space="preserve"> Самарской области, принимаемым по согласованию с главным администратором доходов бюджета, в ведении которого он находится, за исключением случаев одновременного осуществления администратором доходов бюджета бюджетных полномочий главного администратора доходов бюджета в отношении соответствующих доходов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7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Кинельский</w:t>
      </w:r>
      <w:r w:rsidRPr="00D75BA8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  <w:proofErr w:type="gramEnd"/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1.3. Регламент устанавливает: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1) перечень мероприятий по реализации администратором доходов местного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бюджета полномочий, направленных на взыскание дебиторской задолженности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 доходам по видам пла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тежей (учетным группам доходов),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включающий мероприятия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недопущению образования просроченной дебиторской задолженности по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доходам, выявлению факторов, влияющих на образование просроченной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дебиторской задолженности по доходам;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урегулированию дебиторской задолженности по доходам в досудебном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порядке (со дня истечения срока уплаты соответствующего платежа в бюджет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(пеней, штрафов) до начала работы по их принудительному взысканию);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принудительному взысканию дебиторской задолженности по доходам при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принудительном исполнении судебных актов, актов других органов 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должностных лиц органами принудительного исполнения в случаях,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предусмотренных законодательством Российской Федерации (далее –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принудительное взыскание дебиторской задолженности по доходам);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наблюдению (в том числе за возможностью взыскания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 в случае изменения имущественного положения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должника) за платежеспособностью должника в целях обеспечения исполнения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дебиторской задолженности по доходам;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2) сроки реализации каждого мероприятия по реализации администратором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доходов местного бюджета полномочий, направленных на взыскание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3) перечень сотрудников 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ответственных за работу с дебиторской задолженностью по доходам;</w:t>
      </w:r>
    </w:p>
    <w:p w:rsidR="00CE6C75" w:rsidRPr="00CE6C75" w:rsidRDefault="00CE3602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1.4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. Термины и определения, используемые в Регламенте: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должник (дебитор) – юридическое или физическое лицо, иной участник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бюджетного процесса, имеющий задолженность по денежным обязательствам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согласно муниципальному контракту (договору), соглашению и (или) по иному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обязательству, установленному законодательством Российской Федерации;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дебиторская задолженность по доходам – неисполненное обязательство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должника (дебитора) о выплате денежных средств в срок, установленный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муниципальным контрактом (договором), соглашением и (или) иным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обязательством, в том числе в соответствии с действующим законодательством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Федерации, а также неисполненное в срок обязательство,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задолженность по которому возникла в связи предварительной оплатой и (или)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выплатой авансовых платежей за исключением платежей, предусмотренных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законодательством о налогах и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сборах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просроченная дебиторская задолженность – долг дебитора, не погашенный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 сроки, установленные муниципальным контрактом (договором), соглашением 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(или) иным обязательством, в соответствии с действующим законодательством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CE6C75" w:rsidRPr="00CE6C75" w:rsidRDefault="00CE3602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1.5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. Полномочия администратора доходов местного бюджета осуществляется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управлением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по кодам классификации доходов местного бюджета.</w:t>
      </w:r>
    </w:p>
    <w:p w:rsidR="00CE6C75" w:rsidRPr="00CE3602" w:rsidRDefault="00CE6C75" w:rsidP="004735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E3602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CE3602" w:rsidRPr="00CE3602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CE36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Мероприятия по недопущению образования просроченной дебиторской</w:t>
      </w:r>
      <w:r w:rsidR="00CE3602" w:rsidRPr="00CE36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E3602">
        <w:rPr>
          <w:rFonts w:ascii="Times New Roman" w:hAnsi="Times New Roman" w:cs="Times New Roman"/>
          <w:b/>
          <w:sz w:val="28"/>
          <w:szCs w:val="28"/>
          <w:lang w:eastAsia="ru-RU"/>
        </w:rPr>
        <w:t>задолженности по доходам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2.1. В целях недопущения образования просроченной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доходам, а также выявления факторов, влияющих на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образование просроченной дебиторской задолженности по доходам,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осуществляются следующие мероприятия: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1)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правильностью исчисления, полнотой и своевременностью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осуществления платежей в местный бюджет, пеням и штрафам по ним;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фактическим зачислением платежей в местный бюджет в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размерах и сроки, установленные законодательством Российской Федерации,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договором (муниципальным контрактом, соглашением);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3) контроль за погашением (квитированием) начислений соответствующими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платежами, являющимися источниками формирования доходов бюджетов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бюджетной с</w:t>
      </w:r>
      <w:r w:rsidR="00473533">
        <w:rPr>
          <w:rFonts w:ascii="Times New Roman" w:hAnsi="Times New Roman" w:cs="Times New Roman"/>
          <w:sz w:val="28"/>
          <w:szCs w:val="28"/>
          <w:lang w:eastAsia="ru-RU"/>
        </w:rPr>
        <w:t>истемы Российской Федерации, в Г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осударственной информационной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системе о государственных и муниципальных платежах, предусмотренной статьей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21.3 Федерального закона от 27 июля 2010 г. № 210-ФЗ «Об организации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предоставления государственных и муниципальных услуг» (далее – ГИС ГМП), за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исключением платежей, являющихся источниками формирования доходов</w:t>
      </w:r>
      <w:r w:rsidR="004735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бюджетов бюджетной системы Российской Федерации, информация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необходимая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уплаты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которых, включая подлежащую уплате сумму, не размещается в ГИС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ГМП, перечень которых утвержден приказом Министерства финансов Российской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Федерации от 25 декабря 2019 г. № 250н «О перечне платежей, являющихся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источниками формирования доходов бюджетов бюджетной системы Российской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Федерации, информация, необходимая для уплаты которых, включая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подлежащую уплате сумму, не размещается в Государственной информационной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системе о государственных и муниципальных платежах»;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4) контроль за исполнением графика платежей в связи с предоставлением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отсрочки или рассрочки уплаты платежей и погашением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доходам, образовавшейся в связи с неисполнением графика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уплаты платежей в бюджеты бюджетной системы Российской Федерации, а также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 начислением процентов за предоставленную отсрочку или рассрочку и пени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(штрафы) за просрочку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уплаты платежей в бюджеты бюджетной системы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 в порядке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случаях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предусмотренных законодательством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Федерации;</w:t>
      </w:r>
    </w:p>
    <w:p w:rsidR="00CE3602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своевременным начислением неустойки (штрафов, пени);</w:t>
      </w:r>
    </w:p>
    <w:p w:rsidR="00CE6C75" w:rsidRPr="00473533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6)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своевременным составлением первичных учетных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документов, обосновывающих возникновение дебиторской задолженности или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оформляющих операции по ее увеличению (уменьшению), а также передачей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документов для отражения в бюджетном учете сотруднику 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осуществляющего ведение бюджетного учета</w:t>
      </w:r>
      <w:r w:rsidR="00473533" w:rsidRPr="0047353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7) своевременное проведение инвентаризации расчетов с должниками,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включая сверку данных по доходам в местный бюджет на основании информации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 непогашенных начислениях, содержащейся в ГИС ГМП, в том числе в целях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оценки ожидаемых результатов работы по взысканию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доходам, признания дебиторской задолженности по доходам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сомнительной;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8) проведение мониторинга финансового (платежного) состояния должников,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 том числе при проведении мероприятий по инвентаризации дебиторской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9) мониторинг на наличие сведений о взыскании с должника денежных</w:t>
      </w:r>
      <w:r w:rsidR="00CE3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сре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амках исполнительного производства;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10) мониторинг на наличие сведений о возбуждении в отношении должника</w:t>
      </w:r>
      <w:r w:rsidR="006523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дела о банкротстве.</w:t>
      </w:r>
    </w:p>
    <w:p w:rsidR="00CE6C75" w:rsidRPr="00C6632C" w:rsidRDefault="00CE6C75" w:rsidP="00C6632C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6632C"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="00C6632C" w:rsidRPr="00C6632C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C6632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Мероприятия по урегулированию дебиторской задолженности по</w:t>
      </w:r>
      <w:r w:rsidR="00C6632C" w:rsidRPr="00C6632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632C">
        <w:rPr>
          <w:rFonts w:ascii="Times New Roman" w:hAnsi="Times New Roman" w:cs="Times New Roman"/>
          <w:b/>
          <w:sz w:val="28"/>
          <w:szCs w:val="28"/>
          <w:lang w:eastAsia="ru-RU"/>
        </w:rPr>
        <w:t>доходам в досудебном порядке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3.1. В целях урегулирования в досудебном порядке дебиторской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задолженности по доходам (со дня истечения срока уплаты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соответствующего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платежа в местный бюджет (пеней, штрафов) до начала работы по их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принудительному взысканию) осуществляются следующие мероприятия: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направление требования должнику о погашении образовавшейся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(в случаях, когда денежное обязательство не предусматривает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срок его исполнения и не содержит условия, позволяющего определить этот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срок, а равно в случаях, когда срок исполнения обязательства определен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моментом востребования);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направление претензии должнику о погашении образовавшейся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в досудебном порядке в установленный законом или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договором (муниципальным контрактом) срок досудебного урегулирования в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случае, когда претензионный порядок урегулирования спора предусмотрен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процессуальным законодательством Российской Федерации, договором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(муниципальным контрактом);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рассмотрение вопроса о возможности расторжения договора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(муниципального контракта, соглашения), предоставления отсрочки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(рассрочки) платежа, реструктуризации дебиторской задолженности по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доходам в порядке и случаях, предусмотренных законодательством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направление в уполномоченный орган по представлению в деле 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банкротстве и в процедурах, применяемых в деле о банкротстве, требований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 уплате обязательных платежей и требований РФ по денежным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обязательствам в соответствии с требованиями Положения о порядке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предъявления требований по обязательствам перед РФ в деле о банкротстве 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 процедурах, применяемых в деле о банкротстве, утвержденного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постановлением Правительства РФ от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29 мая 2004 г. N 257 «Об обеспечении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интересов РФ как кредитора в деле о банкротстве и в процедурах,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применяемых в деле о банкротстве», уведомлений о наличии задолженности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 обязательным платежам или о задолженности по денежным обязательствам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перед РФ при предъявлении (объе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динении) требований в деле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 банкротстве 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в процедурах, применяемых в деле о банкротстве.</w:t>
      </w:r>
      <w:proofErr w:type="gramEnd"/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3.2. Сотрудники 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наделенные соответствующими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полномочиями, при выявлении в ходе 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поступлением доходов в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местный бюджет нарушений контрагентом условий договора (муниципального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контракта, соглашения) в части, касающейся уплаты денежных средств, в срок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не позднее 30 календарных дней с момента образования просроченной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дебиторской задолженности:</w:t>
      </w:r>
    </w:p>
    <w:p w:rsidR="00C6632C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производит расчет задолженности;</w:t>
      </w:r>
    </w:p>
    <w:p w:rsidR="00CE6C75" w:rsidRPr="00CE6C75" w:rsidRDefault="00CE6C75" w:rsidP="0047353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направляет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должнику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требование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(претензию)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погашении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в 30 (тридцатидневный) срок со дня его получения с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приложением расчета задолженности.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3.3 Требование (претензия) об имеющейся просроченной дебиторской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и пени направляется в адрес должника по почте России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заказным письмом с уведомлением или в ином порядке, установленном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законодательством Российской Федерации или договором (муниципальным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контрактом, соглашением).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3.4. В требовании (претензии) указываются: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1) наименование должника;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2) наименование и реквизиты документа, являющегося основанием для</w:t>
      </w:r>
      <w:r w:rsidR="00C663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начисления суммы, подлежащей уплате должником;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3) период образования просрочки внесения платы;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4) сумма просроченной дебиторской задолженности по платежам, пени;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5) сумма штрафных санкций (при их наличии);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6) предложение оплатить просроченную дебиторскую задолженность 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добровольном порядке в срок, установленный требованием (претензией);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7) реквизиты для перечисления просроченной дебиторской задолженности;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8) информация об ответственном исполнителе, подготовившем требование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(претензию) об уплате просроченной дебиторской задолженности и расчет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платы по ней (фамилия, имя, отчество, контактный телефон для связи).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Требование (претензия) подписывается уполномоченным лицом.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При добровольном исполнении обязатель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ств в ср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ок, установленный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требованием (претензией), претензионная работа в отношении должника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прекращается.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3.5. Срок для добровольного погашения дебиторской задолженности по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доходам составляет 30</w:t>
      </w:r>
      <w:r w:rsidR="001F0B4E">
        <w:rPr>
          <w:rFonts w:ascii="Times New Roman" w:hAnsi="Times New Roman" w:cs="Times New Roman"/>
          <w:sz w:val="28"/>
          <w:szCs w:val="28"/>
          <w:lang w:eastAsia="ru-RU"/>
        </w:rPr>
        <w:t xml:space="preserve"> (тридцать)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календарных дней со дня направления должнику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(дебитору) претензии (требования), если иное не установлено условиями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договора (муниципального контракта, соглашения) либо действующим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законодательством Российской Федерации.</w:t>
      </w:r>
    </w:p>
    <w:p w:rsidR="00CE6C75" w:rsidRPr="00EB2DC9" w:rsidRDefault="00CE6C75" w:rsidP="00EB2DC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Мероприятия по принудительному взысканию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дебиторской задолженности по доходам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4.1. Мероприятия включают в себя: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1) подготовка необходимых материалов и документов, а также подачу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искового заявления в суд;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2) обеспечение принятия исчерпывающих мер по обжалованию актов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государственных органов и должностных лиц, судебных актов о полном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(частичном) отказе в удовлетворении заявленных требований при наличии к тому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оснований;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3) направление исполнительных документов на исполнение в случаях и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порядке, установленных законодательством РФ.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4.2. При отсутствии добровольного исполнения требования (претензии)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должником в установленный для погашения задолженности срок, а также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непогашения должником просроченной дебиторской задолженности по доходам 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полном объеме взыскание задолженности производится в судебном порядке.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4.3. Взыскание просроченной дебиторской задолженности по доходам 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судебном порядке осуществляется в сроки и в порядке, установленные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действующим законодательством Российской Федерации.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4.4.Сотрудник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наделенный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соответствующими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полномочиями в течение срока исковой давности, определяемого в соответствии с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процессуальным законодательством, подготавливает следующие документы для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подачи искового заявления в суд: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копии документов, являющиеся основанием для начисления сумм,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подлежащих уплате должником, со всеми приложениями к ним;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копии учредительных документов (для юридических лиц);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копии документов, удостоверяющих личность должника, в том числе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содержащих информацию о месте его нахождения (проживание, регистрации)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(для физических лиц);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расчет платы с указанием сумм основного долга, пени, штрафных санкций;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- копию требования (претензии) о необходимости исполнения обязательства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по уплате с доказательствами его отправки: почтовое уведомление либо иной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документ, подтверждающий отправку корреспонденции.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4.5. При принятии судом решения о полном или частичном отказе 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удовлетворении заявленных исковых требований </w:t>
      </w:r>
      <w:r w:rsidR="001F0B4E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обеспечивается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принятие исчерпывающих мер по обжалованию судебных актов при наличии к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тому оснований.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4.6. После вступления в законную силу судебного акта, удовлетворяющего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исковые требования </w:t>
      </w:r>
      <w:r w:rsidR="001F0B4E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(частично или в полном объеме),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F0B4E">
        <w:rPr>
          <w:rFonts w:ascii="Times New Roman" w:hAnsi="Times New Roman" w:cs="Times New Roman"/>
          <w:sz w:val="28"/>
          <w:szCs w:val="28"/>
          <w:lang w:eastAsia="ru-RU"/>
        </w:rPr>
        <w:t>управление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исполнительные документы на исполнение в порядке,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установленном законодательством Российской Федерации.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4.7. В случае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если до вынесения решения суда требования об уплате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исполнены должником добровольно, сотрудник </w:t>
      </w:r>
      <w:r w:rsidR="001F0B4E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, наделенный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соответствующими полномочиями, в установленном порядке, заявляет об отказе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от иска.</w:t>
      </w:r>
    </w:p>
    <w:p w:rsidR="00CE6C75" w:rsidRPr="00EB2DC9" w:rsidRDefault="00CE6C75" w:rsidP="00EB2DC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Мероприятия по наблюдению (в том числе за возможностью взыскания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дебиторской задолженности по доходам в случае изменения имущественного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положения должника) за платежеспособностью должника в целях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обеспечения исполнения дебиторской задолженности по доходам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5.1. На стадии принудительного исполнения службой судебных приставов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судебных актов о взыскании просроченной дебиторской задолженности с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должника, 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>управление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осуществляет, при необходимости, взаимодействие со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службой судебных приставов, включающее в себя:</w:t>
      </w:r>
    </w:p>
    <w:p w:rsidR="00CE6C75" w:rsidRP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1) запрос информации о мероприятиях, проводимых приставо</w:t>
      </w:r>
      <w:proofErr w:type="gramStart"/>
      <w:r w:rsidRPr="00CE6C75">
        <w:rPr>
          <w:rFonts w:ascii="Times New Roman" w:hAnsi="Times New Roman" w:cs="Times New Roman"/>
          <w:sz w:val="28"/>
          <w:szCs w:val="28"/>
          <w:lang w:eastAsia="ru-RU"/>
        </w:rPr>
        <w:t>м-</w:t>
      </w:r>
      <w:proofErr w:type="gramEnd"/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исполнителем, о сумме непогашенной задолженности, о наличии данных об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объявлении розыска должника, его имущества, об изменении состояния счета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(счетов) должника, его имущества и т.д.;</w:t>
      </w:r>
    </w:p>
    <w:p w:rsidR="00CE6C75" w:rsidRDefault="00CE6C75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6C75">
        <w:rPr>
          <w:rFonts w:ascii="Times New Roman" w:hAnsi="Times New Roman" w:cs="Times New Roman"/>
          <w:sz w:val="28"/>
          <w:szCs w:val="28"/>
          <w:lang w:eastAsia="ru-RU"/>
        </w:rPr>
        <w:t>2) проводит мониторинг эффективности взыскания, просроченной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6C75">
        <w:rPr>
          <w:rFonts w:ascii="Times New Roman" w:hAnsi="Times New Roman" w:cs="Times New Roman"/>
          <w:sz w:val="28"/>
          <w:szCs w:val="28"/>
          <w:lang w:eastAsia="ru-RU"/>
        </w:rPr>
        <w:t>дебиторской задолженности по доходам в рамках исполнительного производства.</w:t>
      </w:r>
    </w:p>
    <w:p w:rsidR="00473533" w:rsidRPr="00473533" w:rsidRDefault="00473533" w:rsidP="00473533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735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 Перечень </w:t>
      </w:r>
      <w:r w:rsidR="00581C78">
        <w:rPr>
          <w:rFonts w:ascii="Times New Roman" w:hAnsi="Times New Roman" w:cs="Times New Roman"/>
          <w:b/>
          <w:sz w:val="28"/>
          <w:szCs w:val="28"/>
          <w:lang w:eastAsia="ru-RU"/>
        </w:rPr>
        <w:t>сотрудников</w:t>
      </w:r>
      <w:r w:rsidRPr="00473533">
        <w:rPr>
          <w:rFonts w:ascii="Times New Roman" w:hAnsi="Times New Roman" w:cs="Times New Roman"/>
          <w:b/>
          <w:sz w:val="28"/>
          <w:szCs w:val="28"/>
          <w:lang w:eastAsia="ru-RU"/>
        </w:rPr>
        <w:t>, ответственных за работу с дебиторской задолженностью по доходам</w:t>
      </w:r>
    </w:p>
    <w:p w:rsidR="00581C78" w:rsidRDefault="00473533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6.1.</w:t>
      </w:r>
      <w:r w:rsidRPr="004735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1C78">
        <w:rPr>
          <w:rFonts w:ascii="Times New Roman" w:hAnsi="Times New Roman" w:cs="Times New Roman"/>
          <w:sz w:val="28"/>
          <w:szCs w:val="28"/>
        </w:rPr>
        <w:t>Заместитель начальника отдела - заместитель главного бухгалтера</w:t>
      </w:r>
      <w:r w:rsidR="00581C78" w:rsidRPr="00581C78">
        <w:rPr>
          <w:rFonts w:ascii="Times New Roman" w:hAnsi="Times New Roman" w:cs="Times New Roman"/>
          <w:sz w:val="28"/>
          <w:szCs w:val="28"/>
        </w:rPr>
        <w:t>;</w:t>
      </w:r>
    </w:p>
    <w:p w:rsidR="00581C78" w:rsidRDefault="00581C78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 доходов бюджета</w:t>
      </w:r>
      <w:r w:rsidRPr="00581C7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3533" w:rsidRPr="00CE6C75" w:rsidRDefault="00581C78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главный юрист-консультант</w:t>
      </w:r>
      <w:r w:rsidR="00473533" w:rsidRPr="004735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E6C75" w:rsidRPr="00EB2DC9" w:rsidRDefault="00473533" w:rsidP="00EB2DC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="00EB2DC9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CE6C75" w:rsidRPr="00EB2D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Порядок обмена информацией (первичными учетными документами)</w:t>
      </w:r>
    </w:p>
    <w:p w:rsidR="00CE6C75" w:rsidRPr="00CE6C75" w:rsidRDefault="00473533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.1. При поступлении информации о наличии дебиторской задолженности по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доходам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сотрудник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наделенный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соответствующими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полномочиями, подготавливает проект претензии (требования) в 2-х экземплярах.</w:t>
      </w:r>
    </w:p>
    <w:p w:rsidR="00CE6C75" w:rsidRPr="00CE6C75" w:rsidRDefault="00473533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.2. Подписанная претензия (требование) направляется должнику (дебитору),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а второй экземпляр вместе с документами, обосновывающими возникновение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дебиторской задолженности, передается в бухгалтерию для своевременного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начисления задолженности и отражения в бюджетном учете.</w:t>
      </w:r>
    </w:p>
    <w:p w:rsidR="00CE6C75" w:rsidRPr="00CE6C75" w:rsidRDefault="00473533" w:rsidP="0047353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.3. В случае принятия решения о принудительном взыскании дебиторской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задолженности по доходам подготовка документов осуществляется в</w:t>
      </w:r>
      <w:r w:rsidR="00EB2D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C75" w:rsidRPr="00CE6C75">
        <w:rPr>
          <w:rFonts w:ascii="Times New Roman" w:hAnsi="Times New Roman" w:cs="Times New Roman"/>
          <w:sz w:val="28"/>
          <w:szCs w:val="28"/>
          <w:lang w:eastAsia="ru-RU"/>
        </w:rPr>
        <w:t>соответствии с разделом 4 Регламента.</w:t>
      </w:r>
    </w:p>
    <w:p w:rsidR="00E62F98" w:rsidRPr="00E62F98" w:rsidRDefault="00E62F98" w:rsidP="00E62F9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62F98" w:rsidRPr="00E62F98" w:rsidSect="00CE3602">
      <w:pgSz w:w="11909" w:h="16838"/>
      <w:pgMar w:top="1134" w:right="1259" w:bottom="1134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B7E10"/>
    <w:multiLevelType w:val="multilevel"/>
    <w:tmpl w:val="F2F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E62F98"/>
    <w:rsid w:val="000E7ACE"/>
    <w:rsid w:val="0011222A"/>
    <w:rsid w:val="00114D30"/>
    <w:rsid w:val="001F0B4E"/>
    <w:rsid w:val="00473533"/>
    <w:rsid w:val="00483C20"/>
    <w:rsid w:val="00533663"/>
    <w:rsid w:val="0055273D"/>
    <w:rsid w:val="00566FA0"/>
    <w:rsid w:val="00581C78"/>
    <w:rsid w:val="006523FE"/>
    <w:rsid w:val="00653539"/>
    <w:rsid w:val="00706869"/>
    <w:rsid w:val="00732B91"/>
    <w:rsid w:val="007F0212"/>
    <w:rsid w:val="00801058"/>
    <w:rsid w:val="008A406C"/>
    <w:rsid w:val="008A510D"/>
    <w:rsid w:val="009E3389"/>
    <w:rsid w:val="00A4632B"/>
    <w:rsid w:val="00A538E5"/>
    <w:rsid w:val="00AA1807"/>
    <w:rsid w:val="00AB4626"/>
    <w:rsid w:val="00B4127A"/>
    <w:rsid w:val="00BA12FC"/>
    <w:rsid w:val="00C0710D"/>
    <w:rsid w:val="00C6632C"/>
    <w:rsid w:val="00C803E8"/>
    <w:rsid w:val="00CE3602"/>
    <w:rsid w:val="00CE6C75"/>
    <w:rsid w:val="00D75BA8"/>
    <w:rsid w:val="00D96DA9"/>
    <w:rsid w:val="00E62F98"/>
    <w:rsid w:val="00EB2DC9"/>
    <w:rsid w:val="00ED1152"/>
    <w:rsid w:val="00FA3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2F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1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2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538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538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0344E-2197-4419-A1DC-AB645431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11</Pages>
  <Words>2394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2025-07-02T10:53:00Z</cp:lastPrinted>
  <dcterms:created xsi:type="dcterms:W3CDTF">2023-06-19T11:38:00Z</dcterms:created>
  <dcterms:modified xsi:type="dcterms:W3CDTF">2025-07-02T10:53:00Z</dcterms:modified>
</cp:coreProperties>
</file>