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EC" w:rsidRDefault="00C961D5" w:rsidP="005B347D">
      <w:pPr>
        <w:jc w:val="center"/>
        <w:rPr>
          <w:b/>
          <w:sz w:val="32"/>
        </w:rPr>
      </w:pPr>
      <w:r w:rsidRPr="003779EC">
        <w:rPr>
          <w:noProof/>
          <w:color w:val="000000"/>
          <w:sz w:val="28"/>
        </w:rPr>
        <w:drawing>
          <wp:inline distT="0" distB="0" distL="0" distR="0">
            <wp:extent cx="825500" cy="990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EC" w:rsidRPr="00F12F2F" w:rsidRDefault="003779EC" w:rsidP="0010748A">
      <w:pPr>
        <w:pStyle w:val="a3"/>
        <w:rPr>
          <w:sz w:val="40"/>
          <w:szCs w:val="40"/>
        </w:rPr>
      </w:pPr>
      <w:r w:rsidRPr="00F12F2F">
        <w:rPr>
          <w:sz w:val="40"/>
          <w:szCs w:val="40"/>
        </w:rPr>
        <w:t>С</w:t>
      </w:r>
      <w:r>
        <w:rPr>
          <w:sz w:val="40"/>
          <w:szCs w:val="40"/>
        </w:rPr>
        <w:t>обрание представителей</w:t>
      </w:r>
    </w:p>
    <w:p w:rsidR="003779EC" w:rsidRPr="00F12F2F" w:rsidRDefault="003779EC" w:rsidP="0010748A">
      <w:pPr>
        <w:pStyle w:val="a3"/>
        <w:rPr>
          <w:sz w:val="40"/>
          <w:szCs w:val="40"/>
        </w:rPr>
      </w:pPr>
      <w:r>
        <w:rPr>
          <w:sz w:val="40"/>
          <w:szCs w:val="40"/>
        </w:rPr>
        <w:t>муниципального района</w:t>
      </w:r>
      <w:r w:rsidRPr="00F12F2F">
        <w:rPr>
          <w:sz w:val="40"/>
          <w:szCs w:val="40"/>
        </w:rPr>
        <w:t xml:space="preserve"> К</w:t>
      </w:r>
      <w:r>
        <w:rPr>
          <w:sz w:val="40"/>
          <w:szCs w:val="40"/>
        </w:rPr>
        <w:t>инельский</w:t>
      </w:r>
    </w:p>
    <w:p w:rsidR="00591D09" w:rsidRDefault="002D1DF0" w:rsidP="000E3FA4">
      <w:pPr>
        <w:pBdr>
          <w:bottom w:val="single" w:sz="12" w:space="1" w:color="auto"/>
        </w:pBdr>
        <w:jc w:val="center"/>
        <w:rPr>
          <w:b/>
          <w:sz w:val="36"/>
        </w:rPr>
      </w:pPr>
      <w:r>
        <w:rPr>
          <w:b/>
          <w:sz w:val="36"/>
        </w:rPr>
        <w:t>Самарской области</w:t>
      </w:r>
    </w:p>
    <w:p w:rsidR="003779EC" w:rsidRDefault="003779EC" w:rsidP="0010748A">
      <w:pPr>
        <w:rPr>
          <w:b/>
          <w:sz w:val="36"/>
        </w:rPr>
      </w:pPr>
    </w:p>
    <w:p w:rsidR="000E3FA4" w:rsidRPr="00C56781" w:rsidRDefault="000E3FA4" w:rsidP="000E3FA4">
      <w:pPr>
        <w:jc w:val="center"/>
        <w:rPr>
          <w:b/>
          <w:sz w:val="36"/>
          <w:szCs w:val="36"/>
        </w:rPr>
      </w:pPr>
      <w:r w:rsidRPr="00C56781">
        <w:rPr>
          <w:b/>
          <w:sz w:val="36"/>
          <w:szCs w:val="36"/>
        </w:rPr>
        <w:t>РЕШЕНИЕ</w:t>
      </w:r>
    </w:p>
    <w:p w:rsidR="000E3FA4" w:rsidRDefault="000E3FA4" w:rsidP="0010748A">
      <w:pPr>
        <w:rPr>
          <w:b/>
          <w:sz w:val="32"/>
          <w:szCs w:val="32"/>
        </w:rPr>
      </w:pPr>
    </w:p>
    <w:p w:rsidR="00C5281D" w:rsidRPr="00525494" w:rsidRDefault="00E546BA" w:rsidP="00C5281D">
      <w:pPr>
        <w:autoSpaceDE w:val="0"/>
        <w:autoSpaceDN w:val="0"/>
        <w:adjustRightInd w:val="0"/>
        <w:ind w:firstLine="708"/>
        <w:jc w:val="both"/>
        <w:rPr>
          <w:b/>
          <w:bCs/>
          <w:sz w:val="30"/>
          <w:szCs w:val="30"/>
        </w:rPr>
      </w:pPr>
      <w:r w:rsidRPr="00525494">
        <w:rPr>
          <w:b/>
          <w:bCs/>
          <w:sz w:val="30"/>
          <w:szCs w:val="30"/>
        </w:rPr>
        <w:t>№</w:t>
      </w:r>
      <w:r w:rsidR="00525494" w:rsidRPr="00525494">
        <w:rPr>
          <w:b/>
          <w:bCs/>
          <w:sz w:val="30"/>
          <w:szCs w:val="30"/>
        </w:rPr>
        <w:t xml:space="preserve"> 42</w:t>
      </w:r>
      <w:r w:rsidR="00C5281D" w:rsidRPr="00525494">
        <w:rPr>
          <w:b/>
          <w:bCs/>
          <w:sz w:val="30"/>
          <w:szCs w:val="30"/>
        </w:rPr>
        <w:t xml:space="preserve">                                                                </w:t>
      </w:r>
      <w:r w:rsidR="004865CE" w:rsidRPr="00525494">
        <w:rPr>
          <w:b/>
          <w:bCs/>
          <w:sz w:val="30"/>
          <w:szCs w:val="30"/>
        </w:rPr>
        <w:t xml:space="preserve">   </w:t>
      </w:r>
      <w:r w:rsidR="00533D3A" w:rsidRPr="00525494">
        <w:rPr>
          <w:b/>
          <w:bCs/>
          <w:sz w:val="30"/>
          <w:szCs w:val="30"/>
        </w:rPr>
        <w:t xml:space="preserve"> </w:t>
      </w:r>
      <w:r w:rsidR="00BB5CA3" w:rsidRPr="00525494">
        <w:rPr>
          <w:b/>
          <w:bCs/>
          <w:sz w:val="30"/>
          <w:szCs w:val="30"/>
        </w:rPr>
        <w:t>20 ноября</w:t>
      </w:r>
      <w:r w:rsidR="00533D3A" w:rsidRPr="00525494">
        <w:rPr>
          <w:b/>
          <w:bCs/>
          <w:sz w:val="30"/>
          <w:szCs w:val="30"/>
        </w:rPr>
        <w:t xml:space="preserve"> 202</w:t>
      </w:r>
      <w:r w:rsidR="008428B7" w:rsidRPr="00525494">
        <w:rPr>
          <w:b/>
          <w:bCs/>
          <w:sz w:val="30"/>
          <w:szCs w:val="30"/>
        </w:rPr>
        <w:t>5</w:t>
      </w:r>
      <w:r w:rsidR="00C5281D" w:rsidRPr="00525494">
        <w:rPr>
          <w:b/>
          <w:bCs/>
          <w:sz w:val="30"/>
          <w:szCs w:val="30"/>
        </w:rPr>
        <w:t xml:space="preserve"> г. </w:t>
      </w:r>
    </w:p>
    <w:p w:rsidR="0005639B" w:rsidRDefault="0005639B" w:rsidP="008A6CAC">
      <w:pPr>
        <w:spacing w:line="276" w:lineRule="auto"/>
        <w:rPr>
          <w:b/>
          <w:sz w:val="28"/>
          <w:szCs w:val="28"/>
        </w:rPr>
      </w:pPr>
    </w:p>
    <w:tbl>
      <w:tblPr>
        <w:tblW w:w="1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  <w:gridCol w:w="10065"/>
      </w:tblGrid>
      <w:tr w:rsidR="007A5827" w:rsidRPr="001A27CC" w:rsidTr="00C402D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A5827" w:rsidRPr="00525494" w:rsidRDefault="00DC7554" w:rsidP="003A3D8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gramStart"/>
            <w:r w:rsidRPr="00525494">
              <w:rPr>
                <w:b/>
                <w:sz w:val="28"/>
                <w:szCs w:val="28"/>
              </w:rPr>
              <w:t>«</w:t>
            </w:r>
            <w:r w:rsidR="003A3D8F" w:rsidRPr="003A3D8F">
              <w:rPr>
                <w:b/>
                <w:sz w:val="28"/>
                <w:szCs w:val="28"/>
              </w:rPr>
              <w:t>Об одобрении Соглашения о передаче Администрации</w:t>
            </w:r>
            <w:r w:rsidR="00326C2B">
              <w:rPr>
                <w:b/>
                <w:sz w:val="28"/>
                <w:szCs w:val="28"/>
              </w:rPr>
              <w:t xml:space="preserve"> </w:t>
            </w:r>
            <w:r w:rsidR="003A3D8F" w:rsidRPr="003A3D8F">
              <w:rPr>
                <w:b/>
                <w:sz w:val="28"/>
                <w:szCs w:val="28"/>
              </w:rPr>
              <w:t>муниципального района Кинельский Самарской области</w:t>
            </w:r>
            <w:r w:rsidR="00326C2B">
              <w:rPr>
                <w:b/>
                <w:sz w:val="28"/>
                <w:szCs w:val="28"/>
              </w:rPr>
              <w:t xml:space="preserve"> </w:t>
            </w:r>
            <w:r w:rsidR="003A3D8F" w:rsidRPr="003A3D8F">
              <w:rPr>
                <w:b/>
                <w:sz w:val="28"/>
                <w:szCs w:val="28"/>
              </w:rPr>
              <w:t>администрациями сельских поселений  муниципального района Кинельский Самарской области Алакаевка, Богдановка,</w:t>
            </w:r>
            <w:r w:rsidR="00326C2B">
              <w:rPr>
                <w:b/>
                <w:sz w:val="28"/>
                <w:szCs w:val="28"/>
              </w:rPr>
              <w:t xml:space="preserve"> </w:t>
            </w:r>
            <w:r w:rsidR="003A3D8F" w:rsidRPr="003A3D8F">
              <w:rPr>
                <w:b/>
                <w:sz w:val="28"/>
                <w:szCs w:val="28"/>
              </w:rPr>
              <w:t xml:space="preserve">Бобровка, Георгиевка, </w:t>
            </w:r>
            <w:proofErr w:type="spellStart"/>
            <w:r w:rsidR="003A3D8F" w:rsidRPr="003A3D8F">
              <w:rPr>
                <w:b/>
                <w:sz w:val="28"/>
                <w:szCs w:val="28"/>
              </w:rPr>
              <w:t>Домашка</w:t>
            </w:r>
            <w:proofErr w:type="spellEnd"/>
            <w:r w:rsidR="003A3D8F" w:rsidRPr="003A3D8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3A3D8F" w:rsidRPr="003A3D8F">
              <w:rPr>
                <w:b/>
                <w:sz w:val="28"/>
                <w:szCs w:val="28"/>
              </w:rPr>
              <w:t>Кинельский</w:t>
            </w:r>
            <w:proofErr w:type="spellEnd"/>
            <w:r w:rsidR="003A3D8F" w:rsidRPr="003A3D8F">
              <w:rPr>
                <w:b/>
                <w:sz w:val="28"/>
                <w:szCs w:val="28"/>
              </w:rPr>
              <w:t>, Комсомольский,</w:t>
            </w:r>
            <w:r w:rsidR="00C402D5">
              <w:rPr>
                <w:b/>
                <w:sz w:val="28"/>
                <w:szCs w:val="28"/>
              </w:rPr>
              <w:t xml:space="preserve"> </w:t>
            </w:r>
            <w:r w:rsidR="003A3D8F" w:rsidRPr="003A3D8F">
              <w:rPr>
                <w:b/>
                <w:sz w:val="28"/>
                <w:szCs w:val="28"/>
              </w:rPr>
              <w:t xml:space="preserve">Красносамарское, Малая </w:t>
            </w:r>
            <w:proofErr w:type="spellStart"/>
            <w:r w:rsidR="003A3D8F" w:rsidRPr="003A3D8F">
              <w:rPr>
                <w:b/>
                <w:sz w:val="28"/>
                <w:szCs w:val="28"/>
              </w:rPr>
              <w:t>Малышевка</w:t>
            </w:r>
            <w:proofErr w:type="spellEnd"/>
            <w:r w:rsidR="003A3D8F" w:rsidRPr="003A3D8F">
              <w:rPr>
                <w:b/>
                <w:sz w:val="28"/>
                <w:szCs w:val="28"/>
              </w:rPr>
              <w:t xml:space="preserve">, Новый </w:t>
            </w:r>
            <w:proofErr w:type="spellStart"/>
            <w:r w:rsidR="003A3D8F" w:rsidRPr="003A3D8F">
              <w:rPr>
                <w:b/>
                <w:sz w:val="28"/>
                <w:szCs w:val="28"/>
              </w:rPr>
              <w:t>Сарбай</w:t>
            </w:r>
            <w:proofErr w:type="spellEnd"/>
            <w:r w:rsidR="003A3D8F" w:rsidRPr="003A3D8F">
              <w:rPr>
                <w:b/>
                <w:sz w:val="28"/>
                <w:szCs w:val="28"/>
              </w:rPr>
              <w:t xml:space="preserve">, </w:t>
            </w:r>
            <w:r w:rsidR="003A3D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A3D8F" w:rsidRPr="003A3D8F">
              <w:rPr>
                <w:b/>
                <w:sz w:val="28"/>
                <w:szCs w:val="28"/>
              </w:rPr>
              <w:t>Сколково</w:t>
            </w:r>
            <w:proofErr w:type="spellEnd"/>
            <w:r w:rsidR="003A3D8F" w:rsidRPr="003A3D8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3A3D8F" w:rsidRPr="003A3D8F">
              <w:rPr>
                <w:b/>
                <w:sz w:val="28"/>
                <w:szCs w:val="28"/>
              </w:rPr>
              <w:t>Чубовка</w:t>
            </w:r>
            <w:proofErr w:type="spellEnd"/>
            <w:r w:rsidR="003A3D8F" w:rsidRPr="003A3D8F">
              <w:rPr>
                <w:b/>
                <w:sz w:val="28"/>
                <w:szCs w:val="28"/>
              </w:rPr>
              <w:t>, полномочий по утверждению</w:t>
            </w:r>
            <w:r w:rsidR="003A3D8F">
              <w:rPr>
                <w:b/>
                <w:sz w:val="28"/>
                <w:szCs w:val="28"/>
              </w:rPr>
              <w:t xml:space="preserve"> </w:t>
            </w:r>
            <w:r w:rsidR="003A3D8F" w:rsidRPr="003A3D8F">
              <w:rPr>
                <w:b/>
                <w:sz w:val="28"/>
                <w:szCs w:val="28"/>
              </w:rPr>
              <w:t xml:space="preserve">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выдачи градостроительного </w:t>
            </w:r>
            <w:hyperlink r:id="rId7" w:history="1">
              <w:r w:rsidR="003A3D8F" w:rsidRPr="003A3D8F">
                <w:rPr>
                  <w:rStyle w:val="af3"/>
                  <w:b/>
                  <w:color w:val="auto"/>
                  <w:sz w:val="28"/>
                  <w:szCs w:val="28"/>
                  <w:u w:val="none"/>
                </w:rPr>
                <w:t>плана</w:t>
              </w:r>
            </w:hyperlink>
            <w:r w:rsidR="003A3D8F" w:rsidRPr="003A3D8F">
              <w:rPr>
                <w:b/>
                <w:sz w:val="28"/>
                <w:szCs w:val="28"/>
              </w:rPr>
              <w:t xml:space="preserve"> земельного участка, расположенного</w:t>
            </w:r>
            <w:proofErr w:type="gramEnd"/>
            <w:r w:rsidR="003A3D8F" w:rsidRPr="003A3D8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3A3D8F" w:rsidRPr="003A3D8F">
              <w:rPr>
                <w:b/>
                <w:sz w:val="28"/>
                <w:szCs w:val="28"/>
              </w:rPr>
              <w:t xml:space="preserve">в границах поселения, утверждению местных нормативов градостроительного проектирования поселений, резервированию земель и изъятию земельных участков в границах поселения для муниципальных нужд, осуществлению муниципального земельного контроля в границах поселения, осуществлению в случаях, предусмотренных Градостроительным </w:t>
            </w:r>
            <w:hyperlink r:id="rId8" w:history="1">
              <w:r w:rsidR="003A3D8F" w:rsidRPr="003A3D8F">
                <w:rPr>
                  <w:rStyle w:val="af3"/>
                  <w:b/>
                  <w:color w:val="auto"/>
                  <w:sz w:val="28"/>
                  <w:szCs w:val="28"/>
                  <w:u w:val="none"/>
                </w:rPr>
                <w:t>кодексом</w:t>
              </w:r>
            </w:hyperlink>
            <w:r w:rsidR="003A3D8F" w:rsidRPr="003A3D8F">
              <w:rPr>
                <w:b/>
                <w:sz w:val="28"/>
                <w:szCs w:val="28"/>
              </w:rPr>
              <w:t xml:space="preserve"> Российской Федерации, осмотров зданий, сооружений и выдачи рекомендаций об устранении выявленных в ходе таких осмотров нарушений, принятие в соответствии с гражданским законодательством Российской Федерации решения о</w:t>
            </w:r>
            <w:proofErr w:type="gramEnd"/>
            <w:r w:rsidR="003A3D8F" w:rsidRPr="003A3D8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3A3D8F" w:rsidRPr="003A3D8F">
              <w:rPr>
                <w:b/>
                <w:sz w:val="28"/>
                <w:szCs w:val="28"/>
              </w:rPr>
              <w:t xml:space="preserve">сносе самовольной постройки или ее приведении в соответствие с предельными параметрами разрешительного строительства, реконструкции объектов капитального строительства, установленными </w:t>
            </w:r>
            <w:hyperlink r:id="rId9" w:history="1">
              <w:r w:rsidR="003A3D8F" w:rsidRPr="003A3D8F">
                <w:rPr>
                  <w:rStyle w:val="af3"/>
                  <w:b/>
                  <w:color w:val="auto"/>
                  <w:sz w:val="28"/>
                  <w:szCs w:val="28"/>
                  <w:u w:val="none"/>
                </w:rPr>
                <w:t>правилами</w:t>
              </w:r>
            </w:hyperlink>
            <w:r w:rsidR="003A3D8F" w:rsidRPr="003A3D8F">
              <w:rPr>
                <w:b/>
                <w:sz w:val="28"/>
                <w:szCs w:val="28"/>
              </w:rPr>
              <w:t xml:space="preserve"> землепользования и застройки, </w:t>
            </w:r>
            <w:hyperlink r:id="rId10" w:history="1">
              <w:r w:rsidR="003A3D8F" w:rsidRPr="003A3D8F">
                <w:rPr>
                  <w:rStyle w:val="af3"/>
                  <w:b/>
                  <w:color w:val="auto"/>
                  <w:sz w:val="28"/>
                  <w:szCs w:val="28"/>
                  <w:u w:val="none"/>
                </w:rPr>
                <w:t>документацией</w:t>
              </w:r>
            </w:hyperlink>
            <w:r w:rsidR="003A3D8F" w:rsidRPr="003A3D8F">
              <w:rPr>
                <w:b/>
                <w:sz w:val="28"/>
                <w:szCs w:val="28"/>
              </w:rPr>
      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решению об изъятии земельного </w:t>
            </w:r>
            <w:r w:rsidR="00C402D5">
              <w:rPr>
                <w:b/>
                <w:sz w:val="28"/>
                <w:szCs w:val="28"/>
              </w:rPr>
              <w:t xml:space="preserve">                                        </w:t>
            </w:r>
            <w:r w:rsidR="003A3D8F" w:rsidRPr="003A3D8F">
              <w:rPr>
                <w:b/>
                <w:sz w:val="28"/>
                <w:szCs w:val="28"/>
              </w:rPr>
              <w:t xml:space="preserve">участка, не используемого по целевому назначению или используемого с </w:t>
            </w:r>
            <w:r w:rsidR="003A3D8F" w:rsidRPr="003A3D8F">
              <w:rPr>
                <w:b/>
                <w:sz w:val="28"/>
                <w:szCs w:val="28"/>
              </w:rPr>
              <w:lastRenderedPageBreak/>
              <w:t>нарушением законодательства</w:t>
            </w:r>
            <w:proofErr w:type="gramEnd"/>
            <w:r w:rsidR="003A3D8F" w:rsidRPr="003A3D8F">
              <w:rPr>
                <w:b/>
                <w:sz w:val="28"/>
                <w:szCs w:val="28"/>
              </w:rPr>
              <w:t xml:space="preserve"> Российской Федерации, осуществлению сноса самовольной постройки или ее приведению в соответствие с установленными требованиями в случаях, предусмотренных Градостроительным </w:t>
            </w:r>
            <w:hyperlink r:id="rId11" w:history="1">
              <w:r w:rsidR="003A3D8F" w:rsidRPr="003A3D8F">
                <w:rPr>
                  <w:rStyle w:val="af3"/>
                  <w:b/>
                  <w:color w:val="auto"/>
                  <w:sz w:val="28"/>
                  <w:szCs w:val="28"/>
                  <w:u w:val="none"/>
                </w:rPr>
                <w:t>кодексом</w:t>
              </w:r>
            </w:hyperlink>
            <w:r w:rsidR="003A3D8F" w:rsidRPr="003A3D8F">
              <w:rPr>
                <w:b/>
                <w:sz w:val="28"/>
                <w:szCs w:val="28"/>
              </w:rPr>
              <w:t xml:space="preserve"> Российской Федерации  в части осуществления муниципального земельного контроля на 2026 год</w:t>
            </w:r>
            <w:r w:rsidR="00C402D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A5827" w:rsidRPr="001A27CC" w:rsidRDefault="007A5827" w:rsidP="001A27C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5B347D" w:rsidRDefault="005B347D" w:rsidP="005B347D">
      <w:pPr>
        <w:spacing w:line="360" w:lineRule="auto"/>
        <w:rPr>
          <w:b/>
          <w:sz w:val="28"/>
          <w:szCs w:val="28"/>
        </w:rPr>
      </w:pPr>
    </w:p>
    <w:p w:rsidR="000E3FA4" w:rsidRDefault="00E34A90" w:rsidP="000A14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56288E">
        <w:rPr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 w:rsidR="0005639B">
        <w:rPr>
          <w:sz w:val="28"/>
          <w:szCs w:val="28"/>
        </w:rPr>
        <w:t xml:space="preserve"> </w:t>
      </w:r>
      <w:r w:rsidR="00243340">
        <w:rPr>
          <w:sz w:val="28"/>
          <w:szCs w:val="28"/>
        </w:rPr>
        <w:t>15 Федерального закона от 06.10.2003</w:t>
      </w:r>
      <w:r w:rsidR="0005639B">
        <w:rPr>
          <w:sz w:val="28"/>
          <w:szCs w:val="28"/>
        </w:rPr>
        <w:t xml:space="preserve"> </w:t>
      </w:r>
      <w:r w:rsidR="00243340">
        <w:rPr>
          <w:sz w:val="28"/>
          <w:szCs w:val="28"/>
        </w:rPr>
        <w:t>г. №</w:t>
      </w:r>
      <w:r w:rsidR="0005639B">
        <w:rPr>
          <w:sz w:val="28"/>
          <w:szCs w:val="28"/>
        </w:rPr>
        <w:t xml:space="preserve"> </w:t>
      </w:r>
      <w:r w:rsidR="00243340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156614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муниципального района Кинельский</w:t>
      </w:r>
      <w:r w:rsidR="009D3880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 Собрание представителей муниципального района Кинельский</w:t>
      </w:r>
      <w:r w:rsidR="009D3880">
        <w:rPr>
          <w:sz w:val="28"/>
          <w:szCs w:val="28"/>
        </w:rPr>
        <w:t xml:space="preserve"> Самарской области</w:t>
      </w:r>
    </w:p>
    <w:p w:rsidR="005B347D" w:rsidRPr="00525494" w:rsidRDefault="00525494" w:rsidP="005B347D">
      <w:pPr>
        <w:spacing w:line="360" w:lineRule="auto"/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>решило:</w:t>
      </w:r>
    </w:p>
    <w:p w:rsidR="003A3D8F" w:rsidRPr="003A3D8F" w:rsidRDefault="003A3D8F" w:rsidP="003A3D8F">
      <w:pPr>
        <w:pStyle w:val="af2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A3D8F">
        <w:rPr>
          <w:rFonts w:ascii="Times New Roman" w:hAnsi="Times New Roman"/>
          <w:sz w:val="28"/>
          <w:szCs w:val="28"/>
        </w:rPr>
        <w:t xml:space="preserve">Одобрить Соглашения  о передаче Администрации муниципального района Кинельский Самарской области администрациями сельских поселений муниципального района Кинельский Самарской области: </w:t>
      </w:r>
      <w:proofErr w:type="gramStart"/>
      <w:r w:rsidRPr="003A3D8F">
        <w:rPr>
          <w:rFonts w:ascii="Times New Roman" w:hAnsi="Times New Roman"/>
          <w:sz w:val="28"/>
          <w:szCs w:val="28"/>
        </w:rPr>
        <w:t xml:space="preserve">Алакаевка, Богдановка, Бобровка, Георгиевка, </w:t>
      </w:r>
      <w:proofErr w:type="spellStart"/>
      <w:r w:rsidRPr="003A3D8F">
        <w:rPr>
          <w:rFonts w:ascii="Times New Roman" w:hAnsi="Times New Roman"/>
          <w:sz w:val="28"/>
          <w:szCs w:val="28"/>
        </w:rPr>
        <w:t>Домашка</w:t>
      </w:r>
      <w:proofErr w:type="spellEnd"/>
      <w:r w:rsidRPr="003A3D8F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3A3D8F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A3D8F">
        <w:rPr>
          <w:rFonts w:ascii="Times New Roman" w:hAnsi="Times New Roman"/>
          <w:sz w:val="28"/>
          <w:szCs w:val="28"/>
        </w:rPr>
        <w:t xml:space="preserve">,  Комсомольский, Красносамарское, Малая </w:t>
      </w:r>
      <w:proofErr w:type="spellStart"/>
      <w:r w:rsidRPr="003A3D8F">
        <w:rPr>
          <w:rFonts w:ascii="Times New Roman" w:hAnsi="Times New Roman"/>
          <w:sz w:val="28"/>
          <w:szCs w:val="28"/>
        </w:rPr>
        <w:t>Малышевка</w:t>
      </w:r>
      <w:proofErr w:type="spellEnd"/>
      <w:r w:rsidRPr="003A3D8F">
        <w:rPr>
          <w:rFonts w:ascii="Times New Roman" w:hAnsi="Times New Roman"/>
          <w:sz w:val="28"/>
          <w:szCs w:val="28"/>
        </w:rPr>
        <w:t xml:space="preserve">, Новый </w:t>
      </w:r>
      <w:proofErr w:type="spellStart"/>
      <w:r w:rsidRPr="003A3D8F">
        <w:rPr>
          <w:rFonts w:ascii="Times New Roman" w:hAnsi="Times New Roman"/>
          <w:sz w:val="28"/>
          <w:szCs w:val="28"/>
        </w:rPr>
        <w:t>Сарбай</w:t>
      </w:r>
      <w:proofErr w:type="spellEnd"/>
      <w:r w:rsidRPr="003A3D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3D8F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3A3D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3D8F">
        <w:rPr>
          <w:rFonts w:ascii="Times New Roman" w:hAnsi="Times New Roman"/>
          <w:sz w:val="28"/>
          <w:szCs w:val="28"/>
        </w:rPr>
        <w:t>Чубовка</w:t>
      </w:r>
      <w:proofErr w:type="spellEnd"/>
      <w:r w:rsidRPr="003A3D8F">
        <w:rPr>
          <w:rFonts w:ascii="Times New Roman" w:hAnsi="Times New Roman"/>
          <w:sz w:val="28"/>
          <w:szCs w:val="28"/>
        </w:rPr>
        <w:t xml:space="preserve">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выдачи градостроительного плана земельного участка, расположенного в границах поселения, утверждению местных нормативов градостроительного проектирования поселений, резервированию земель и изъятию земельных участков в границах поселения для</w:t>
      </w:r>
      <w:proofErr w:type="gramEnd"/>
      <w:r w:rsidRPr="003A3D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3D8F">
        <w:rPr>
          <w:rFonts w:ascii="Times New Roman" w:hAnsi="Times New Roman"/>
          <w:sz w:val="28"/>
          <w:szCs w:val="28"/>
        </w:rPr>
        <w:t>муниципальных нужд, осуществлению муниципального земельного контроля в границах поселения, осуществлению в случаях, предусмотренных Градостроительным кодексом Российской Федерации, осмотров зданий, сооружений и выдачи рекомендаций об устранении выявленных в ходе таких осмотров нарушений,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предельными параметрами разрешительного строительства, реконструкции объектов капитального строительства, установленными правилами</w:t>
      </w:r>
      <w:proofErr w:type="gramEnd"/>
      <w:r w:rsidRPr="003A3D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3D8F">
        <w:rPr>
          <w:rFonts w:ascii="Times New Roman" w:hAnsi="Times New Roman"/>
          <w:sz w:val="28"/>
          <w:szCs w:val="28"/>
        </w:rPr>
        <w:t>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решению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осуществлению сноса самовольной постройки или ее приведению в соответствие с установленными требованиями в случаях, предусмотренных Градостроительным кодексом</w:t>
      </w:r>
      <w:proofErr w:type="gramEnd"/>
      <w:r w:rsidRPr="003A3D8F">
        <w:rPr>
          <w:rFonts w:ascii="Times New Roman" w:hAnsi="Times New Roman"/>
          <w:sz w:val="28"/>
          <w:szCs w:val="28"/>
        </w:rPr>
        <w:t xml:space="preserve"> Российской </w:t>
      </w:r>
      <w:r w:rsidRPr="003A3D8F">
        <w:rPr>
          <w:rFonts w:ascii="Times New Roman" w:hAnsi="Times New Roman"/>
          <w:sz w:val="28"/>
          <w:szCs w:val="28"/>
        </w:rPr>
        <w:lastRenderedPageBreak/>
        <w:t>Федерации  в части осуществления муниципального земельного контроля на 2026 год.</w:t>
      </w:r>
    </w:p>
    <w:p w:rsidR="00533D3A" w:rsidRDefault="00491120" w:rsidP="00DC7554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 w:rsidRPr="008B79A7">
        <w:rPr>
          <w:sz w:val="28"/>
          <w:szCs w:val="28"/>
        </w:rPr>
        <w:t>Администрации муниципального района Кинельский Самарской области заключить с администрациями сельских поселений</w:t>
      </w:r>
      <w:r w:rsidR="009D3880" w:rsidRPr="008B79A7">
        <w:rPr>
          <w:sz w:val="28"/>
          <w:szCs w:val="28"/>
        </w:rPr>
        <w:t xml:space="preserve"> </w:t>
      </w:r>
      <w:r w:rsidRPr="008B79A7">
        <w:rPr>
          <w:sz w:val="28"/>
          <w:szCs w:val="28"/>
        </w:rPr>
        <w:t xml:space="preserve"> Алакаевка, Бобровка, Богдановка, Георгиевка, Домашка, Кинельский, Комсомольский, Красносамарское, Малая Малышевка, Новый Сарбай, Сколково, Чубовка муниципального района Кинельский </w:t>
      </w:r>
      <w:r w:rsidR="009D3880" w:rsidRPr="008B79A7">
        <w:rPr>
          <w:sz w:val="28"/>
          <w:szCs w:val="28"/>
        </w:rPr>
        <w:t xml:space="preserve"> Самарской области </w:t>
      </w:r>
      <w:r w:rsidR="00404CB7" w:rsidRPr="008B79A7">
        <w:rPr>
          <w:sz w:val="28"/>
          <w:szCs w:val="28"/>
        </w:rPr>
        <w:t>со</w:t>
      </w:r>
      <w:r w:rsidR="00533D3A">
        <w:rPr>
          <w:sz w:val="28"/>
          <w:szCs w:val="28"/>
        </w:rPr>
        <w:t>глашения о принятии на 202</w:t>
      </w:r>
      <w:r w:rsidR="008428B7">
        <w:rPr>
          <w:sz w:val="28"/>
          <w:szCs w:val="28"/>
        </w:rPr>
        <w:t>6</w:t>
      </w:r>
      <w:r w:rsidRPr="008B79A7">
        <w:rPr>
          <w:sz w:val="28"/>
          <w:szCs w:val="28"/>
        </w:rPr>
        <w:t xml:space="preserve"> год вышеуказанных полномочий по решению вопросов местного значения, отнесенных к компетенции сельских  поселений муниципального района Кинельский.</w:t>
      </w:r>
      <w:proofErr w:type="gramEnd"/>
    </w:p>
    <w:p w:rsidR="00533D3A" w:rsidRPr="00BB5CA3" w:rsidRDefault="00691C22" w:rsidP="00BB5CA3">
      <w:pPr>
        <w:numPr>
          <w:ilvl w:val="0"/>
          <w:numId w:val="5"/>
        </w:numPr>
        <w:spacing w:line="276" w:lineRule="auto"/>
        <w:ind w:left="0" w:firstLine="851"/>
        <w:rPr>
          <w:sz w:val="28"/>
          <w:szCs w:val="28"/>
        </w:rPr>
      </w:pPr>
      <w:r w:rsidRPr="00533D3A">
        <w:rPr>
          <w:sz w:val="28"/>
          <w:szCs w:val="28"/>
        </w:rPr>
        <w:t xml:space="preserve"> </w:t>
      </w:r>
      <w:r w:rsidR="00BB5CA3" w:rsidRPr="00BB5CA3">
        <w:rPr>
          <w:sz w:val="28"/>
          <w:szCs w:val="28"/>
        </w:rPr>
        <w:t xml:space="preserve">Официально опубликовать настоящее решение на официальном сайте Администрации муниципального района </w:t>
      </w:r>
      <w:proofErr w:type="spellStart"/>
      <w:r w:rsidR="00BB5CA3" w:rsidRPr="00BB5CA3">
        <w:rPr>
          <w:sz w:val="28"/>
          <w:szCs w:val="28"/>
        </w:rPr>
        <w:t>Кинельский</w:t>
      </w:r>
      <w:proofErr w:type="spellEnd"/>
      <w:r w:rsidR="00BB5CA3" w:rsidRPr="00BB5CA3">
        <w:rPr>
          <w:sz w:val="28"/>
          <w:szCs w:val="28"/>
        </w:rPr>
        <w:t xml:space="preserve"> (</w:t>
      </w:r>
      <w:hyperlink r:id="rId12" w:history="1">
        <w:r w:rsidR="00BB5CA3" w:rsidRPr="00BB5CA3">
          <w:rPr>
            <w:rStyle w:val="af3"/>
            <w:sz w:val="28"/>
            <w:szCs w:val="28"/>
            <w:lang w:val="en-US"/>
          </w:rPr>
          <w:t>www</w:t>
        </w:r>
        <w:r w:rsidR="00BB5CA3" w:rsidRPr="00BB5CA3">
          <w:rPr>
            <w:rStyle w:val="af3"/>
            <w:sz w:val="28"/>
            <w:szCs w:val="28"/>
          </w:rPr>
          <w:t>.</w:t>
        </w:r>
        <w:proofErr w:type="spellStart"/>
        <w:r w:rsidR="00BB5CA3" w:rsidRPr="00BB5CA3">
          <w:rPr>
            <w:rStyle w:val="af3"/>
            <w:sz w:val="28"/>
            <w:szCs w:val="28"/>
            <w:lang w:val="en-US"/>
          </w:rPr>
          <w:t>kinel</w:t>
        </w:r>
        <w:proofErr w:type="spellEnd"/>
        <w:r w:rsidR="00BB5CA3" w:rsidRPr="00BB5CA3">
          <w:rPr>
            <w:rStyle w:val="af3"/>
            <w:sz w:val="28"/>
            <w:szCs w:val="28"/>
          </w:rPr>
          <w:t>.</w:t>
        </w:r>
        <w:proofErr w:type="spellStart"/>
        <w:r w:rsidR="00BB5CA3" w:rsidRPr="00BB5CA3">
          <w:rPr>
            <w:rStyle w:val="af3"/>
            <w:sz w:val="28"/>
            <w:szCs w:val="28"/>
            <w:lang w:val="en-US"/>
          </w:rPr>
          <w:t>ru</w:t>
        </w:r>
        <w:proofErr w:type="spellEnd"/>
      </w:hyperlink>
      <w:r w:rsidR="00BB5CA3" w:rsidRPr="00BB5CA3">
        <w:rPr>
          <w:sz w:val="28"/>
          <w:szCs w:val="28"/>
        </w:rPr>
        <w:t>) в разделе «Официальное опубликование».</w:t>
      </w:r>
    </w:p>
    <w:p w:rsidR="00533D3A" w:rsidRPr="00533D3A" w:rsidRDefault="00533D3A" w:rsidP="00BB5CA3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533D3A">
        <w:rPr>
          <w:sz w:val="28"/>
          <w:szCs w:val="28"/>
        </w:rPr>
        <w:t xml:space="preserve">Настоящее </w:t>
      </w:r>
      <w:r w:rsidR="00BB5CA3">
        <w:rPr>
          <w:sz w:val="28"/>
          <w:szCs w:val="28"/>
        </w:rPr>
        <w:t>решение</w:t>
      </w:r>
      <w:r w:rsidRPr="00533D3A">
        <w:rPr>
          <w:sz w:val="28"/>
          <w:szCs w:val="28"/>
        </w:rPr>
        <w:t xml:space="preserve"> вступает в силу после его официального опубликования. </w:t>
      </w:r>
    </w:p>
    <w:p w:rsidR="00932541" w:rsidRPr="00525494" w:rsidRDefault="0005639B" w:rsidP="00D46F1B">
      <w:pPr>
        <w:jc w:val="both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ab/>
      </w:r>
      <w:r w:rsidR="008164C8" w:rsidRPr="00525494">
        <w:rPr>
          <w:b/>
          <w:sz w:val="28"/>
          <w:szCs w:val="28"/>
        </w:rPr>
        <w:t xml:space="preserve">     </w:t>
      </w:r>
    </w:p>
    <w:p w:rsidR="00050801" w:rsidRPr="00525494" w:rsidRDefault="00050801" w:rsidP="000E3FA4">
      <w:pPr>
        <w:jc w:val="right"/>
        <w:rPr>
          <w:b/>
          <w:sz w:val="24"/>
          <w:szCs w:val="24"/>
        </w:rPr>
      </w:pPr>
    </w:p>
    <w:p w:rsidR="00050801" w:rsidRDefault="00050801" w:rsidP="000E3FA4">
      <w:pPr>
        <w:jc w:val="right"/>
        <w:rPr>
          <w:b/>
          <w:sz w:val="24"/>
          <w:szCs w:val="24"/>
        </w:rPr>
      </w:pPr>
    </w:p>
    <w:p w:rsidR="00D46F1B" w:rsidRPr="00525494" w:rsidRDefault="00D46F1B" w:rsidP="000E3FA4">
      <w:pPr>
        <w:jc w:val="right"/>
        <w:rPr>
          <w:b/>
          <w:sz w:val="24"/>
          <w:szCs w:val="24"/>
        </w:rPr>
      </w:pPr>
    </w:p>
    <w:p w:rsidR="00050801" w:rsidRPr="00525494" w:rsidRDefault="002B023D" w:rsidP="002B023D">
      <w:pPr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>Председатель</w:t>
      </w:r>
      <w:r w:rsidR="00074D13" w:rsidRPr="00525494">
        <w:rPr>
          <w:b/>
          <w:sz w:val="28"/>
          <w:szCs w:val="28"/>
        </w:rPr>
        <w:t xml:space="preserve"> </w:t>
      </w:r>
      <w:r w:rsidR="008164C8" w:rsidRPr="00525494">
        <w:rPr>
          <w:b/>
          <w:sz w:val="28"/>
          <w:szCs w:val="28"/>
        </w:rPr>
        <w:t xml:space="preserve">Собрания </w:t>
      </w:r>
    </w:p>
    <w:p w:rsidR="008164C8" w:rsidRPr="00525494" w:rsidRDefault="00372F06" w:rsidP="002B023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164C8" w:rsidRPr="00525494">
        <w:rPr>
          <w:b/>
          <w:sz w:val="28"/>
          <w:szCs w:val="28"/>
        </w:rPr>
        <w:t xml:space="preserve">редставителей </w:t>
      </w:r>
      <w:proofErr w:type="gramStart"/>
      <w:r w:rsidR="008164C8" w:rsidRPr="00525494">
        <w:rPr>
          <w:b/>
          <w:sz w:val="28"/>
          <w:szCs w:val="28"/>
        </w:rPr>
        <w:t>муниципального</w:t>
      </w:r>
      <w:proofErr w:type="gramEnd"/>
      <w:r w:rsidR="008164C8" w:rsidRPr="00525494">
        <w:rPr>
          <w:b/>
          <w:sz w:val="28"/>
          <w:szCs w:val="28"/>
        </w:rPr>
        <w:t xml:space="preserve"> </w:t>
      </w:r>
    </w:p>
    <w:p w:rsidR="008164C8" w:rsidRPr="00525494" w:rsidRDefault="008164C8" w:rsidP="002B023D">
      <w:pPr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 xml:space="preserve">района Кинельский                                                       </w:t>
      </w:r>
      <w:r w:rsidR="00C07811" w:rsidRPr="00525494">
        <w:rPr>
          <w:b/>
          <w:sz w:val="28"/>
          <w:szCs w:val="28"/>
        </w:rPr>
        <w:t xml:space="preserve">   </w:t>
      </w:r>
      <w:r w:rsidR="00BB5CA3" w:rsidRPr="00525494">
        <w:rPr>
          <w:b/>
          <w:sz w:val="28"/>
          <w:szCs w:val="28"/>
        </w:rPr>
        <w:t xml:space="preserve">     </w:t>
      </w:r>
      <w:r w:rsidRPr="00525494">
        <w:rPr>
          <w:b/>
          <w:sz w:val="28"/>
          <w:szCs w:val="28"/>
        </w:rPr>
        <w:t>Ю.Д. Плотников</w:t>
      </w:r>
    </w:p>
    <w:p w:rsidR="004865CE" w:rsidRDefault="008428B7" w:rsidP="00D109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4865CE" w:rsidRDefault="004865CE" w:rsidP="000E3FA4">
      <w:pPr>
        <w:jc w:val="right"/>
        <w:rPr>
          <w:sz w:val="24"/>
          <w:szCs w:val="24"/>
        </w:rPr>
      </w:pPr>
    </w:p>
    <w:p w:rsidR="008B79A7" w:rsidRDefault="008B79A7" w:rsidP="00071D8E">
      <w:pPr>
        <w:rPr>
          <w:sz w:val="24"/>
          <w:szCs w:val="24"/>
        </w:rPr>
      </w:pPr>
    </w:p>
    <w:p w:rsidR="00071D8E" w:rsidRDefault="00071D8E" w:rsidP="00071D8E">
      <w:pPr>
        <w:rPr>
          <w:sz w:val="24"/>
          <w:szCs w:val="24"/>
        </w:rPr>
      </w:pPr>
    </w:p>
    <w:p w:rsidR="000A1472" w:rsidRDefault="000A1472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3A3D8F" w:rsidRDefault="003A3D8F" w:rsidP="000E3FA4">
      <w:pPr>
        <w:jc w:val="right"/>
        <w:rPr>
          <w:sz w:val="24"/>
          <w:szCs w:val="24"/>
        </w:rPr>
      </w:pPr>
    </w:p>
    <w:p w:rsidR="005B347D" w:rsidRDefault="005B347D" w:rsidP="000E3FA4">
      <w:pPr>
        <w:jc w:val="right"/>
        <w:rPr>
          <w:sz w:val="24"/>
          <w:szCs w:val="24"/>
        </w:rPr>
      </w:pPr>
    </w:p>
    <w:p w:rsidR="005B347D" w:rsidRDefault="005B347D" w:rsidP="000E3FA4">
      <w:pPr>
        <w:jc w:val="right"/>
        <w:rPr>
          <w:sz w:val="24"/>
          <w:szCs w:val="24"/>
        </w:rPr>
      </w:pPr>
    </w:p>
    <w:p w:rsidR="005B347D" w:rsidRDefault="005B347D" w:rsidP="000E3FA4">
      <w:pPr>
        <w:jc w:val="right"/>
        <w:rPr>
          <w:sz w:val="24"/>
          <w:szCs w:val="24"/>
        </w:rPr>
      </w:pPr>
    </w:p>
    <w:p w:rsidR="005B347D" w:rsidRDefault="005B347D" w:rsidP="000E3FA4">
      <w:pPr>
        <w:jc w:val="right"/>
        <w:rPr>
          <w:sz w:val="24"/>
          <w:szCs w:val="24"/>
        </w:rPr>
      </w:pPr>
    </w:p>
    <w:p w:rsidR="005B347D" w:rsidRDefault="005B347D" w:rsidP="000E3FA4">
      <w:pPr>
        <w:jc w:val="right"/>
        <w:rPr>
          <w:sz w:val="24"/>
          <w:szCs w:val="24"/>
        </w:rPr>
      </w:pPr>
      <w:bookmarkStart w:id="0" w:name="_GoBack"/>
      <w:bookmarkEnd w:id="0"/>
    </w:p>
    <w:p w:rsidR="005B347D" w:rsidRDefault="005B347D" w:rsidP="000E3FA4">
      <w:pPr>
        <w:jc w:val="right"/>
        <w:rPr>
          <w:sz w:val="24"/>
          <w:szCs w:val="24"/>
        </w:rPr>
      </w:pPr>
    </w:p>
    <w:p w:rsidR="005B347D" w:rsidRDefault="005B347D" w:rsidP="000E3FA4">
      <w:pPr>
        <w:jc w:val="right"/>
        <w:rPr>
          <w:sz w:val="24"/>
          <w:szCs w:val="24"/>
        </w:rPr>
      </w:pPr>
    </w:p>
    <w:p w:rsidR="005B347D" w:rsidRDefault="005B347D" w:rsidP="000E3FA4">
      <w:pPr>
        <w:jc w:val="right"/>
        <w:rPr>
          <w:sz w:val="24"/>
          <w:szCs w:val="24"/>
        </w:rPr>
      </w:pPr>
    </w:p>
    <w:p w:rsidR="004865CE" w:rsidRDefault="00691C22" w:rsidP="000E3FA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691C22" w:rsidRDefault="00691C22" w:rsidP="000E3FA4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Собрания представителей</w:t>
      </w:r>
    </w:p>
    <w:p w:rsidR="00691C22" w:rsidRDefault="00691C22" w:rsidP="000E3FA4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 Кинельский</w:t>
      </w:r>
    </w:p>
    <w:p w:rsidR="009D3880" w:rsidRDefault="009D3880" w:rsidP="000E3FA4">
      <w:pPr>
        <w:jc w:val="right"/>
        <w:rPr>
          <w:sz w:val="24"/>
          <w:szCs w:val="24"/>
        </w:rPr>
      </w:pPr>
      <w:r>
        <w:rPr>
          <w:sz w:val="24"/>
          <w:szCs w:val="24"/>
        </w:rPr>
        <w:t>Самарской области</w:t>
      </w:r>
    </w:p>
    <w:p w:rsidR="00691C22" w:rsidRDefault="00533D3A" w:rsidP="000E3FA4">
      <w:pPr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6E1FA0">
        <w:rPr>
          <w:sz w:val="24"/>
          <w:szCs w:val="24"/>
        </w:rPr>
        <w:t xml:space="preserve"> 42</w:t>
      </w:r>
      <w:r>
        <w:rPr>
          <w:sz w:val="24"/>
          <w:szCs w:val="24"/>
        </w:rPr>
        <w:t xml:space="preserve"> от </w:t>
      </w:r>
      <w:r w:rsidR="00BB5CA3">
        <w:rPr>
          <w:sz w:val="24"/>
          <w:szCs w:val="24"/>
        </w:rPr>
        <w:t xml:space="preserve">20 ноября </w:t>
      </w:r>
      <w:r>
        <w:rPr>
          <w:sz w:val="24"/>
          <w:szCs w:val="24"/>
        </w:rPr>
        <w:t>202</w:t>
      </w:r>
      <w:r w:rsidR="008428B7">
        <w:rPr>
          <w:sz w:val="24"/>
          <w:szCs w:val="24"/>
        </w:rPr>
        <w:t>5</w:t>
      </w:r>
      <w:r w:rsidR="00691C22">
        <w:rPr>
          <w:sz w:val="24"/>
          <w:szCs w:val="24"/>
        </w:rPr>
        <w:t xml:space="preserve"> г</w:t>
      </w:r>
    </w:p>
    <w:p w:rsidR="00691C22" w:rsidRDefault="00691C22" w:rsidP="000E3FA4">
      <w:pPr>
        <w:jc w:val="right"/>
        <w:rPr>
          <w:sz w:val="24"/>
          <w:szCs w:val="24"/>
        </w:rPr>
      </w:pPr>
    </w:p>
    <w:p w:rsidR="00691C22" w:rsidRDefault="00691C22" w:rsidP="000E3FA4">
      <w:pPr>
        <w:jc w:val="right"/>
        <w:rPr>
          <w:sz w:val="24"/>
          <w:szCs w:val="24"/>
        </w:rPr>
      </w:pPr>
    </w:p>
    <w:p w:rsidR="00691C22" w:rsidRDefault="00691C22" w:rsidP="000E3FA4">
      <w:pPr>
        <w:jc w:val="right"/>
        <w:rPr>
          <w:sz w:val="24"/>
          <w:szCs w:val="24"/>
        </w:rPr>
      </w:pPr>
    </w:p>
    <w:p w:rsidR="00691C22" w:rsidRDefault="00691C22" w:rsidP="000E3FA4">
      <w:pPr>
        <w:jc w:val="right"/>
        <w:rPr>
          <w:sz w:val="24"/>
          <w:szCs w:val="24"/>
        </w:rPr>
      </w:pPr>
    </w:p>
    <w:p w:rsidR="00691C22" w:rsidRDefault="00691C22" w:rsidP="000E3FA4">
      <w:pPr>
        <w:jc w:val="right"/>
        <w:rPr>
          <w:sz w:val="24"/>
          <w:szCs w:val="24"/>
        </w:rPr>
      </w:pPr>
    </w:p>
    <w:p w:rsidR="00691C22" w:rsidRPr="00525494" w:rsidRDefault="00691C22" w:rsidP="007502B3">
      <w:pPr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>Межбюджетные трансферты</w:t>
      </w:r>
    </w:p>
    <w:p w:rsidR="00691C22" w:rsidRPr="00525494" w:rsidRDefault="007502B3" w:rsidP="007502B3">
      <w:pPr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>н</w:t>
      </w:r>
      <w:r w:rsidR="00691C22" w:rsidRPr="00525494">
        <w:rPr>
          <w:b/>
          <w:sz w:val="28"/>
          <w:szCs w:val="28"/>
        </w:rPr>
        <w:t>а осуществление полномочий по осуществлению земельного контроля</w:t>
      </w:r>
    </w:p>
    <w:p w:rsidR="00691C22" w:rsidRPr="00525494" w:rsidRDefault="007502B3" w:rsidP="007502B3">
      <w:pPr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>з</w:t>
      </w:r>
      <w:r w:rsidR="00691C22" w:rsidRPr="00525494">
        <w:rPr>
          <w:b/>
          <w:sz w:val="28"/>
          <w:szCs w:val="28"/>
        </w:rPr>
        <w:t>а использованием з</w:t>
      </w:r>
      <w:r w:rsidR="00533D3A" w:rsidRPr="00525494">
        <w:rPr>
          <w:b/>
          <w:sz w:val="28"/>
          <w:szCs w:val="28"/>
        </w:rPr>
        <w:t>емель сельских поселений на 202</w:t>
      </w:r>
      <w:r w:rsidR="008428B7" w:rsidRPr="00525494">
        <w:rPr>
          <w:b/>
          <w:sz w:val="28"/>
          <w:szCs w:val="28"/>
        </w:rPr>
        <w:t>6</w:t>
      </w:r>
      <w:r w:rsidR="00691C22" w:rsidRPr="00525494">
        <w:rPr>
          <w:b/>
          <w:sz w:val="28"/>
          <w:szCs w:val="28"/>
        </w:rPr>
        <w:t xml:space="preserve"> год за счет</w:t>
      </w:r>
    </w:p>
    <w:p w:rsidR="007502B3" w:rsidRPr="00525494" w:rsidRDefault="007502B3" w:rsidP="007502B3">
      <w:pPr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>межбюджетных трансфертов, представляемых из бюджета</w:t>
      </w:r>
    </w:p>
    <w:p w:rsidR="007502B3" w:rsidRPr="00525494" w:rsidRDefault="007502B3" w:rsidP="007502B3">
      <w:pPr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>сельских поселений Алакаевка, Бобровка, Богдановка, Георгиевка,</w:t>
      </w:r>
    </w:p>
    <w:p w:rsidR="007502B3" w:rsidRPr="00525494" w:rsidRDefault="007502B3" w:rsidP="007502B3">
      <w:pPr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 xml:space="preserve">Домашка, Кинельский, </w:t>
      </w:r>
      <w:proofErr w:type="gramStart"/>
      <w:r w:rsidRPr="00525494">
        <w:rPr>
          <w:b/>
          <w:sz w:val="28"/>
          <w:szCs w:val="28"/>
        </w:rPr>
        <w:t>Комсомольский</w:t>
      </w:r>
      <w:proofErr w:type="gramEnd"/>
      <w:r w:rsidRPr="00525494">
        <w:rPr>
          <w:b/>
          <w:sz w:val="28"/>
          <w:szCs w:val="28"/>
        </w:rPr>
        <w:t>, Красносамарское,</w:t>
      </w:r>
    </w:p>
    <w:p w:rsidR="007502B3" w:rsidRPr="00525494" w:rsidRDefault="007502B3" w:rsidP="007502B3">
      <w:pPr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 xml:space="preserve">Малая Малышевка, </w:t>
      </w:r>
      <w:proofErr w:type="gramStart"/>
      <w:r w:rsidRPr="00525494">
        <w:rPr>
          <w:b/>
          <w:sz w:val="28"/>
          <w:szCs w:val="28"/>
        </w:rPr>
        <w:t>Новый</w:t>
      </w:r>
      <w:proofErr w:type="gramEnd"/>
      <w:r w:rsidRPr="00525494">
        <w:rPr>
          <w:b/>
          <w:sz w:val="28"/>
          <w:szCs w:val="28"/>
        </w:rPr>
        <w:t xml:space="preserve"> Сарбай, Сколково, Чубовка</w:t>
      </w:r>
    </w:p>
    <w:p w:rsidR="007502B3" w:rsidRPr="00525494" w:rsidRDefault="007502B3" w:rsidP="00525494">
      <w:pPr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 xml:space="preserve">муниципального района Кинельский </w:t>
      </w:r>
      <w:r w:rsidR="00C56781" w:rsidRPr="00525494">
        <w:rPr>
          <w:b/>
          <w:sz w:val="28"/>
          <w:szCs w:val="28"/>
        </w:rPr>
        <w:t xml:space="preserve"> Самарской области </w:t>
      </w:r>
      <w:r w:rsidRPr="00525494">
        <w:rPr>
          <w:b/>
          <w:sz w:val="28"/>
          <w:szCs w:val="28"/>
        </w:rPr>
        <w:t>в бюджет муници</w:t>
      </w:r>
      <w:r w:rsidR="00525494">
        <w:rPr>
          <w:b/>
          <w:sz w:val="28"/>
          <w:szCs w:val="28"/>
        </w:rPr>
        <w:t xml:space="preserve">пального района </w:t>
      </w:r>
      <w:r w:rsidRPr="00525494">
        <w:rPr>
          <w:b/>
          <w:sz w:val="28"/>
          <w:szCs w:val="28"/>
        </w:rPr>
        <w:t>Кинельский</w:t>
      </w:r>
      <w:r w:rsidR="00C56781" w:rsidRPr="00525494">
        <w:rPr>
          <w:b/>
          <w:sz w:val="28"/>
          <w:szCs w:val="28"/>
        </w:rPr>
        <w:t xml:space="preserve"> Самарской области </w:t>
      </w:r>
    </w:p>
    <w:p w:rsidR="007502B3" w:rsidRPr="00525494" w:rsidRDefault="001A27CC" w:rsidP="007502B3">
      <w:pPr>
        <w:jc w:val="center"/>
        <w:rPr>
          <w:b/>
          <w:sz w:val="28"/>
          <w:szCs w:val="28"/>
        </w:rPr>
      </w:pPr>
      <w:r w:rsidRPr="00525494">
        <w:rPr>
          <w:b/>
          <w:sz w:val="28"/>
          <w:szCs w:val="28"/>
        </w:rPr>
        <w:t>в</w:t>
      </w:r>
      <w:r w:rsidR="007502B3" w:rsidRPr="00525494">
        <w:rPr>
          <w:b/>
          <w:sz w:val="28"/>
          <w:szCs w:val="28"/>
        </w:rPr>
        <w:t xml:space="preserve"> соответствии с заключаемыми Соглашениями</w:t>
      </w:r>
    </w:p>
    <w:p w:rsidR="007502B3" w:rsidRDefault="007502B3" w:rsidP="007502B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159"/>
        <w:gridCol w:w="4802"/>
      </w:tblGrid>
      <w:tr w:rsidR="007502B3" w:rsidRPr="007502B3" w:rsidTr="00404CB7">
        <w:tc>
          <w:tcPr>
            <w:tcW w:w="751" w:type="dxa"/>
          </w:tcPr>
          <w:p w:rsidR="007502B3" w:rsidRPr="007502B3" w:rsidRDefault="007502B3" w:rsidP="007502B3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№№</w:t>
            </w:r>
          </w:p>
          <w:p w:rsidR="007502B3" w:rsidRPr="007502B3" w:rsidRDefault="007502B3" w:rsidP="007502B3">
            <w:pPr>
              <w:jc w:val="center"/>
              <w:rPr>
                <w:sz w:val="28"/>
                <w:szCs w:val="28"/>
              </w:rPr>
            </w:pPr>
            <w:proofErr w:type="spellStart"/>
            <w:r w:rsidRPr="007502B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59" w:type="dxa"/>
          </w:tcPr>
          <w:p w:rsidR="007502B3" w:rsidRPr="007502B3" w:rsidRDefault="007502B3" w:rsidP="007502B3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4802" w:type="dxa"/>
          </w:tcPr>
          <w:p w:rsidR="007502B3" w:rsidRPr="007502B3" w:rsidRDefault="007502B3" w:rsidP="007502B3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 xml:space="preserve">Сумма межбюджетных трансфертов </w:t>
            </w:r>
          </w:p>
        </w:tc>
      </w:tr>
      <w:tr w:rsidR="00404CB7" w:rsidRPr="007502B3" w:rsidTr="00404CB7">
        <w:tc>
          <w:tcPr>
            <w:tcW w:w="751" w:type="dxa"/>
          </w:tcPr>
          <w:p w:rsidR="00404CB7" w:rsidRPr="007502B3" w:rsidRDefault="00404CB7" w:rsidP="007502B3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404CB7" w:rsidRPr="007502B3" w:rsidRDefault="00404CB7" w:rsidP="007502B3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Алакаевка</w:t>
            </w:r>
          </w:p>
        </w:tc>
        <w:tc>
          <w:tcPr>
            <w:tcW w:w="4802" w:type="dxa"/>
          </w:tcPr>
          <w:p w:rsidR="00404CB7" w:rsidRPr="00EA19F6" w:rsidRDefault="008428B7" w:rsidP="0040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Бобровка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Богдановка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Георгиевка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5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Домашка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6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Кинельский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7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Комсомольский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8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Красносамарское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Малая Малышевка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Новый Сарбай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Сколково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  <w:tr w:rsidR="008428B7" w:rsidRPr="007502B3" w:rsidTr="00404CB7">
        <w:tc>
          <w:tcPr>
            <w:tcW w:w="751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8428B7" w:rsidRPr="007502B3" w:rsidRDefault="008428B7" w:rsidP="008428B7">
            <w:pPr>
              <w:jc w:val="center"/>
              <w:rPr>
                <w:sz w:val="28"/>
                <w:szCs w:val="28"/>
              </w:rPr>
            </w:pPr>
            <w:r w:rsidRPr="007502B3">
              <w:rPr>
                <w:sz w:val="28"/>
                <w:szCs w:val="28"/>
              </w:rPr>
              <w:t>Чубовка</w:t>
            </w:r>
          </w:p>
        </w:tc>
        <w:tc>
          <w:tcPr>
            <w:tcW w:w="4802" w:type="dxa"/>
          </w:tcPr>
          <w:p w:rsidR="008428B7" w:rsidRDefault="008428B7" w:rsidP="008428B7">
            <w:pPr>
              <w:jc w:val="center"/>
            </w:pPr>
            <w:r w:rsidRPr="00651CE4">
              <w:rPr>
                <w:sz w:val="28"/>
                <w:szCs w:val="28"/>
              </w:rPr>
              <w:t>88918.92</w:t>
            </w:r>
          </w:p>
        </w:tc>
      </w:tr>
    </w:tbl>
    <w:p w:rsidR="007502B3" w:rsidRDefault="007502B3" w:rsidP="007502B3">
      <w:pPr>
        <w:jc w:val="center"/>
        <w:rPr>
          <w:sz w:val="28"/>
          <w:szCs w:val="28"/>
        </w:rPr>
      </w:pPr>
    </w:p>
    <w:p w:rsidR="007502B3" w:rsidRPr="00691C22" w:rsidRDefault="007502B3" w:rsidP="007502B3">
      <w:pPr>
        <w:jc w:val="center"/>
        <w:rPr>
          <w:sz w:val="28"/>
          <w:szCs w:val="28"/>
        </w:rPr>
      </w:pPr>
    </w:p>
    <w:p w:rsidR="004865CE" w:rsidRDefault="004865CE" w:rsidP="000E3FA4">
      <w:pPr>
        <w:jc w:val="right"/>
        <w:rPr>
          <w:sz w:val="24"/>
          <w:szCs w:val="24"/>
        </w:rPr>
      </w:pPr>
    </w:p>
    <w:p w:rsidR="004865CE" w:rsidRDefault="004865CE" w:rsidP="000E3FA4">
      <w:pPr>
        <w:jc w:val="right"/>
        <w:rPr>
          <w:sz w:val="24"/>
          <w:szCs w:val="24"/>
        </w:rPr>
      </w:pPr>
    </w:p>
    <w:p w:rsidR="004865CE" w:rsidRDefault="004865CE" w:rsidP="000E3FA4">
      <w:pPr>
        <w:jc w:val="right"/>
        <w:rPr>
          <w:sz w:val="24"/>
          <w:szCs w:val="24"/>
        </w:rPr>
      </w:pPr>
    </w:p>
    <w:p w:rsidR="004865CE" w:rsidRDefault="004865CE" w:rsidP="000E3FA4">
      <w:pPr>
        <w:jc w:val="right"/>
        <w:rPr>
          <w:sz w:val="24"/>
          <w:szCs w:val="24"/>
        </w:rPr>
      </w:pPr>
    </w:p>
    <w:sectPr w:rsidR="004865CE" w:rsidSect="00D1096E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1D2"/>
    <w:multiLevelType w:val="hybridMultilevel"/>
    <w:tmpl w:val="9094F80E"/>
    <w:lvl w:ilvl="0" w:tplc="B18E0A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9794E"/>
    <w:multiLevelType w:val="hybridMultilevel"/>
    <w:tmpl w:val="D2046D78"/>
    <w:lvl w:ilvl="0" w:tplc="1FB26B94">
      <w:start w:val="1"/>
      <w:numFmt w:val="decimal"/>
      <w:lvlText w:val="%1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A154A"/>
    <w:multiLevelType w:val="hybridMultilevel"/>
    <w:tmpl w:val="86C84B08"/>
    <w:lvl w:ilvl="0" w:tplc="F9D89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110F5"/>
    <w:multiLevelType w:val="hybridMultilevel"/>
    <w:tmpl w:val="1952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B41E3"/>
    <w:multiLevelType w:val="hybridMultilevel"/>
    <w:tmpl w:val="6FBCF4FA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5FB919E5"/>
    <w:multiLevelType w:val="hybridMultilevel"/>
    <w:tmpl w:val="393E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80045"/>
    <w:multiLevelType w:val="hybridMultilevel"/>
    <w:tmpl w:val="2D8EF51A"/>
    <w:lvl w:ilvl="0" w:tplc="76003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3779EC"/>
    <w:rsid w:val="00050801"/>
    <w:rsid w:val="0005639B"/>
    <w:rsid w:val="00071D8E"/>
    <w:rsid w:val="00074D13"/>
    <w:rsid w:val="000A1472"/>
    <w:rsid w:val="000C216E"/>
    <w:rsid w:val="000C77DB"/>
    <w:rsid w:val="000C79F7"/>
    <w:rsid w:val="000E3FA4"/>
    <w:rsid w:val="000F59B6"/>
    <w:rsid w:val="0010530C"/>
    <w:rsid w:val="0010748A"/>
    <w:rsid w:val="00133EA6"/>
    <w:rsid w:val="00134808"/>
    <w:rsid w:val="00156614"/>
    <w:rsid w:val="00157209"/>
    <w:rsid w:val="001A27CC"/>
    <w:rsid w:val="001F0C17"/>
    <w:rsid w:val="0021252D"/>
    <w:rsid w:val="00243340"/>
    <w:rsid w:val="00281F82"/>
    <w:rsid w:val="002B023D"/>
    <w:rsid w:val="002C1407"/>
    <w:rsid w:val="002D1DF0"/>
    <w:rsid w:val="002E297B"/>
    <w:rsid w:val="00326C2B"/>
    <w:rsid w:val="00336C94"/>
    <w:rsid w:val="00372F06"/>
    <w:rsid w:val="00376DF2"/>
    <w:rsid w:val="003779EC"/>
    <w:rsid w:val="003A3D8F"/>
    <w:rsid w:val="003C0524"/>
    <w:rsid w:val="003D6F3E"/>
    <w:rsid w:val="003F5739"/>
    <w:rsid w:val="00404CB7"/>
    <w:rsid w:val="004408D8"/>
    <w:rsid w:val="004865CE"/>
    <w:rsid w:val="00491120"/>
    <w:rsid w:val="004A1035"/>
    <w:rsid w:val="004E6719"/>
    <w:rsid w:val="004F72D2"/>
    <w:rsid w:val="00513538"/>
    <w:rsid w:val="0051568F"/>
    <w:rsid w:val="0052480D"/>
    <w:rsid w:val="00525494"/>
    <w:rsid w:val="00533D3A"/>
    <w:rsid w:val="0056288E"/>
    <w:rsid w:val="00583D45"/>
    <w:rsid w:val="00585A05"/>
    <w:rsid w:val="00591D09"/>
    <w:rsid w:val="005B347D"/>
    <w:rsid w:val="005C003A"/>
    <w:rsid w:val="00613422"/>
    <w:rsid w:val="00625953"/>
    <w:rsid w:val="00643635"/>
    <w:rsid w:val="0066570B"/>
    <w:rsid w:val="00691C22"/>
    <w:rsid w:val="00693454"/>
    <w:rsid w:val="006A6762"/>
    <w:rsid w:val="006E1FA0"/>
    <w:rsid w:val="006E60A8"/>
    <w:rsid w:val="00734D3F"/>
    <w:rsid w:val="007502B3"/>
    <w:rsid w:val="007910D9"/>
    <w:rsid w:val="007A5827"/>
    <w:rsid w:val="007A6AE8"/>
    <w:rsid w:val="007B2214"/>
    <w:rsid w:val="007E1884"/>
    <w:rsid w:val="00810083"/>
    <w:rsid w:val="008156CC"/>
    <w:rsid w:val="008164C8"/>
    <w:rsid w:val="0082349E"/>
    <w:rsid w:val="008378FD"/>
    <w:rsid w:val="008379C9"/>
    <w:rsid w:val="00840839"/>
    <w:rsid w:val="008428B7"/>
    <w:rsid w:val="00854FEA"/>
    <w:rsid w:val="00861874"/>
    <w:rsid w:val="00886AB8"/>
    <w:rsid w:val="008877D5"/>
    <w:rsid w:val="008A6CAC"/>
    <w:rsid w:val="008B63FE"/>
    <w:rsid w:val="008B79A7"/>
    <w:rsid w:val="00932541"/>
    <w:rsid w:val="00945294"/>
    <w:rsid w:val="009945AA"/>
    <w:rsid w:val="009D1649"/>
    <w:rsid w:val="009D3880"/>
    <w:rsid w:val="009E1492"/>
    <w:rsid w:val="009F674C"/>
    <w:rsid w:val="00A4586E"/>
    <w:rsid w:val="00A771C9"/>
    <w:rsid w:val="00AA37A5"/>
    <w:rsid w:val="00AB4224"/>
    <w:rsid w:val="00B306D7"/>
    <w:rsid w:val="00BB1F3B"/>
    <w:rsid w:val="00BB5CA3"/>
    <w:rsid w:val="00BC477A"/>
    <w:rsid w:val="00BD4B93"/>
    <w:rsid w:val="00BF7FC0"/>
    <w:rsid w:val="00C07811"/>
    <w:rsid w:val="00C32AC5"/>
    <w:rsid w:val="00C402D5"/>
    <w:rsid w:val="00C43EC6"/>
    <w:rsid w:val="00C5281D"/>
    <w:rsid w:val="00C56781"/>
    <w:rsid w:val="00C6236B"/>
    <w:rsid w:val="00C75A9E"/>
    <w:rsid w:val="00C961D5"/>
    <w:rsid w:val="00CA2D24"/>
    <w:rsid w:val="00CE2DEB"/>
    <w:rsid w:val="00D021C6"/>
    <w:rsid w:val="00D02FD0"/>
    <w:rsid w:val="00D1096E"/>
    <w:rsid w:val="00D46F1B"/>
    <w:rsid w:val="00D64CD6"/>
    <w:rsid w:val="00D95485"/>
    <w:rsid w:val="00DA232E"/>
    <w:rsid w:val="00DC7554"/>
    <w:rsid w:val="00DF027A"/>
    <w:rsid w:val="00E03295"/>
    <w:rsid w:val="00E129EA"/>
    <w:rsid w:val="00E2586E"/>
    <w:rsid w:val="00E34A90"/>
    <w:rsid w:val="00E35053"/>
    <w:rsid w:val="00E50FB2"/>
    <w:rsid w:val="00E546BA"/>
    <w:rsid w:val="00E75FDB"/>
    <w:rsid w:val="00EA19F6"/>
    <w:rsid w:val="00EC570E"/>
    <w:rsid w:val="00F20F15"/>
    <w:rsid w:val="00F2689C"/>
    <w:rsid w:val="00F32B97"/>
    <w:rsid w:val="00F40CC8"/>
    <w:rsid w:val="00F74B04"/>
    <w:rsid w:val="00F85034"/>
    <w:rsid w:val="00FA2C18"/>
    <w:rsid w:val="00FB04DF"/>
    <w:rsid w:val="00FC2EFA"/>
    <w:rsid w:val="00FC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4334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779EC"/>
    <w:pPr>
      <w:jc w:val="center"/>
    </w:pPr>
    <w:rPr>
      <w:b/>
      <w:sz w:val="32"/>
      <w:lang/>
    </w:rPr>
  </w:style>
  <w:style w:type="character" w:customStyle="1" w:styleId="a4">
    <w:name w:val="Подзаголовок Знак"/>
    <w:link w:val="a3"/>
    <w:rsid w:val="003779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9E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3779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9"/>
    <w:rsid w:val="00243340"/>
    <w:rPr>
      <w:rFonts w:ascii="Arial" w:eastAsia="Times New Roman" w:hAnsi="Arial" w:cs="Arial"/>
      <w:b/>
      <w:bCs/>
      <w:color w:val="00008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43340"/>
  </w:style>
  <w:style w:type="paragraph" w:customStyle="1" w:styleId="ConsPlusNormal">
    <w:name w:val="ConsPlusNormal"/>
    <w:rsid w:val="002433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433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433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2433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2433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rsid w:val="00243340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8">
    <w:name w:val="Верхний колонтитул Знак"/>
    <w:link w:val="a7"/>
    <w:uiPriority w:val="99"/>
    <w:rsid w:val="00243340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uiPriority w:val="99"/>
    <w:rsid w:val="00243340"/>
    <w:rPr>
      <w:rFonts w:cs="Times New Roman"/>
    </w:rPr>
  </w:style>
  <w:style w:type="paragraph" w:styleId="aa">
    <w:name w:val="footnote text"/>
    <w:basedOn w:val="a"/>
    <w:link w:val="ab"/>
    <w:uiPriority w:val="99"/>
    <w:semiHidden/>
    <w:rsid w:val="00243340"/>
    <w:rPr>
      <w:lang/>
    </w:rPr>
  </w:style>
  <w:style w:type="character" w:customStyle="1" w:styleId="ab">
    <w:name w:val="Текст сноски Знак"/>
    <w:link w:val="aa"/>
    <w:uiPriority w:val="99"/>
    <w:semiHidden/>
    <w:rsid w:val="00243340"/>
    <w:rPr>
      <w:rFonts w:ascii="Times New Roman" w:eastAsia="Times New Roman" w:hAnsi="Times New Roman"/>
    </w:rPr>
  </w:style>
  <w:style w:type="character" w:styleId="ac">
    <w:name w:val="footnote reference"/>
    <w:uiPriority w:val="99"/>
    <w:semiHidden/>
    <w:rsid w:val="00243340"/>
    <w:rPr>
      <w:rFonts w:cs="Times New Roman"/>
      <w:vertAlign w:val="superscript"/>
    </w:rPr>
  </w:style>
  <w:style w:type="paragraph" w:customStyle="1" w:styleId="ad">
    <w:name w:val="Знак"/>
    <w:basedOn w:val="a"/>
    <w:uiPriority w:val="99"/>
    <w:rsid w:val="0024334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e">
    <w:name w:val="Гипертекстовая ссылка"/>
    <w:uiPriority w:val="99"/>
    <w:rsid w:val="00243340"/>
    <w:rPr>
      <w:rFonts w:cs="Times New Roman"/>
      <w:color w:val="008000"/>
    </w:rPr>
  </w:style>
  <w:style w:type="paragraph" w:customStyle="1" w:styleId="af">
    <w:name w:val="Комментарий"/>
    <w:basedOn w:val="a"/>
    <w:next w:val="a"/>
    <w:uiPriority w:val="99"/>
    <w:rsid w:val="00243340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f0">
    <w:name w:val="footer"/>
    <w:basedOn w:val="a"/>
    <w:link w:val="af1"/>
    <w:uiPriority w:val="99"/>
    <w:rsid w:val="00243340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f1">
    <w:name w:val="Нижний колонтитул Знак"/>
    <w:link w:val="af0"/>
    <w:uiPriority w:val="99"/>
    <w:rsid w:val="00243340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513538"/>
    <w:pPr>
      <w:spacing w:before="100" w:beforeAutospacing="1" w:after="115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8156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Hyperlink"/>
    <w:uiPriority w:val="99"/>
    <w:unhideWhenUsed/>
    <w:rsid w:val="00861874"/>
    <w:rPr>
      <w:color w:val="0000FF"/>
      <w:u w:val="single"/>
    </w:rPr>
  </w:style>
  <w:style w:type="table" w:styleId="af4">
    <w:name w:val="Table Grid"/>
    <w:basedOn w:val="a1"/>
    <w:uiPriority w:val="59"/>
    <w:rsid w:val="00750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uiPriority w:val="99"/>
    <w:semiHidden/>
    <w:unhideWhenUsed/>
    <w:rsid w:val="00533D3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4334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779EC"/>
    <w:pPr>
      <w:jc w:val="center"/>
    </w:pPr>
    <w:rPr>
      <w:b/>
      <w:sz w:val="32"/>
      <w:lang w:val="x-none"/>
    </w:rPr>
  </w:style>
  <w:style w:type="character" w:customStyle="1" w:styleId="a4">
    <w:name w:val="Подзаголовок Знак"/>
    <w:link w:val="a3"/>
    <w:rsid w:val="003779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9EC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3779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9"/>
    <w:rsid w:val="00243340"/>
    <w:rPr>
      <w:rFonts w:ascii="Arial" w:eastAsia="Times New Roman" w:hAnsi="Arial" w:cs="Arial"/>
      <w:b/>
      <w:bCs/>
      <w:color w:val="00008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43340"/>
  </w:style>
  <w:style w:type="paragraph" w:customStyle="1" w:styleId="ConsPlusNormal">
    <w:name w:val="ConsPlusNormal"/>
    <w:rsid w:val="002433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433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433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2433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2433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rsid w:val="00243340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243340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uiPriority w:val="99"/>
    <w:rsid w:val="00243340"/>
    <w:rPr>
      <w:rFonts w:cs="Times New Roman"/>
    </w:rPr>
  </w:style>
  <w:style w:type="paragraph" w:styleId="aa">
    <w:name w:val="footnote text"/>
    <w:basedOn w:val="a"/>
    <w:link w:val="ab"/>
    <w:uiPriority w:val="99"/>
    <w:semiHidden/>
    <w:rsid w:val="00243340"/>
    <w:rPr>
      <w:lang w:val="x-none" w:eastAsia="x-none"/>
    </w:rPr>
  </w:style>
  <w:style w:type="character" w:customStyle="1" w:styleId="ab">
    <w:name w:val="Текст сноски Знак"/>
    <w:link w:val="aa"/>
    <w:uiPriority w:val="99"/>
    <w:semiHidden/>
    <w:rsid w:val="00243340"/>
    <w:rPr>
      <w:rFonts w:ascii="Times New Roman" w:eastAsia="Times New Roman" w:hAnsi="Times New Roman"/>
    </w:rPr>
  </w:style>
  <w:style w:type="character" w:styleId="ac">
    <w:name w:val="footnote reference"/>
    <w:uiPriority w:val="99"/>
    <w:semiHidden/>
    <w:rsid w:val="00243340"/>
    <w:rPr>
      <w:rFonts w:cs="Times New Roman"/>
      <w:vertAlign w:val="superscript"/>
    </w:rPr>
  </w:style>
  <w:style w:type="paragraph" w:customStyle="1" w:styleId="ad">
    <w:name w:val="Знак"/>
    <w:basedOn w:val="a"/>
    <w:uiPriority w:val="99"/>
    <w:rsid w:val="0024334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e">
    <w:name w:val="Гипертекстовая ссылка"/>
    <w:uiPriority w:val="99"/>
    <w:rsid w:val="00243340"/>
    <w:rPr>
      <w:rFonts w:cs="Times New Roman"/>
      <w:color w:val="008000"/>
    </w:rPr>
  </w:style>
  <w:style w:type="paragraph" w:customStyle="1" w:styleId="af">
    <w:name w:val="Комментарий"/>
    <w:basedOn w:val="a"/>
    <w:next w:val="a"/>
    <w:uiPriority w:val="99"/>
    <w:rsid w:val="00243340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f0">
    <w:name w:val="footer"/>
    <w:basedOn w:val="a"/>
    <w:link w:val="af1"/>
    <w:uiPriority w:val="99"/>
    <w:rsid w:val="00243340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243340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513538"/>
    <w:pPr>
      <w:spacing w:before="100" w:beforeAutospacing="1" w:after="115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8156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Hyperlink"/>
    <w:uiPriority w:val="99"/>
    <w:unhideWhenUsed/>
    <w:rsid w:val="00861874"/>
    <w:rPr>
      <w:color w:val="0000FF"/>
      <w:u w:val="single"/>
    </w:rPr>
  </w:style>
  <w:style w:type="table" w:styleId="af4">
    <w:name w:val="Table Grid"/>
    <w:basedOn w:val="a1"/>
    <w:uiPriority w:val="59"/>
    <w:rsid w:val="0075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 (веб)1"/>
    <w:basedOn w:val="a"/>
    <w:uiPriority w:val="99"/>
    <w:semiHidden/>
    <w:unhideWhenUsed/>
    <w:rsid w:val="00533D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446B51108B8E36E398DE3E4EBFADC18F9375EB4B154A6766A0B44F85D0C052271ACB328B5BC8BD30791A08ABES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84446B51108B8E36E398DE3E4EBFADC18F93055B4B954A6766A0B44F85D0C053071F4BF28B6A28BD612C7F1CCBD3524F4EE578C45AF208BB8S8F" TargetMode="External"/><Relationship Id="rId12" Type="http://schemas.openxmlformats.org/officeDocument/2006/relationships/hyperlink" Target="http://www.kin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84446B51108B8E36E398DE3E4EBFADC18F9375EB4B154A6766A0B44F85D0C053071F4BC2FBEA3818648D7F585E83B3AF6F1488F5BAFB2S0F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F84446B51108B8E36E398DE3E4EBFADC18F9375EB4B154A6766A0B44F85D0C053071F4BF2EB3A5818648D7F585E83B3AF6F1488F5BAFB2S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4446B51108B8E36E398DE3E4EBFADC18F9375EB4B154A6766A0B44F85D0C053071F4BF28B6A68CD612C7F1CCBD3524F4EE578C45AF208BB8S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333B6-254B-4250-AFF9-E8FD6E05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7269</CharactersWithSpaces>
  <SharedDoc>false</SharedDoc>
  <HLinks>
    <vt:vector size="66" baseType="variant">
      <vt:variant>
        <vt:i4>2031623</vt:i4>
      </vt:variant>
      <vt:variant>
        <vt:i4>30</vt:i4>
      </vt:variant>
      <vt:variant>
        <vt:i4>0</vt:i4>
      </vt:variant>
      <vt:variant>
        <vt:i4>5</vt:i4>
      </vt:variant>
      <vt:variant>
        <vt:lpwstr>http://www.kinel.ru/</vt:lpwstr>
      </vt:variant>
      <vt:variant>
        <vt:lpwstr/>
      </vt:variant>
      <vt:variant>
        <vt:i4>3801190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consultantplus://offline/ref=F84446B51108B8E36E398DE3E4EBFADC18F9375EB4B154A6766A0B44F85D0C053071F4BC2FBEA3818648D7F585E83B3AF6F1488F5BAFB2S0F</vt:lpwstr>
      </vt:variant>
      <vt:variant>
        <vt:lpwstr/>
      </vt:variant>
      <vt:variant>
        <vt:i4>3801136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consultantplus://offline/ref=F84446B51108B8E36E398DE3E4EBFADC18F9375EB4B154A6766A0B44F85D0C053071F4BF2EB3A5818648D7F585E83B3AF6F1488F5BAFB2S0F</vt:lpwstr>
      </vt:variant>
      <vt:variant>
        <vt:lpwstr/>
      </vt:variant>
      <vt:variant>
        <vt:i4>3145828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consultantplus://offline/ref=F84446B51108B8E36E398DE3E4EBFADC18F9375EB4B154A6766A0B44F85D0C053071F4BF28B6A68CD612C7F1CCBD3524F4EE578C45AF208BB8S8F</vt:lpwstr>
      </vt:variant>
      <vt:variant>
        <vt:lpwstr/>
      </vt:variant>
      <vt:variant>
        <vt:i4>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consultantplus://offline/ref=F84446B51108B8E36E398DE3E4EBFADC18F9375EB4B154A6766A0B44F85D0C052271ACB328B5BC8BD30791A08ABES8F</vt:lpwstr>
      </vt:variant>
      <vt:variant>
        <vt:lpwstr/>
      </vt:variant>
      <vt:variant>
        <vt:i4>3145790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consultantplus://offline/ref=F84446B51108B8E36E398DE3E4EBFADC18F93055B4B954A6766A0B44F85D0C053071F4BF28B6A28BD612C7F1CCBD3524F4EE578C45AF208BB8S8F</vt:lpwstr>
      </vt:variant>
      <vt:variant>
        <vt:lpwstr/>
      </vt:variant>
      <vt:variant>
        <vt:i4>3801190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consultantplus://offline/ref=F84446B51108B8E36E398DE3E4EBFADC18F9375EB4B154A6766A0B44F85D0C053071F4BC2FBEA3818648D7F585E83B3AF6F1488F5BAFB2S0F</vt:lpwstr>
      </vt:variant>
      <vt:variant>
        <vt:lpwstr/>
      </vt:variant>
      <vt:variant>
        <vt:i4>3801136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consultantplus://offline/ref=F84446B51108B8E36E398DE3E4EBFADC18F9375EB4B154A6766A0B44F85D0C053071F4BF2EB3A5818648D7F585E83B3AF6F1488F5BAFB2S0F</vt:lpwstr>
      </vt:variant>
      <vt:variant>
        <vt:lpwstr/>
      </vt:variant>
      <vt:variant>
        <vt:i4>3145828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consultantplus://offline/ref=F84446B51108B8E36E398DE3E4EBFADC18F9375EB4B154A6766A0B44F85D0C053071F4BF28B6A68CD612C7F1CCBD3524F4EE578C45AF208BB8S8F</vt:lpwstr>
      </vt:variant>
      <vt:variant>
        <vt:lpwstr/>
      </vt:variant>
      <vt:variant>
        <vt:i4>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consultantplus://offline/ref=F84446B51108B8E36E398DE3E4EBFADC18F9375EB4B154A6766A0B44F85D0C052271ACB328B5BC8BD30791A08ABES8F</vt:lpwstr>
      </vt:variant>
      <vt:variant>
        <vt:lpwstr/>
      </vt:variant>
      <vt:variant>
        <vt:i4>3145790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consultantplus://offline/ref=F84446B51108B8E36E398DE3E4EBFADC18F93055B4B954A6766A0B44F85D0C053071F4BF28B6A28BD612C7F1CCBD3524F4EE578C45AF208BB8S8F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Admin</cp:lastModifiedBy>
  <cp:revision>2</cp:revision>
  <cp:lastPrinted>2025-11-25T10:14:00Z</cp:lastPrinted>
  <dcterms:created xsi:type="dcterms:W3CDTF">2025-11-26T04:32:00Z</dcterms:created>
  <dcterms:modified xsi:type="dcterms:W3CDTF">2025-11-26T04:32:00Z</dcterms:modified>
</cp:coreProperties>
</file>