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413086" w:rsidRDefault="00413086" w:rsidP="00413086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413086">
        <w:rPr>
          <w:b/>
          <w:sz w:val="28"/>
          <w:szCs w:val="28"/>
        </w:rPr>
        <w:t>178</w:t>
      </w:r>
      <w:r>
        <w:rPr>
          <w:b/>
          <w:sz w:val="28"/>
          <w:szCs w:val="28"/>
        </w:rPr>
        <w:t xml:space="preserve">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2873F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413086">
        <w:rPr>
          <w:b/>
          <w:sz w:val="28"/>
          <w:szCs w:val="28"/>
        </w:rPr>
        <w:tab/>
        <w:t xml:space="preserve">16 декабря </w:t>
      </w:r>
      <w:r>
        <w:rPr>
          <w:b/>
          <w:sz w:val="28"/>
          <w:szCs w:val="28"/>
        </w:rPr>
        <w:t xml:space="preserve"> 20</w:t>
      </w:r>
      <w:r w:rsidR="002873F4">
        <w:rPr>
          <w:b/>
          <w:sz w:val="28"/>
          <w:szCs w:val="28"/>
        </w:rPr>
        <w:t>21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p w:rsidR="00BE12B9" w:rsidRPr="00413086" w:rsidRDefault="00747C70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«</w:t>
      </w:r>
      <w:r w:rsidR="00787D0D" w:rsidRPr="00413086">
        <w:rPr>
          <w:b/>
          <w:sz w:val="28"/>
          <w:szCs w:val="28"/>
        </w:rPr>
        <w:t>О внесении изменений</w:t>
      </w:r>
      <w:r w:rsidR="00BE12B9" w:rsidRPr="00413086">
        <w:rPr>
          <w:b/>
          <w:sz w:val="28"/>
          <w:szCs w:val="28"/>
        </w:rPr>
        <w:t xml:space="preserve"> </w:t>
      </w:r>
      <w:r w:rsidR="00787D0D" w:rsidRPr="00413086">
        <w:rPr>
          <w:b/>
          <w:sz w:val="28"/>
          <w:szCs w:val="28"/>
        </w:rPr>
        <w:t xml:space="preserve">в Положение </w:t>
      </w:r>
    </w:p>
    <w:p w:rsidR="00BE12B9" w:rsidRPr="00413086" w:rsidRDefault="00787D0D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«</w:t>
      </w:r>
      <w:r w:rsidR="0013308F" w:rsidRPr="00413086">
        <w:rPr>
          <w:b/>
          <w:sz w:val="28"/>
          <w:szCs w:val="28"/>
        </w:rPr>
        <w:t>О с</w:t>
      </w:r>
      <w:r w:rsidR="00BE12B9" w:rsidRPr="00413086">
        <w:rPr>
          <w:b/>
          <w:sz w:val="28"/>
          <w:szCs w:val="28"/>
        </w:rPr>
        <w:t xml:space="preserve">истеме оплаты и стимулирования </w:t>
      </w:r>
    </w:p>
    <w:p w:rsidR="00787D0D" w:rsidRPr="00413086" w:rsidRDefault="00BE12B9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труда муниципальных служащих</w:t>
      </w:r>
      <w:r w:rsidR="00787D0D" w:rsidRPr="00413086">
        <w:rPr>
          <w:b/>
          <w:sz w:val="28"/>
          <w:szCs w:val="28"/>
        </w:rPr>
        <w:t>»</w:t>
      </w:r>
      <w:r w:rsidRPr="00413086">
        <w:rPr>
          <w:b/>
          <w:sz w:val="28"/>
          <w:szCs w:val="28"/>
        </w:rPr>
        <w:t>,</w:t>
      </w:r>
    </w:p>
    <w:p w:rsidR="00BE12B9" w:rsidRPr="00413086" w:rsidRDefault="00BE12B9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утвержденного решением Собрания</w:t>
      </w:r>
    </w:p>
    <w:p w:rsidR="00BE12B9" w:rsidRPr="00413086" w:rsidRDefault="00BE12B9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представителей муниципального района</w:t>
      </w:r>
    </w:p>
    <w:p w:rsidR="00BE12B9" w:rsidRPr="00413086" w:rsidRDefault="00BE12B9" w:rsidP="00BE12B9">
      <w:pPr>
        <w:rPr>
          <w:b/>
          <w:sz w:val="28"/>
          <w:szCs w:val="28"/>
        </w:rPr>
      </w:pPr>
      <w:r w:rsidRPr="00413086">
        <w:rPr>
          <w:b/>
          <w:sz w:val="28"/>
          <w:szCs w:val="28"/>
        </w:rPr>
        <w:t>Кинельский от 04.03.2008 г. № 244»</w:t>
      </w:r>
    </w:p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E046C" w:rsidRDefault="00467F68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Федеральным законом от 06.10.2003 г. № 131 «Об общих принципах местного самоуправления в Российской Федерации» и Законом Самарской области от 09.10.2007 г. № 96-ГД «О муниципальной службе в Самарской области»</w:t>
      </w:r>
      <w:r w:rsidR="002873F4">
        <w:rPr>
          <w:sz w:val="28"/>
          <w:szCs w:val="28"/>
          <w:shd w:val="clear" w:color="auto" w:fill="FFFFFF"/>
        </w:rPr>
        <w:t>,</w:t>
      </w:r>
      <w:r w:rsidR="00FE046C">
        <w:rPr>
          <w:sz w:val="28"/>
          <w:szCs w:val="28"/>
          <w:shd w:val="clear" w:color="auto" w:fill="FFFFFF"/>
        </w:rPr>
        <w:t xml:space="preserve"> в целях приведения в соответствии должностных окладов муниципальных служащих муниципального района Кинельский, Собрание представителей муниципального района Кинельский</w:t>
      </w:r>
    </w:p>
    <w:p w:rsidR="00413086" w:rsidRDefault="00413086" w:rsidP="00413086">
      <w:pPr>
        <w:ind w:left="-284" w:firstLine="993"/>
        <w:jc w:val="center"/>
      </w:pPr>
      <w:r>
        <w:rPr>
          <w:b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служащих»,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утвержденного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№ </w:t>
      </w:r>
      <w:r w:rsidRPr="00BE12B9">
        <w:rPr>
          <w:sz w:val="28"/>
          <w:szCs w:val="28"/>
        </w:rPr>
        <w:t>244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от 04.03.2008 г</w:t>
      </w:r>
      <w:r>
        <w:rPr>
          <w:sz w:val="28"/>
          <w:szCs w:val="28"/>
        </w:rPr>
        <w:t>. следующие изменения</w:t>
      </w:r>
      <w:r w:rsidRPr="0013308F">
        <w:rPr>
          <w:sz w:val="28"/>
          <w:szCs w:val="28"/>
        </w:rPr>
        <w:t>:</w:t>
      </w:r>
    </w:p>
    <w:p w:rsidR="00C61593" w:rsidRDefault="00C61593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решению Собрания представителей муниципального района Кинельский Самарской области от 04.03.2008 г. № 244 изложить в новой редакции (прилагается).</w:t>
      </w:r>
    </w:p>
    <w:p w:rsidR="00D77665" w:rsidRPr="000405AF" w:rsidRDefault="00467F68" w:rsidP="00BE12B9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D77665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kinel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) в подразделе «Нормативно правовые акты» раздела «Документы»</w:t>
      </w:r>
      <w:r w:rsidR="004B158C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3308F" w:rsidRDefault="00467F68" w:rsidP="0013308F">
      <w:pPr>
        <w:spacing w:line="360" w:lineRule="auto"/>
        <w:ind w:firstLine="567"/>
        <w:jc w:val="both"/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A9027B">
        <w:rPr>
          <w:sz w:val="28"/>
          <w:szCs w:val="28"/>
        </w:rPr>
        <w:t>Настоящее решение вступает в силу с 1</w:t>
      </w:r>
      <w:r w:rsidR="00627504">
        <w:rPr>
          <w:sz w:val="28"/>
          <w:szCs w:val="28"/>
        </w:rPr>
        <w:t xml:space="preserve">января </w:t>
      </w:r>
      <w:r w:rsidR="00A9027B">
        <w:rPr>
          <w:sz w:val="28"/>
          <w:szCs w:val="28"/>
        </w:rPr>
        <w:t>2022 года</w:t>
      </w:r>
      <w:r w:rsidR="0013308F">
        <w:rPr>
          <w:color w:val="000000"/>
          <w:sz w:val="28"/>
          <w:szCs w:val="28"/>
        </w:rPr>
        <w:t>.</w:t>
      </w:r>
      <w:r w:rsidR="00627504" w:rsidRPr="00627504">
        <w:t xml:space="preserve"> </w:t>
      </w:r>
    </w:p>
    <w:p w:rsidR="00627504" w:rsidRPr="002B15BA" w:rsidRDefault="00627504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муниципального района</w:t>
      </w: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Кинельский Самарской области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А. А. </w:t>
      </w:r>
      <w:proofErr w:type="spellStart"/>
      <w:r>
        <w:rPr>
          <w:b/>
          <w:sz w:val="28"/>
          <w:szCs w:val="28"/>
        </w:rPr>
        <w:t>Мецкер</w:t>
      </w:r>
      <w:proofErr w:type="spellEnd"/>
    </w:p>
    <w:p w:rsidR="001309EC" w:rsidRDefault="001309EC" w:rsidP="001309EC">
      <w:pPr>
        <w:rPr>
          <w:sz w:val="28"/>
          <w:szCs w:val="28"/>
        </w:rPr>
      </w:pPr>
    </w:p>
    <w:p w:rsidR="001309EC" w:rsidRDefault="001309EC" w:rsidP="001309EC">
      <w:pPr>
        <w:jc w:val="right"/>
        <w:rPr>
          <w:b/>
          <w:sz w:val="24"/>
          <w:szCs w:val="24"/>
        </w:rPr>
      </w:pPr>
    </w:p>
    <w:p w:rsidR="001309EC" w:rsidRDefault="001309EC" w:rsidP="001309EC">
      <w:pPr>
        <w:jc w:val="right"/>
        <w:rPr>
          <w:b/>
          <w:sz w:val="24"/>
          <w:szCs w:val="24"/>
        </w:rPr>
      </w:pP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Самарской области                       Ю. Д. Плотников</w:t>
      </w:r>
    </w:p>
    <w:p w:rsidR="001309EC" w:rsidRDefault="001309EC" w:rsidP="0013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3036FF" w:rsidRPr="002215FC" w:rsidRDefault="00D77665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A500FF" w:rsidP="00A500FF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13308F" w:rsidRDefault="0013308F" w:rsidP="00467F68">
      <w:pPr>
        <w:rPr>
          <w:sz w:val="28"/>
          <w:szCs w:val="28"/>
        </w:rPr>
      </w:pPr>
    </w:p>
    <w:p w:rsidR="00467F68" w:rsidRPr="002873F4" w:rsidRDefault="00467F68" w:rsidP="00467F68">
      <w:pPr>
        <w:jc w:val="both"/>
        <w:rPr>
          <w:sz w:val="24"/>
          <w:szCs w:val="24"/>
        </w:rPr>
      </w:pPr>
      <w:r w:rsidRPr="002873F4">
        <w:rPr>
          <w:sz w:val="24"/>
          <w:szCs w:val="24"/>
        </w:rPr>
        <w:t>Борисова Е.А. (8 84663) 21050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873F4" w:rsidTr="00C61593">
        <w:tc>
          <w:tcPr>
            <w:tcW w:w="1242" w:type="dxa"/>
          </w:tcPr>
          <w:p w:rsidR="00467F68" w:rsidRPr="002873F4" w:rsidRDefault="00467F68" w:rsidP="00C61593">
            <w:pPr>
              <w:ind w:right="-108"/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Рассылка:</w:t>
            </w:r>
          </w:p>
        </w:tc>
        <w:tc>
          <w:tcPr>
            <w:tcW w:w="8044" w:type="dxa"/>
          </w:tcPr>
          <w:p w:rsidR="00467F68" w:rsidRPr="002873F4" w:rsidRDefault="00467F68" w:rsidP="00467F68">
            <w:pPr>
              <w:jc w:val="both"/>
              <w:rPr>
                <w:sz w:val="24"/>
                <w:szCs w:val="24"/>
              </w:rPr>
            </w:pPr>
            <w:proofErr w:type="gramStart"/>
            <w:r w:rsidRPr="002873F4">
              <w:rPr>
                <w:sz w:val="24"/>
                <w:szCs w:val="24"/>
              </w:rPr>
              <w:t>Администрация муниципального района Кинельский – 1 экз., отдел экономики - 1 экз., управление финансами администрации района – 1                             экз., прокуратура - 1 экз., газета "Междуречье" - 1 экз.</w:t>
            </w:r>
            <w:proofErr w:type="gramEnd"/>
          </w:p>
        </w:tc>
      </w:tr>
    </w:tbl>
    <w:p w:rsidR="00554514" w:rsidRPr="00627504" w:rsidRDefault="00554514" w:rsidP="00467F68">
      <w:pPr>
        <w:ind w:left="-284" w:firstLine="568"/>
        <w:rPr>
          <w:sz w:val="28"/>
          <w:szCs w:val="28"/>
        </w:rPr>
      </w:pPr>
    </w:p>
    <w:p w:rsidR="002B4E60" w:rsidRPr="00627504" w:rsidRDefault="002B4E60" w:rsidP="00467F68">
      <w:pPr>
        <w:ind w:left="-284" w:firstLine="568"/>
        <w:rPr>
          <w:sz w:val="28"/>
          <w:szCs w:val="28"/>
        </w:rPr>
      </w:pPr>
    </w:p>
    <w:p w:rsidR="002B4E60" w:rsidRPr="00627504" w:rsidRDefault="002B4E60" w:rsidP="00467F68">
      <w:pPr>
        <w:ind w:left="-284" w:firstLine="568"/>
        <w:rPr>
          <w:sz w:val="28"/>
          <w:szCs w:val="28"/>
        </w:rPr>
      </w:pPr>
    </w:p>
    <w:p w:rsidR="002B4E60" w:rsidRPr="00627504" w:rsidRDefault="002B4E60" w:rsidP="00467F68">
      <w:pPr>
        <w:ind w:left="-284" w:firstLine="568"/>
        <w:rPr>
          <w:sz w:val="28"/>
          <w:szCs w:val="28"/>
        </w:rPr>
      </w:pPr>
    </w:p>
    <w:p w:rsidR="002B4E60" w:rsidRPr="002B4E60" w:rsidRDefault="002B4E60" w:rsidP="002B4E60">
      <w:pPr>
        <w:tabs>
          <w:tab w:val="left" w:pos="5550"/>
          <w:tab w:val="right" w:pos="9355"/>
        </w:tabs>
        <w:jc w:val="right"/>
        <w:rPr>
          <w:b/>
          <w:sz w:val="24"/>
          <w:szCs w:val="24"/>
        </w:rPr>
      </w:pPr>
      <w:r w:rsidRPr="002B4E60">
        <w:rPr>
          <w:b/>
          <w:sz w:val="24"/>
          <w:szCs w:val="24"/>
        </w:rPr>
        <w:t xml:space="preserve">Приложение </w:t>
      </w:r>
    </w:p>
    <w:p w:rsidR="002B4E60" w:rsidRPr="002B4E60" w:rsidRDefault="002B4E60" w:rsidP="002B4E60">
      <w:pPr>
        <w:tabs>
          <w:tab w:val="left" w:pos="5550"/>
          <w:tab w:val="right" w:pos="9355"/>
        </w:tabs>
        <w:jc w:val="right"/>
        <w:rPr>
          <w:sz w:val="24"/>
          <w:szCs w:val="24"/>
        </w:rPr>
      </w:pPr>
      <w:r w:rsidRPr="002B4E60">
        <w:rPr>
          <w:sz w:val="24"/>
          <w:szCs w:val="24"/>
        </w:rPr>
        <w:t>к решению Собрания представителей</w:t>
      </w:r>
    </w:p>
    <w:p w:rsidR="002B4E60" w:rsidRPr="002B4E60" w:rsidRDefault="002B4E60" w:rsidP="002B4E60">
      <w:pPr>
        <w:tabs>
          <w:tab w:val="left" w:pos="5550"/>
          <w:tab w:val="right" w:pos="9355"/>
        </w:tabs>
        <w:jc w:val="right"/>
        <w:rPr>
          <w:sz w:val="24"/>
          <w:szCs w:val="24"/>
        </w:rPr>
      </w:pPr>
      <w:r w:rsidRPr="002B4E60">
        <w:rPr>
          <w:sz w:val="24"/>
          <w:szCs w:val="24"/>
        </w:rPr>
        <w:t>муниципального района Кинельский</w:t>
      </w:r>
    </w:p>
    <w:p w:rsidR="002B4E60" w:rsidRPr="002B4E60" w:rsidRDefault="002B4E60" w:rsidP="002B4E60">
      <w:pPr>
        <w:tabs>
          <w:tab w:val="left" w:pos="5550"/>
          <w:tab w:val="right" w:pos="9355"/>
        </w:tabs>
        <w:jc w:val="right"/>
        <w:rPr>
          <w:sz w:val="24"/>
          <w:szCs w:val="24"/>
        </w:rPr>
      </w:pPr>
      <w:r w:rsidRPr="002B4E60">
        <w:rPr>
          <w:sz w:val="24"/>
          <w:szCs w:val="24"/>
        </w:rPr>
        <w:t>Самарской области</w:t>
      </w:r>
    </w:p>
    <w:p w:rsidR="002B4E60" w:rsidRPr="002B4E60" w:rsidRDefault="002B4E60" w:rsidP="002B4E60">
      <w:pPr>
        <w:tabs>
          <w:tab w:val="left" w:pos="5550"/>
          <w:tab w:val="right" w:pos="9355"/>
        </w:tabs>
        <w:jc w:val="right"/>
        <w:rPr>
          <w:sz w:val="24"/>
          <w:szCs w:val="24"/>
        </w:rPr>
      </w:pPr>
      <w:r w:rsidRPr="002B4E60">
        <w:rPr>
          <w:sz w:val="24"/>
          <w:szCs w:val="24"/>
        </w:rPr>
        <w:t xml:space="preserve">№ </w:t>
      </w:r>
      <w:r w:rsidRPr="00627504">
        <w:rPr>
          <w:sz w:val="24"/>
          <w:szCs w:val="24"/>
        </w:rPr>
        <w:t xml:space="preserve">178 </w:t>
      </w:r>
      <w:r w:rsidRPr="002B4E60">
        <w:rPr>
          <w:sz w:val="24"/>
          <w:szCs w:val="24"/>
        </w:rPr>
        <w:t xml:space="preserve">от </w:t>
      </w:r>
      <w:r w:rsidRPr="00627504">
        <w:rPr>
          <w:sz w:val="24"/>
          <w:szCs w:val="24"/>
        </w:rPr>
        <w:t xml:space="preserve"> 16 </w:t>
      </w:r>
      <w:r w:rsidRPr="002B4E60">
        <w:rPr>
          <w:sz w:val="24"/>
          <w:szCs w:val="24"/>
        </w:rPr>
        <w:t>декабря</w:t>
      </w:r>
      <w:r w:rsidRPr="00627504">
        <w:rPr>
          <w:sz w:val="24"/>
          <w:szCs w:val="24"/>
        </w:rPr>
        <w:t xml:space="preserve"> 2021</w:t>
      </w:r>
      <w:r w:rsidRPr="002B4E60">
        <w:rPr>
          <w:sz w:val="24"/>
          <w:szCs w:val="24"/>
        </w:rPr>
        <w:t>г</w:t>
      </w:r>
    </w:p>
    <w:p w:rsidR="002B4E60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</w:p>
    <w:p w:rsidR="002B4E60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</w:p>
    <w:p w:rsidR="002B4E60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</w:p>
    <w:p w:rsidR="002B4E60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</w:p>
    <w:p w:rsidR="002B4E60" w:rsidRPr="00240137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  <w:r w:rsidRPr="00240137">
        <w:rPr>
          <w:b/>
        </w:rPr>
        <w:t>ПРОЦЕНТНОЕ СООТНОШЕНИЕ</w:t>
      </w:r>
    </w:p>
    <w:p w:rsidR="002B4E60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  <w:r w:rsidRPr="00240137">
        <w:rPr>
          <w:b/>
        </w:rPr>
        <w:t>РАЗМЕРОВ ДОЛЖНОСТНЫХ ОКЛАДОВ МУНИЦИПАЛЬНЫХ СЛУЖАЩИХ АДМИНИСТРАЦИИ МУНИЦИПАЛЬНОГО РАЙОНА КИНЕЛЬСКИЙ  И ИНЫХ ОРГАНОВ МЕСТНОГО САМОУПРАВЛЕНИЯ МУНИЦИПАЛЬНОГО РАЙОНА КИНЕЛЬСКИЙ</w:t>
      </w:r>
    </w:p>
    <w:p w:rsidR="002B4E60" w:rsidRPr="00240137" w:rsidRDefault="002B4E60" w:rsidP="002B4E60">
      <w:pPr>
        <w:tabs>
          <w:tab w:val="left" w:pos="5550"/>
          <w:tab w:val="right" w:pos="93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323"/>
        <w:gridCol w:w="2338"/>
      </w:tblGrid>
      <w:tr w:rsidR="002B4E60" w:rsidRPr="000E775B" w:rsidTr="00383AF0">
        <w:trPr>
          <w:trHeight w:val="632"/>
        </w:trPr>
        <w:tc>
          <w:tcPr>
            <w:tcW w:w="486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02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 w:rsidRPr="000E775B">
              <w:t>Наименование должности</w:t>
            </w:r>
          </w:p>
        </w:tc>
        <w:tc>
          <w:tcPr>
            <w:tcW w:w="2383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 w:rsidRPr="000E775B">
              <w:t xml:space="preserve">Процентное соотношение должностного оклада </w:t>
            </w:r>
            <w:r>
              <w:t xml:space="preserve">муниципального служащего </w:t>
            </w:r>
            <w:r w:rsidRPr="000E775B">
              <w:t xml:space="preserve"> к должностному окладу </w:t>
            </w:r>
            <w:r>
              <w:t>соответствующего лица</w:t>
            </w:r>
            <w:proofErr w:type="gramStart"/>
            <w:r>
              <w:t>,</w:t>
            </w:r>
            <w:r w:rsidRPr="000E775B">
              <w:t xml:space="preserve"> (%)</w:t>
            </w:r>
            <w:proofErr w:type="gramEnd"/>
          </w:p>
        </w:tc>
      </w:tr>
      <w:tr w:rsidR="002B4E60" w:rsidRPr="000E775B" w:rsidTr="00383AF0">
        <w:trPr>
          <w:trHeight w:val="331"/>
        </w:trPr>
        <w:tc>
          <w:tcPr>
            <w:tcW w:w="486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6702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383" w:type="dxa"/>
          </w:tcPr>
          <w:p w:rsidR="002B4E60" w:rsidRPr="000E775B" w:rsidRDefault="002B4E60" w:rsidP="00383AF0">
            <w:pPr>
              <w:tabs>
                <w:tab w:val="left" w:pos="5550"/>
                <w:tab w:val="right" w:pos="9355"/>
              </w:tabs>
              <w:jc w:val="center"/>
            </w:pPr>
            <w:r>
              <w:t>3</w:t>
            </w:r>
          </w:p>
        </w:tc>
      </w:tr>
      <w:tr w:rsidR="002B4E60" w:rsidRPr="00240137" w:rsidTr="00383AF0">
        <w:trPr>
          <w:trHeight w:val="777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Первый заместитель главы администрации муниципального района Кинельский 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83</w:t>
            </w:r>
          </w:p>
        </w:tc>
      </w:tr>
      <w:tr w:rsidR="002B4E60" w:rsidRPr="00240137" w:rsidTr="00383AF0">
        <w:trPr>
          <w:trHeight w:val="777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Заместитель главы администрации муниципального района Кинельский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73,5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Руководитель самостоятельного департамента, комитета, управления (численность сотрудников от 21 человека и выше), руководитель управления финансами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73,5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4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Руководитель самостоятельного департамента, комитета, управления (численность сотрудников до 20 человек)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55</w:t>
            </w:r>
          </w:p>
        </w:tc>
      </w:tr>
      <w:tr w:rsidR="002B4E60" w:rsidRPr="00240137" w:rsidTr="00383AF0">
        <w:trPr>
          <w:trHeight w:val="791"/>
        </w:trPr>
        <w:tc>
          <w:tcPr>
            <w:tcW w:w="486" w:type="dxa"/>
          </w:tcPr>
          <w:p w:rsidR="002B4E60" w:rsidRPr="00240137" w:rsidRDefault="002B4E60" w:rsidP="00383AF0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>Руководители управлений, департаментов, комитетов, заместитель руководителя управления финансами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53</w:t>
            </w:r>
          </w:p>
        </w:tc>
      </w:tr>
      <w:tr w:rsidR="002B4E60" w:rsidRPr="00240137" w:rsidTr="00383AF0">
        <w:trPr>
          <w:trHeight w:val="303"/>
        </w:trPr>
        <w:tc>
          <w:tcPr>
            <w:tcW w:w="486" w:type="dxa"/>
          </w:tcPr>
          <w:p w:rsidR="002B4E60" w:rsidRPr="00240137" w:rsidRDefault="002B4E60" w:rsidP="00383AF0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02" w:type="dxa"/>
          </w:tcPr>
          <w:p w:rsidR="002B4E60" w:rsidRDefault="002B4E60" w:rsidP="00383AF0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 xml:space="preserve">Начальник отдела </w:t>
            </w:r>
            <w:proofErr w:type="gramStart"/>
            <w:r w:rsidRPr="00240137">
              <w:rPr>
                <w:color w:val="000000"/>
                <w:sz w:val="22"/>
                <w:szCs w:val="22"/>
              </w:rPr>
              <w:t>-г</w:t>
            </w:r>
            <w:proofErr w:type="gramEnd"/>
            <w:r w:rsidRPr="00240137">
              <w:rPr>
                <w:color w:val="000000"/>
                <w:sz w:val="22"/>
                <w:szCs w:val="22"/>
              </w:rPr>
              <w:t>лавный бухгалтер</w:t>
            </w:r>
          </w:p>
          <w:p w:rsidR="002B4E60" w:rsidRPr="00240137" w:rsidRDefault="002B4E60" w:rsidP="00383A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44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Начальник отдела, председатель комиссии</w:t>
            </w:r>
            <w:r w:rsidRPr="00856DA3">
              <w:rPr>
                <w:sz w:val="22"/>
                <w:szCs w:val="22"/>
              </w:rPr>
              <w:t>,</w:t>
            </w:r>
            <w:r w:rsidRPr="00240137">
              <w:rPr>
                <w:sz w:val="22"/>
                <w:szCs w:val="22"/>
              </w:rPr>
              <w:t xml:space="preserve"> заместители начальника отдела </w:t>
            </w:r>
            <w:proofErr w:type="gramStart"/>
            <w:r w:rsidRPr="00240137">
              <w:rPr>
                <w:sz w:val="22"/>
                <w:szCs w:val="22"/>
              </w:rPr>
              <w:t>–з</w:t>
            </w:r>
            <w:proofErr w:type="gramEnd"/>
            <w:r w:rsidRPr="00240137">
              <w:rPr>
                <w:sz w:val="22"/>
                <w:szCs w:val="22"/>
              </w:rPr>
              <w:t>аместитель главного бухгалтера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                    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                   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240137">
              <w:rPr>
                <w:sz w:val="22"/>
                <w:szCs w:val="22"/>
              </w:rPr>
              <w:t xml:space="preserve"> 41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240137">
              <w:rPr>
                <w:sz w:val="22"/>
                <w:szCs w:val="22"/>
              </w:rPr>
              <w:t xml:space="preserve"> 39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37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8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Главный специалист 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240137">
              <w:rPr>
                <w:sz w:val="22"/>
                <w:szCs w:val="22"/>
              </w:rPr>
              <w:t xml:space="preserve"> 35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Pr="00240137">
              <w:rPr>
                <w:sz w:val="22"/>
                <w:szCs w:val="22"/>
              </w:rPr>
              <w:t>34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</w:t>
            </w:r>
            <w:r w:rsidRPr="00240137">
              <w:rPr>
                <w:sz w:val="22"/>
                <w:szCs w:val="22"/>
              </w:rPr>
              <w:t>33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9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Ведущий специалист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33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32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31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Специалист 1 категории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lastRenderedPageBreak/>
              <w:t>3 разряд</w:t>
            </w:r>
          </w:p>
        </w:tc>
        <w:tc>
          <w:tcPr>
            <w:tcW w:w="2383" w:type="dxa"/>
          </w:tcPr>
          <w:p w:rsidR="002B4E60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2B4E60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Инспектор 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                   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240137">
              <w:rPr>
                <w:sz w:val="22"/>
                <w:szCs w:val="22"/>
              </w:rPr>
              <w:t xml:space="preserve">   32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240137">
              <w:rPr>
                <w:sz w:val="22"/>
                <w:szCs w:val="22"/>
              </w:rPr>
              <w:t xml:space="preserve"> 31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240137">
              <w:rPr>
                <w:sz w:val="22"/>
                <w:szCs w:val="22"/>
              </w:rPr>
              <w:t>30</w:t>
            </w:r>
          </w:p>
        </w:tc>
      </w:tr>
      <w:tr w:rsidR="002B4E60" w:rsidRPr="00240137" w:rsidTr="00383AF0">
        <w:trPr>
          <w:trHeight w:val="498"/>
        </w:trPr>
        <w:tc>
          <w:tcPr>
            <w:tcW w:w="486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02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Специалист 2 категории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383" w:type="dxa"/>
          </w:tcPr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31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30</w:t>
            </w:r>
          </w:p>
          <w:p w:rsidR="002B4E60" w:rsidRPr="00240137" w:rsidRDefault="002B4E60" w:rsidP="00383AF0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29</w:t>
            </w:r>
          </w:p>
        </w:tc>
      </w:tr>
    </w:tbl>
    <w:p w:rsidR="002B4E60" w:rsidRDefault="002B4E60" w:rsidP="002B4E60">
      <w:pPr>
        <w:spacing w:line="360" w:lineRule="auto"/>
        <w:jc w:val="both"/>
        <w:rPr>
          <w:sz w:val="22"/>
          <w:szCs w:val="22"/>
        </w:rPr>
      </w:pPr>
    </w:p>
    <w:p w:rsidR="002B4E60" w:rsidRPr="00240137" w:rsidRDefault="002B4E60" w:rsidP="002B4E60">
      <w:pPr>
        <w:jc w:val="both"/>
        <w:rPr>
          <w:sz w:val="22"/>
          <w:szCs w:val="22"/>
        </w:rPr>
      </w:pPr>
      <w:r w:rsidRPr="00240137">
        <w:rPr>
          <w:sz w:val="22"/>
          <w:szCs w:val="22"/>
        </w:rPr>
        <w:t xml:space="preserve">*должностной оклад </w:t>
      </w:r>
      <w:proofErr w:type="gramStart"/>
      <w:r w:rsidRPr="00240137">
        <w:rPr>
          <w:sz w:val="22"/>
          <w:szCs w:val="22"/>
        </w:rPr>
        <w:t>специалистов, осуществляющих деятельность по переданным государственным полномочиям формируется</w:t>
      </w:r>
      <w:proofErr w:type="gramEnd"/>
      <w:r w:rsidRPr="00240137">
        <w:rPr>
          <w:sz w:val="22"/>
          <w:szCs w:val="22"/>
        </w:rPr>
        <w:t xml:space="preserve"> в соответствии с объемом средств определенным по данным полномочиями</w:t>
      </w:r>
    </w:p>
    <w:p w:rsidR="002B4E60" w:rsidRPr="002B4E60" w:rsidRDefault="002B4E60" w:rsidP="00467F68">
      <w:pPr>
        <w:ind w:left="-284" w:firstLine="568"/>
        <w:rPr>
          <w:sz w:val="28"/>
          <w:szCs w:val="28"/>
        </w:rPr>
      </w:pPr>
    </w:p>
    <w:sectPr w:rsidR="002B4E60" w:rsidRPr="002B4E60" w:rsidSect="00C61593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1309EC"/>
    <w:rsid w:val="0013308F"/>
    <w:rsid w:val="00163229"/>
    <w:rsid w:val="001D2DF6"/>
    <w:rsid w:val="002215FC"/>
    <w:rsid w:val="002275EF"/>
    <w:rsid w:val="002333D4"/>
    <w:rsid w:val="0026612D"/>
    <w:rsid w:val="002738BE"/>
    <w:rsid w:val="002873F4"/>
    <w:rsid w:val="002B15BA"/>
    <w:rsid w:val="002B4E60"/>
    <w:rsid w:val="002E1236"/>
    <w:rsid w:val="002E6DB7"/>
    <w:rsid w:val="003036FF"/>
    <w:rsid w:val="00352F35"/>
    <w:rsid w:val="00395570"/>
    <w:rsid w:val="003C0972"/>
    <w:rsid w:val="00413086"/>
    <w:rsid w:val="00467F68"/>
    <w:rsid w:val="004A1B80"/>
    <w:rsid w:val="004B158C"/>
    <w:rsid w:val="004D0A29"/>
    <w:rsid w:val="004D5274"/>
    <w:rsid w:val="0051698D"/>
    <w:rsid w:val="00524F3F"/>
    <w:rsid w:val="00554514"/>
    <w:rsid w:val="00595E30"/>
    <w:rsid w:val="00627504"/>
    <w:rsid w:val="00685261"/>
    <w:rsid w:val="006923C7"/>
    <w:rsid w:val="006B09AE"/>
    <w:rsid w:val="006F50BF"/>
    <w:rsid w:val="00717D42"/>
    <w:rsid w:val="00747C70"/>
    <w:rsid w:val="0075045B"/>
    <w:rsid w:val="00772CD0"/>
    <w:rsid w:val="00787D0D"/>
    <w:rsid w:val="007C0D79"/>
    <w:rsid w:val="007E5B82"/>
    <w:rsid w:val="00801058"/>
    <w:rsid w:val="008029CE"/>
    <w:rsid w:val="008075A5"/>
    <w:rsid w:val="00816254"/>
    <w:rsid w:val="00967112"/>
    <w:rsid w:val="009723A0"/>
    <w:rsid w:val="00974DC7"/>
    <w:rsid w:val="009E6EEC"/>
    <w:rsid w:val="00A118A9"/>
    <w:rsid w:val="00A22B89"/>
    <w:rsid w:val="00A500FF"/>
    <w:rsid w:val="00A9027B"/>
    <w:rsid w:val="00AD7EED"/>
    <w:rsid w:val="00B4127A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F6853"/>
    <w:rsid w:val="00D15B58"/>
    <w:rsid w:val="00D160AB"/>
    <w:rsid w:val="00D77665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38</cp:revision>
  <cp:lastPrinted>2021-12-01T09:13:00Z</cp:lastPrinted>
  <dcterms:created xsi:type="dcterms:W3CDTF">2019-01-15T04:16:00Z</dcterms:created>
  <dcterms:modified xsi:type="dcterms:W3CDTF">2021-12-10T09:45:00Z</dcterms:modified>
</cp:coreProperties>
</file>