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23.06.2025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Тысячи свечей памяти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20" w:line="360" w:lineRule="auto"/>
        <w:rPr>
          <w:rFonts w:ascii="Tinos" w:hAnsi="Tinos" w:cs="Tinos"/>
          <w:b w:val="0"/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22 июня в День памяти и скорби члены Молодежного совета и первичной профсоюзной организации самарского Росреестра приняли участие во </w:t>
      </w:r>
      <w:r>
        <w:rPr>
          <w:rFonts w:ascii="Tinos" w:hAnsi="Tinos" w:eastAsia="Tinos" w:cs="Tinos"/>
          <w:b/>
          <w:color w:val="212529"/>
          <w:sz w:val="28"/>
          <w:szCs w:val="28"/>
        </w:rPr>
        <w:t xml:space="preserve">Всероссийской акции «Свеча памяти», </w:t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</w:rPr>
        <w:t xml:space="preserve">которая </w:t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</w:rPr>
        <w:t xml:space="preserve">прошла</w:t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</w:rPr>
        <w:t xml:space="preserve">в этом году на Набережной Волги </w:t>
      </w:r>
      <w:r>
        <w:rPr>
          <w:rFonts w:ascii="Tinos" w:hAnsi="Tinos" w:eastAsia="Tinos" w:cs="Tinos"/>
          <w:b w:val="0"/>
          <w:bCs w:val="0"/>
          <w:color w:val="212529"/>
          <w:sz w:val="28"/>
          <w:szCs w:val="28"/>
        </w:rPr>
        <w:t xml:space="preserve">у Памятника Юнгам ВМФ 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</w:rPr>
        <w:t xml:space="preserve">на 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</w:rPr>
        <w:t xml:space="preserve">аллее Соловецких юнг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</w:rPr>
        <w:t xml:space="preserve"> — мемориальном комплексе, посвященном выпускникам Соловецкой школы юнг Северного флота. </w:t>
      </w:r>
      <w:r>
        <w:rPr>
          <w:rFonts w:ascii="Tinos" w:hAnsi="Tinos" w:eastAsia="Tinos" w:cs="Tinos"/>
          <w:i w:val="0"/>
          <w:iCs w:val="0"/>
          <w:color w:val="212529"/>
          <w:sz w:val="28"/>
          <w:szCs w:val="28"/>
        </w:rPr>
        <w:t xml:space="preserve">Мероприятие было </w:t>
      </w:r>
      <w:r>
        <w:rPr>
          <w:rFonts w:ascii="Tinos" w:hAnsi="Tinos" w:eastAsia="Tinos" w:cs="Tinos"/>
          <w:i w:val="0"/>
          <w:iCs w:val="0"/>
          <w:color w:val="212529"/>
          <w:sz w:val="28"/>
          <w:szCs w:val="28"/>
        </w:rPr>
        <w:t xml:space="preserve">организовано «Самарским Домом молодежи».</w:t>
      </w:r>
      <w:r>
        <w:rPr>
          <w:rFonts w:ascii="Tinos" w:hAnsi="Tinos" w:eastAsia="Tinos" w:cs="Tinos"/>
          <w:b w:val="0"/>
          <w:bCs w:val="0"/>
          <w:i w:val="0"/>
          <w:i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i w:val="0"/>
          <w:iCs w:val="0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nos" w:hAnsi="Tinos" w:eastAsia="Tinos" w:cs="Tinos"/>
          <w:color w:val="212529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212529"/>
          <w:sz w:val="28"/>
          <w:szCs w:val="28"/>
        </w:rPr>
        <w:t xml:space="preserve">    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В рамках акции встретились ветераны Морской Пехоты и Спецназа ВМФ,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курсанты военно-патриотического клуба «Патриот»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, множество волонтеров.</w:t>
      </w:r>
      <w:r>
        <w:rPr>
          <w:rFonts w:ascii="Tinos" w:hAnsi="Tinos" w:eastAsia="Tinos" w:cs="Tinos"/>
          <w:i/>
          <w:iCs/>
          <w:color w:val="212529"/>
          <w:sz w:val="28"/>
          <w:szCs w:val="28"/>
        </w:rPr>
      </w:r>
      <w:r>
        <w:rPr>
          <w:rFonts w:ascii="Tinos" w:hAnsi="Tinos" w:eastAsia="Tinos" w:cs="Tinos"/>
          <w:color w:val="212529"/>
          <w:sz w:val="28"/>
          <w:szCs w:val="28"/>
        </w:rPr>
        <w:t xml:space="preserve"> Сотни и тысячи свечей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были зажжены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 в вечерней тишине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в память об отдавших свои жизни во имя  Родины.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Подвиг каждого участника Великой Отечественной войны вписан в историю нашей страны. </w:t>
      </w:r>
      <w:r>
        <w:rPr>
          <w:rFonts w:ascii="Tinos" w:hAnsi="Tinos" w:eastAsia="Tinos" w:cs="Tinos"/>
          <w:bCs/>
          <w:i/>
          <w:color w:val="212529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nos" w:hAnsi="Tinos" w:eastAsia="Tinos" w:cs="Tinos"/>
          <w:bCs/>
          <w:i/>
          <w:color w:val="212529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529"/>
          <w:sz w:val="28"/>
          <w:szCs w:val="28"/>
        </w:rPr>
        <w:t xml:space="preserve">    </w:t>
      </w:r>
      <w:r>
        <w:rPr>
          <w:rFonts w:ascii="Tinos" w:hAnsi="Tinos" w:eastAsia="Tinos" w:cs="Tinos"/>
          <w:i/>
          <w:iCs/>
          <w:color w:val="212529"/>
          <w:sz w:val="28"/>
          <w:szCs w:val="28"/>
        </w:rPr>
        <w:t xml:space="preserve">«В этом году мы отмечаем 80-летие Великой Победы,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– говорит член Молодежного совета Самарского Росреестра </w:t>
      </w:r>
      <w:r>
        <w:rPr>
          <w:rFonts w:ascii="Tinos" w:hAnsi="Tinos" w:eastAsia="Tinos" w:cs="Tinos"/>
          <w:b/>
          <w:bCs/>
          <w:color w:val="212529"/>
          <w:sz w:val="28"/>
          <w:szCs w:val="28"/>
        </w:rPr>
        <w:t xml:space="preserve">Сергей Гаршин.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- </w:t>
      </w:r>
      <w:r>
        <w:rPr>
          <w:rFonts w:ascii="Tinos" w:hAnsi="Tinos" w:eastAsia="Tinos" w:cs="Tinos"/>
          <w:i/>
          <w:iCs/>
          <w:color w:val="212529"/>
          <w:sz w:val="28"/>
          <w:szCs w:val="28"/>
        </w:rPr>
        <w:t xml:space="preserve">В каждой семье </w:t>
      </w:r>
      <w:r>
        <w:rPr>
          <w:rFonts w:ascii="Tinos" w:hAnsi="Tinos" w:eastAsia="Tinos" w:cs="Tinos"/>
          <w:i/>
          <w:iCs/>
          <w:color w:val="212529"/>
          <w:sz w:val="28"/>
          <w:szCs w:val="28"/>
        </w:rPr>
        <w:t xml:space="preserve">память о подвигах наших предков передается из поколения в поколение. Мы гордимся мужеством наших соотечественников, защищавших Родину и отдавших жизни во имя нее!» </w:t>
      </w:r>
      <w:r/>
      <w:r/>
      <w:r>
        <w:rPr>
          <w:rFonts w:ascii="Tinos" w:hAnsi="Tinos" w:eastAsia="Tinos" w:cs="Tinos"/>
          <w:bCs/>
          <w:i/>
          <w:color w:val="212529"/>
          <w:sz w:val="28"/>
          <w:szCs w:val="28"/>
        </w:rPr>
      </w:r>
    </w:p>
    <w:p>
      <w:pPr>
        <w:ind w:left="0" w:right="0" w:firstLine="0"/>
        <w:jc w:val="both"/>
        <w:spacing w:before="0" w:after="150" w:line="360" w:lineRule="auto"/>
        <w:shd w:val="clear" w:color="ffffff" w:fill="ffffff"/>
        <w:rPr>
          <w:rFonts w:ascii="Tinos" w:hAnsi="Tinos" w:cs="Tinos"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529"/>
          <w:sz w:val="28"/>
          <w:szCs w:val="28"/>
        </w:rPr>
        <w:t xml:space="preserve">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i/>
          <w:color w:val="212529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bCs/>
          <w:i/>
          <w:sz w:val="28"/>
          <w:szCs w:val="28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77491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nos" w:hAnsi="Tinos" w:cs="Tinos"/>
          <w:highlight w:val="none"/>
          <w14:ligatures w14:val="none"/>
        </w:rPr>
      </w:r>
      <w:r>
        <w:rPr>
          <w:rFonts w:ascii="Times New Roman" w:hAnsi="Times New Roman" w:cs="Times New Roman"/>
        </w:rPr>
        <w:t xml:space="preserve">Росреестра </w:t>
      </w:r>
      <w:r>
        <w:rPr>
          <w:rFonts w:ascii="Times New Roman" w:hAnsi="Times New Roman" w:cs="Times New Roman"/>
          <w14:ligatures w14:val="none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  <w:t xml:space="preserve">по Самарской области</w:t>
      </w:r>
      <w:r>
        <w:rPr>
          <w:rFonts w:ascii="Times New Roman" w:hAnsi="Times New Roman" w:cs="Times New Roman"/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created xsi:type="dcterms:W3CDTF">2025-04-09T05:40:00Z</dcterms:created>
  <dcterms:modified xsi:type="dcterms:W3CDTF">2025-06-23T04:40:19Z</dcterms:modified>
</cp:coreProperties>
</file>