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к докладу главы 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>муниципа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льного района Кинельский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70023" w:rsidRPr="00AF61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F06AD" w:rsidRPr="00AF61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и их планируемых значениях </w:t>
      </w:r>
    </w:p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>на 3-летний период</w:t>
      </w:r>
    </w:p>
    <w:p w:rsidR="00B635FF" w:rsidRPr="00AF6131" w:rsidRDefault="00B635FF" w:rsidP="00AF6131">
      <w:pPr>
        <w:keepNext/>
        <w:keepLines/>
        <w:spacing w:after="0" w:line="288" w:lineRule="auto"/>
        <w:ind w:left="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635FF" w:rsidRPr="00AF6131" w:rsidRDefault="00B635FF" w:rsidP="00AF6131">
      <w:pPr>
        <w:spacing w:after="0" w:line="288" w:lineRule="auto"/>
        <w:ind w:firstLine="709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1.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Краткое описание итогов социально-экономического развития</w:t>
      </w:r>
    </w:p>
    <w:p w:rsidR="00B635FF" w:rsidRPr="00AF6131" w:rsidRDefault="00B635FF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муниципального района Кинельский по состоянию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на конец 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о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тчетного года</w:t>
      </w:r>
    </w:p>
    <w:p w:rsidR="00AF698A" w:rsidRPr="00AF6131" w:rsidRDefault="00AF698A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6608A6" w:rsidRPr="00AF6131" w:rsidRDefault="006608A6" w:rsidP="00AF6131">
      <w:pPr>
        <w:spacing w:after="0" w:line="288" w:lineRule="auto"/>
        <w:ind w:firstLine="851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20</w:t>
      </w:r>
      <w:r w:rsidR="0057002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3F06AD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 в перечень стратегических направлений деятельности администрации муниципального района Кинельский вошли:</w:t>
      </w:r>
    </w:p>
    <w:p w:rsidR="00740B30" w:rsidRPr="00AF6131" w:rsidRDefault="00725584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развитие агропромышленного комплекса и сельских территорий.</w:t>
      </w:r>
    </w:p>
    <w:p w:rsidR="00570023" w:rsidRPr="00AF6131" w:rsidRDefault="00570023" w:rsidP="00AF6131">
      <w:pPr>
        <w:tabs>
          <w:tab w:val="left" w:pos="0"/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>-</w:t>
      </w:r>
      <w:r w:rsidRPr="00AF6131">
        <w:rPr>
          <w:rFonts w:ascii="Times New Roman" w:hAnsi="Times New Roman" w:cs="Times New Roman"/>
          <w:b/>
          <w:sz w:val="26"/>
          <w:szCs w:val="26"/>
        </w:rPr>
        <w:tab/>
        <w:t>Осуществление контроля ситуации на рынке труда для предотвращения роста безработицы</w:t>
      </w:r>
      <w:r w:rsidRPr="00AF6131">
        <w:rPr>
          <w:rFonts w:ascii="Times New Roman" w:hAnsi="Times New Roman" w:cs="Times New Roman"/>
          <w:sz w:val="26"/>
          <w:szCs w:val="26"/>
        </w:rPr>
        <w:t>.</w:t>
      </w:r>
    </w:p>
    <w:p w:rsidR="00570023" w:rsidRPr="00AF6131" w:rsidRDefault="00570023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Привлечение инвестиций в экономику муниципального района Кинельский.</w:t>
      </w:r>
    </w:p>
    <w:p w:rsidR="00740B30" w:rsidRPr="00AF6131" w:rsidRDefault="00725584" w:rsidP="00AF6131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740B30" w:rsidRPr="00AF6131" w:rsidRDefault="00725584" w:rsidP="00AF6131">
      <w:pPr>
        <w:shd w:val="clear" w:color="auto" w:fill="FFFFFF" w:themeFill="background1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-</w:t>
      </w:r>
      <w:r w:rsidR="001B6A23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ab/>
      </w:r>
      <w:r w:rsidR="00740B3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Увеличение объемов и темпов жилищного строительства. </w:t>
      </w:r>
    </w:p>
    <w:p w:rsidR="00CC6282" w:rsidRPr="00AF6131" w:rsidRDefault="00CC6282" w:rsidP="00AF6131">
      <w:pPr>
        <w:shd w:val="clear" w:color="auto" w:fill="FFFFFF" w:themeFill="background1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B6A23" w:rsidRPr="00AF6131" w:rsidRDefault="001B6A23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570023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06AD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продолжил</w:t>
      </w:r>
      <w:r w:rsidR="003D2E0F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</w:t>
      </w:r>
      <w:r w:rsidR="003D2E0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развити</w:t>
      </w:r>
      <w:r w:rsidR="003D2E0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агропромышленного комплекса и сельских территорий.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Приоритетным направлением в АПК района является совершенствование материально-технической базы.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Так, </w:t>
      </w:r>
      <w:r w:rsidR="00651907" w:rsidRPr="00AF6131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Pr="00AF6131">
        <w:rPr>
          <w:rFonts w:ascii="Times New Roman" w:hAnsi="Times New Roman" w:cs="Times New Roman"/>
          <w:sz w:val="26"/>
          <w:szCs w:val="26"/>
        </w:rPr>
        <w:t>силами ООО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Парфеновское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построен зерносклад для хранения 12 тысяч тонн зерна, в стадии строительства находятся ещё два зерносклада. Установлена зерносушилка ASM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производительностью 34 тонны в час, проведен капитальный ремонт и реконструкция животноводческого помещения.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СПК (колхозе) имени Куйбышева завершилось строительство водопровода на животноводческую ферму и системы очистки воды, ведется строительство склада комбикормов.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Строятся новые животноводческие помещения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М.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Бакоян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ИП КФХ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Богдановское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подворье». 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 появлением новых требований по забою скота введены в действие убойные пункты в ООО "КСК",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Малбасарова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А.К., ООО „Агрокомплекс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им. Калягина“. Ведется строительство новых пунктов по забою скота в 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Бакоян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А. А., КФХ 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Галиев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Т. Н.</w:t>
      </w:r>
    </w:p>
    <w:p w:rsidR="00687CA3" w:rsidRPr="00AF6131" w:rsidRDefault="0065190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режиме постоянного обновления находится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автотракторный парк сельхозпроизводителей. За отчетный год п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риобретено </w:t>
      </w:r>
      <w:r w:rsidR="00687CA3" w:rsidRPr="00AF6131">
        <w:rPr>
          <w:rFonts w:ascii="Times New Roman" w:hAnsi="Times New Roman" w:cs="Times New Roman"/>
          <w:sz w:val="26"/>
          <w:szCs w:val="26"/>
        </w:rPr>
        <w:t>2</w:t>
      </w:r>
      <w:r w:rsidR="004948EE" w:rsidRPr="00AF6131">
        <w:rPr>
          <w:rFonts w:ascii="Times New Roman" w:hAnsi="Times New Roman" w:cs="Times New Roman"/>
          <w:sz w:val="26"/>
          <w:szCs w:val="26"/>
        </w:rPr>
        <w:t>8 единиц самоходной техники (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20 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единиц тракторов, </w:t>
      </w:r>
      <w:r w:rsidR="00687CA3" w:rsidRPr="00AF6131">
        <w:rPr>
          <w:rFonts w:ascii="Times New Roman" w:hAnsi="Times New Roman" w:cs="Times New Roman"/>
          <w:sz w:val="26"/>
          <w:szCs w:val="26"/>
        </w:rPr>
        <w:t>8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– зерноуборочных комбайнов</w:t>
      </w:r>
      <w:r w:rsidR="00687CA3" w:rsidRPr="00AF6131">
        <w:rPr>
          <w:rFonts w:ascii="Times New Roman" w:hAnsi="Times New Roman" w:cs="Times New Roman"/>
          <w:sz w:val="26"/>
          <w:szCs w:val="26"/>
        </w:rPr>
        <w:t>)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и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 91 ед. прицепной и навесной техники на общую сумму 518,4 млн.руб. </w:t>
      </w:r>
    </w:p>
    <w:p w:rsidR="004948EE" w:rsidRPr="00AF6131" w:rsidRDefault="0001593B" w:rsidP="00AF6131">
      <w:pPr>
        <w:pStyle w:val="a3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Всего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за последние </w:t>
      </w:r>
      <w:r w:rsidR="00687CA3" w:rsidRPr="00AF6131">
        <w:rPr>
          <w:rFonts w:ascii="Times New Roman" w:hAnsi="Times New Roman" w:cs="Times New Roman"/>
          <w:sz w:val="26"/>
          <w:szCs w:val="26"/>
        </w:rPr>
        <w:t>пять лет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на эти цели </w:t>
      </w:r>
      <w:r w:rsidRPr="00AF6131">
        <w:rPr>
          <w:rFonts w:ascii="Times New Roman" w:hAnsi="Times New Roman" w:cs="Times New Roman"/>
          <w:sz w:val="26"/>
          <w:szCs w:val="26"/>
        </w:rPr>
        <w:t xml:space="preserve">было 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направлено </w:t>
      </w:r>
      <w:r w:rsidR="00687CA3" w:rsidRPr="00AF6131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4948EE" w:rsidRPr="00AF6131">
        <w:rPr>
          <w:rFonts w:ascii="Times New Roman" w:hAnsi="Times New Roman" w:cs="Times New Roman"/>
          <w:sz w:val="26"/>
          <w:szCs w:val="26"/>
        </w:rPr>
        <w:t>1,</w:t>
      </w:r>
      <w:r w:rsidR="00687CA3" w:rsidRPr="00AF6131">
        <w:rPr>
          <w:rFonts w:ascii="Times New Roman" w:hAnsi="Times New Roman" w:cs="Times New Roman"/>
          <w:sz w:val="26"/>
          <w:szCs w:val="26"/>
        </w:rPr>
        <w:t>8</w:t>
      </w:r>
      <w:r w:rsidR="004948EE" w:rsidRPr="00AF6131">
        <w:rPr>
          <w:rFonts w:ascii="Times New Roman" w:hAnsi="Times New Roman" w:cs="Times New Roman"/>
          <w:sz w:val="26"/>
          <w:szCs w:val="26"/>
        </w:rPr>
        <w:t xml:space="preserve"> млрд. рублей.</w:t>
      </w:r>
    </w:p>
    <w:p w:rsidR="004948EE" w:rsidRPr="00AF6131" w:rsidRDefault="004948EE" w:rsidP="00AF6131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Ежегодное обновление оказывает существенное влияние на структуру парка основной сельскохозяйственной техники. </w:t>
      </w:r>
      <w:r w:rsidR="00651907" w:rsidRPr="00AF6131">
        <w:rPr>
          <w:rFonts w:ascii="Times New Roman" w:hAnsi="Times New Roman" w:cs="Times New Roman"/>
          <w:sz w:val="26"/>
          <w:szCs w:val="26"/>
        </w:rPr>
        <w:t xml:space="preserve">В результате проводимых мероприятий </w:t>
      </w:r>
      <w:r w:rsidRPr="00AF6131">
        <w:rPr>
          <w:rFonts w:ascii="Times New Roman" w:hAnsi="Times New Roman" w:cs="Times New Roman"/>
          <w:sz w:val="26"/>
          <w:szCs w:val="26"/>
        </w:rPr>
        <w:t>за последние 5 лет структура парка по тракторам и комбайнам значительно «помолодела»</w:t>
      </w:r>
      <w:r w:rsidR="00651907" w:rsidRPr="00AF6131">
        <w:rPr>
          <w:rFonts w:ascii="Times New Roman" w:hAnsi="Times New Roman" w:cs="Times New Roman"/>
          <w:sz w:val="26"/>
          <w:szCs w:val="26"/>
        </w:rPr>
        <w:t>:</w:t>
      </w:r>
      <w:r w:rsidRPr="00AF6131">
        <w:rPr>
          <w:rFonts w:ascii="Times New Roman" w:hAnsi="Times New Roman" w:cs="Times New Roman"/>
          <w:sz w:val="26"/>
          <w:szCs w:val="26"/>
        </w:rPr>
        <w:t xml:space="preserve"> по тракторам на </w:t>
      </w:r>
      <w:r w:rsidR="004D2B3F" w:rsidRPr="00AF6131">
        <w:rPr>
          <w:rFonts w:ascii="Times New Roman" w:hAnsi="Times New Roman" w:cs="Times New Roman"/>
          <w:sz w:val="26"/>
          <w:szCs w:val="26"/>
        </w:rPr>
        <w:t>30</w:t>
      </w:r>
      <w:r w:rsidRPr="00AF6131">
        <w:rPr>
          <w:rFonts w:ascii="Times New Roman" w:hAnsi="Times New Roman" w:cs="Times New Roman"/>
          <w:sz w:val="26"/>
          <w:szCs w:val="26"/>
        </w:rPr>
        <w:t xml:space="preserve">%, по зерноуборочным комбайнам – на </w:t>
      </w:r>
      <w:r w:rsidR="004D2B3F" w:rsidRPr="00AF6131">
        <w:rPr>
          <w:rFonts w:ascii="Times New Roman" w:hAnsi="Times New Roman" w:cs="Times New Roman"/>
          <w:sz w:val="26"/>
          <w:szCs w:val="26"/>
        </w:rPr>
        <w:t>20</w:t>
      </w:r>
      <w:r w:rsidRPr="00AF6131">
        <w:rPr>
          <w:rFonts w:ascii="Times New Roman" w:hAnsi="Times New Roman" w:cs="Times New Roman"/>
          <w:sz w:val="26"/>
          <w:szCs w:val="26"/>
        </w:rPr>
        <w:t>%.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2022 году сельхозпредприятия, КФХ  района получ</w:t>
      </w:r>
      <w:r w:rsidR="0001593B" w:rsidRPr="00AF6131">
        <w:rPr>
          <w:rFonts w:ascii="Times New Roman" w:hAnsi="Times New Roman" w:cs="Times New Roman"/>
          <w:sz w:val="26"/>
          <w:szCs w:val="26"/>
        </w:rPr>
        <w:t>и</w:t>
      </w:r>
      <w:r w:rsidRPr="00AF6131">
        <w:rPr>
          <w:rFonts w:ascii="Times New Roman" w:hAnsi="Times New Roman" w:cs="Times New Roman"/>
          <w:sz w:val="26"/>
          <w:szCs w:val="26"/>
        </w:rPr>
        <w:t>ли государственную поддержку в виде субсидий по 17-ти направлениям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Pr="00AF6131">
        <w:rPr>
          <w:rFonts w:ascii="Times New Roman" w:hAnsi="Times New Roman" w:cs="Times New Roman"/>
          <w:sz w:val="26"/>
          <w:szCs w:val="26"/>
        </w:rPr>
        <w:t xml:space="preserve">293,2 млн. руб. (100,2% к уровню 2021 г. - 292,5 млн.руб.), в том числе по отрасли растениеводства — 56,7 млн. руб., по отрасли животноводства — 231,5 млн. руб. и по перерабатывающей отрасли — 5,0 млн. руб. </w:t>
      </w:r>
    </w:p>
    <w:p w:rsidR="004D2B3F" w:rsidRPr="00AF6131" w:rsidRDefault="00651907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Пятеро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претендентов участвовали в конкурсе на господдержку малых форм хозяйствования. Одна семейная ферма и четыре ЛПХ стали победителями в программе «</w:t>
      </w:r>
      <w:proofErr w:type="spellStart"/>
      <w:r w:rsidR="004D2B3F" w:rsidRPr="00AF6131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="004D2B3F" w:rsidRPr="00AF6131">
        <w:rPr>
          <w:rFonts w:ascii="Times New Roman" w:hAnsi="Times New Roman" w:cs="Times New Roman"/>
          <w:sz w:val="26"/>
          <w:szCs w:val="26"/>
        </w:rPr>
        <w:t>», что позволило получить гранты в общем размере на сумму 16,2 млн. руб.</w:t>
      </w:r>
      <w:r w:rsidR="0001593B" w:rsidRPr="00AF6131">
        <w:rPr>
          <w:rFonts w:ascii="Times New Roman" w:hAnsi="Times New Roman" w:cs="Times New Roman"/>
          <w:sz w:val="26"/>
          <w:szCs w:val="26"/>
        </w:rPr>
        <w:t xml:space="preserve">  </w:t>
      </w:r>
      <w:r w:rsidR="004D2B3F" w:rsidRPr="00AF6131">
        <w:rPr>
          <w:rFonts w:ascii="Times New Roman" w:hAnsi="Times New Roman" w:cs="Times New Roman"/>
          <w:sz w:val="26"/>
          <w:szCs w:val="26"/>
        </w:rPr>
        <w:t>А общая сумма полученных грантов с начала действия программы (</w:t>
      </w:r>
      <w:r w:rsidRPr="00AF6131">
        <w:rPr>
          <w:rFonts w:ascii="Times New Roman" w:hAnsi="Times New Roman" w:cs="Times New Roman"/>
          <w:sz w:val="26"/>
          <w:szCs w:val="26"/>
        </w:rPr>
        <w:t xml:space="preserve">с </w:t>
      </w:r>
      <w:r w:rsidR="004D2B3F" w:rsidRPr="00AF6131">
        <w:rPr>
          <w:rFonts w:ascii="Times New Roman" w:hAnsi="Times New Roman" w:cs="Times New Roman"/>
          <w:sz w:val="26"/>
          <w:szCs w:val="26"/>
        </w:rPr>
        <w:t>2012 год</w:t>
      </w:r>
      <w:r w:rsidRPr="00AF6131">
        <w:rPr>
          <w:rFonts w:ascii="Times New Roman" w:hAnsi="Times New Roman" w:cs="Times New Roman"/>
          <w:sz w:val="26"/>
          <w:szCs w:val="26"/>
        </w:rPr>
        <w:t>а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) </w:t>
      </w:r>
      <w:r w:rsidR="0001593B" w:rsidRPr="00AF6131">
        <w:rPr>
          <w:rFonts w:ascii="Times New Roman" w:hAnsi="Times New Roman" w:cs="Times New Roman"/>
          <w:sz w:val="26"/>
          <w:szCs w:val="26"/>
        </w:rPr>
        <w:t>превысила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200,</w:t>
      </w:r>
      <w:r w:rsidRPr="00AF6131">
        <w:rPr>
          <w:rFonts w:ascii="Times New Roman" w:hAnsi="Times New Roman" w:cs="Times New Roman"/>
          <w:sz w:val="26"/>
          <w:szCs w:val="26"/>
        </w:rPr>
        <w:t>0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миллионов рублей. Полученные в 2022 году денежные средства </w:t>
      </w:r>
      <w:r w:rsidRPr="00AF6131">
        <w:rPr>
          <w:rFonts w:ascii="Times New Roman" w:hAnsi="Times New Roman" w:cs="Times New Roman"/>
          <w:sz w:val="26"/>
          <w:szCs w:val="26"/>
        </w:rPr>
        <w:t>были</w:t>
      </w:r>
      <w:r w:rsidR="004D2B3F" w:rsidRPr="00AF6131">
        <w:rPr>
          <w:rFonts w:ascii="Times New Roman" w:hAnsi="Times New Roman" w:cs="Times New Roman"/>
          <w:sz w:val="26"/>
          <w:szCs w:val="26"/>
        </w:rPr>
        <w:t xml:space="preserve"> направлены на приобретение 64 голов нетелей мясных пород, техники и оборудования для животноводческих ферм. </w:t>
      </w:r>
    </w:p>
    <w:p w:rsidR="00E66DAA" w:rsidRPr="00AF6131" w:rsidRDefault="00500D76" w:rsidP="00AF6131">
      <w:pPr>
        <w:tabs>
          <w:tab w:val="left" w:pos="0"/>
          <w:tab w:val="left" w:pos="142"/>
          <w:tab w:val="left" w:pos="28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целевой программы «Комплексное развитие сельских территорий»</w:t>
      </w:r>
      <w:r w:rsidR="00E66DAA"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01593B" w:rsidRPr="00AF6131" w:rsidRDefault="0001593B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iCs/>
          <w:sz w:val="26"/>
          <w:szCs w:val="26"/>
        </w:rPr>
        <w:t xml:space="preserve">- построены жилые дома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на общую сумму 10,6 млн.руб., в том числе: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в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с.Домашка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4,2 млн.руб.,  </w:t>
      </w:r>
      <w:r w:rsidR="00D16745" w:rsidRPr="00AF6131">
        <w:rPr>
          <w:rFonts w:ascii="Times New Roman" w:hAnsi="Times New Roman" w:cs="Times New Roman"/>
          <w:iCs/>
          <w:sz w:val="26"/>
          <w:szCs w:val="26"/>
        </w:rPr>
        <w:t xml:space="preserve">п.Комсомольский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3,2 млн.руб.,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с.Чубовка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51907" w:rsidRPr="00AF613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51907"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3,2 млн.руб.;</w:t>
      </w:r>
    </w:p>
    <w:p w:rsidR="0001593B" w:rsidRPr="00AF6131" w:rsidRDefault="0001593B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hAnsi="Times New Roman" w:cs="Times New Roman"/>
          <w:bCs/>
          <w:iCs/>
          <w:sz w:val="26"/>
          <w:szCs w:val="26"/>
        </w:rPr>
        <w:t>- "Пеший маршрут" протяженностью 630 п.м.  в п.Комсомольский на 2,4 млн.руб.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В </w:t>
      </w:r>
      <w:r w:rsidR="00EB642E">
        <w:rPr>
          <w:rFonts w:ascii="Times New Roman" w:hAnsi="Times New Roman" w:cs="Times New Roman"/>
          <w:sz w:val="26"/>
          <w:szCs w:val="26"/>
        </w:rPr>
        <w:t>отчетном</w:t>
      </w:r>
      <w:r w:rsidRPr="00AF6131">
        <w:rPr>
          <w:rFonts w:ascii="Times New Roman" w:hAnsi="Times New Roman" w:cs="Times New Roman"/>
          <w:sz w:val="26"/>
          <w:szCs w:val="26"/>
        </w:rPr>
        <w:t xml:space="preserve"> году была продолжена реализация инвестиционных проектов: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 ООО НПП 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» - по закладке плодовых насаждений яблонь, вишни на площади 138 гектаров, общая площадь с начала реализации проекта — 231 гектар;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Мясной завод ООО "Пионер" по переработке мяса различных видов животных и птицы. В настоящее время на предприятии производятся деликатесы, колбасы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комплекса по откорму бычков на мясо, что позволит увеличить объемы производства и создать 250 рабочих мест;</w:t>
      </w:r>
    </w:p>
    <w:p w:rsidR="00651907" w:rsidRPr="00AF6131" w:rsidRDefault="004D2B3F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</w:t>
      </w:r>
      <w:r w:rsidR="00651907" w:rsidRPr="00AF6131">
        <w:rPr>
          <w:rFonts w:ascii="Times New Roman" w:hAnsi="Times New Roman" w:cs="Times New Roman"/>
          <w:sz w:val="26"/>
          <w:szCs w:val="26"/>
        </w:rPr>
        <w:t>ООО „</w:t>
      </w:r>
      <w:proofErr w:type="spellStart"/>
      <w:r w:rsidR="00651907" w:rsidRPr="00AF6131">
        <w:rPr>
          <w:rFonts w:ascii="Times New Roman" w:hAnsi="Times New Roman" w:cs="Times New Roman"/>
          <w:sz w:val="26"/>
          <w:szCs w:val="26"/>
        </w:rPr>
        <w:t>Биогрин</w:t>
      </w:r>
      <w:proofErr w:type="spellEnd"/>
      <w:r w:rsidR="00651907" w:rsidRPr="00AF6131">
        <w:rPr>
          <w:rFonts w:ascii="Times New Roman" w:hAnsi="Times New Roman" w:cs="Times New Roman"/>
          <w:sz w:val="26"/>
          <w:szCs w:val="26"/>
        </w:rPr>
        <w:t>“ - по выращиванию белого мраморного гриба.</w:t>
      </w:r>
    </w:p>
    <w:p w:rsidR="00651907" w:rsidRPr="00AF6131" w:rsidRDefault="00651907" w:rsidP="00AF6131">
      <w:pPr>
        <w:tabs>
          <w:tab w:val="left" w:pos="0"/>
          <w:tab w:val="left" w:pos="142"/>
          <w:tab w:val="left" w:pos="28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целевой программы «Комплексное развитие сельских территорий»:</w:t>
      </w:r>
    </w:p>
    <w:p w:rsidR="00651907" w:rsidRPr="00AF6131" w:rsidRDefault="00651907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iCs/>
          <w:sz w:val="26"/>
          <w:szCs w:val="26"/>
        </w:rPr>
        <w:t xml:space="preserve">- построены жилые дома на общую сумму 10,6 млн.руб., в том числе: в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с.Домашка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4,2 млн.руб., 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п.Комсомольский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на 3,2 млн.руб., </w:t>
      </w:r>
      <w:proofErr w:type="spellStart"/>
      <w:r w:rsidRPr="00AF6131">
        <w:rPr>
          <w:rFonts w:ascii="Times New Roman" w:hAnsi="Times New Roman" w:cs="Times New Roman"/>
          <w:iCs/>
          <w:sz w:val="26"/>
          <w:szCs w:val="26"/>
        </w:rPr>
        <w:t>с.Чубовка</w:t>
      </w:r>
      <w:proofErr w:type="spellEnd"/>
      <w:r w:rsidRPr="00AF6131">
        <w:rPr>
          <w:rFonts w:ascii="Times New Roman" w:hAnsi="Times New Roman" w:cs="Times New Roman"/>
          <w:iCs/>
          <w:sz w:val="26"/>
          <w:szCs w:val="26"/>
        </w:rPr>
        <w:t xml:space="preserve"> -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на 3,2 млн.руб.;</w:t>
      </w:r>
    </w:p>
    <w:p w:rsidR="00651907" w:rsidRPr="00AF6131" w:rsidRDefault="00651907" w:rsidP="00AF6131">
      <w:pPr>
        <w:tabs>
          <w:tab w:val="left" w:pos="142"/>
          <w:tab w:val="left" w:pos="284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hAnsi="Times New Roman" w:cs="Times New Roman"/>
          <w:bCs/>
          <w:iCs/>
          <w:sz w:val="26"/>
          <w:szCs w:val="26"/>
        </w:rPr>
        <w:t>- "Пеший маршрут" протяженностью 630 п.м.  в п.Комсомольский на 2,4 млн.руб.</w:t>
      </w:r>
    </w:p>
    <w:p w:rsidR="004D2B3F" w:rsidRPr="00AF6131" w:rsidRDefault="004D2B3F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9CC" w:rsidRPr="00AF6131" w:rsidRDefault="001C09CC" w:rsidP="00AF6131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 xml:space="preserve">Осуществление контроля ситуации на рынке труда </w:t>
      </w:r>
      <w:r w:rsidRPr="00AF6131">
        <w:rPr>
          <w:rFonts w:ascii="Times New Roman" w:hAnsi="Times New Roman" w:cs="Times New Roman"/>
          <w:sz w:val="26"/>
          <w:szCs w:val="26"/>
        </w:rPr>
        <w:t>остается приоритетным направлением деятельности администрации.</w:t>
      </w:r>
    </w:p>
    <w:p w:rsidR="00E322FB" w:rsidRPr="00AF6131" w:rsidRDefault="00E322FB" w:rsidP="00AF613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Ситуация на рынке труда и в сфере занятости населения Кинельского района в 2022 году, несмотря </w:t>
      </w:r>
      <w:r w:rsidR="00445DDF" w:rsidRPr="00AF6131">
        <w:rPr>
          <w:rFonts w:ascii="Times New Roman" w:eastAsia="Calibri" w:hAnsi="Times New Roman" w:cs="Times New Roman"/>
          <w:sz w:val="26"/>
          <w:szCs w:val="26"/>
        </w:rPr>
        <w:t xml:space="preserve">на последствия </w:t>
      </w:r>
      <w:proofErr w:type="spellStart"/>
      <w:r w:rsidR="00445DDF" w:rsidRPr="00AF6131">
        <w:rPr>
          <w:rFonts w:ascii="Times New Roman" w:eastAsia="Calibri" w:hAnsi="Times New Roman" w:cs="Times New Roman"/>
          <w:sz w:val="26"/>
          <w:szCs w:val="26"/>
        </w:rPr>
        <w:t>падемийного</w:t>
      </w:r>
      <w:proofErr w:type="spellEnd"/>
      <w:r w:rsidR="00445DDF" w:rsidRPr="00AF6131">
        <w:rPr>
          <w:rFonts w:ascii="Times New Roman" w:eastAsia="Calibri" w:hAnsi="Times New Roman" w:cs="Times New Roman"/>
          <w:sz w:val="26"/>
          <w:szCs w:val="26"/>
        </w:rPr>
        <w:t xml:space="preserve"> периода 2020-2021 гг. и</w:t>
      </w: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 воздействие антироссийских санкций, остается достаточно стабильной и контролируемой</w:t>
      </w:r>
      <w:r w:rsidR="00445DDF" w:rsidRPr="00AF6131">
        <w:rPr>
          <w:rFonts w:ascii="Times New Roman" w:eastAsia="Calibri" w:hAnsi="Times New Roman" w:cs="Times New Roman"/>
          <w:sz w:val="26"/>
          <w:szCs w:val="26"/>
        </w:rPr>
        <w:t>. С</w:t>
      </w:r>
      <w:r w:rsidRPr="00AF6131">
        <w:rPr>
          <w:rFonts w:ascii="Times New Roman" w:eastAsia="Calibri" w:hAnsi="Times New Roman" w:cs="Times New Roman"/>
          <w:sz w:val="26"/>
          <w:szCs w:val="26"/>
        </w:rPr>
        <w:t xml:space="preserve">ерьезного изменения на рынке труда не наблюдается.  </w:t>
      </w:r>
    </w:p>
    <w:p w:rsidR="00AA67CC" w:rsidRDefault="00AA67CC" w:rsidP="00AF613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Однако динамика численности безработных очень чувствительна к происходящим событиям как внутри страны, так и за ее пределами. Так начало пандемии спровоцировало  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рост численности </w:t>
      </w:r>
      <w:r w:rsidR="001C09CC" w:rsidRPr="00AF6131">
        <w:rPr>
          <w:rFonts w:ascii="Times New Roman" w:eastAsia="Times New Roman" w:hAnsi="Times New Roman" w:cs="Times New Roman"/>
          <w:b/>
          <w:sz w:val="26"/>
          <w:szCs w:val="26"/>
        </w:rPr>
        <w:t xml:space="preserve">безработных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в 2,4 раза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 xml:space="preserve">на 01.01.2021 года  </w:t>
      </w:r>
      <w:r>
        <w:rPr>
          <w:rFonts w:ascii="Times New Roman" w:eastAsia="Times New Roman" w:hAnsi="Times New Roman" w:cs="Times New Roman"/>
          <w:sz w:val="26"/>
          <w:szCs w:val="26"/>
        </w:rPr>
        <w:t>было зарегистрировано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 xml:space="preserve"> 379 чел. 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безработных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при уровне официальной безработицы 2,2%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, в то время как </w:t>
      </w:r>
      <w:r w:rsidR="001C09CC" w:rsidRPr="00AF6131">
        <w:rPr>
          <w:rFonts w:ascii="Times New Roman" w:eastAsia="Times New Roman" w:hAnsi="Times New Roman" w:cs="Times New Roman"/>
          <w:sz w:val="26"/>
          <w:szCs w:val="26"/>
        </w:rPr>
        <w:t>на 01.01.2020 года численность безработных составляла 157 чел. с уровнем безработицы –0,9%</w:t>
      </w:r>
      <w:r w:rsidR="00445DDF" w:rsidRPr="00AF61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45DDF" w:rsidRPr="00AF6131" w:rsidRDefault="00445DDF" w:rsidP="00AF6131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>К концу 2021 г. ситуацию удалось переломить и</w:t>
      </w:r>
      <w:r w:rsidR="00E66DAA" w:rsidRPr="00AF6131">
        <w:rPr>
          <w:rFonts w:ascii="Times New Roman" w:eastAsia="Times New Roman" w:hAnsi="Times New Roman" w:cs="Times New Roman"/>
          <w:sz w:val="26"/>
          <w:szCs w:val="26"/>
        </w:rPr>
        <w:t xml:space="preserve"> на 01.01.2022 года численность безработных снизилась на 237 чел. (на 62,5%) и  составила 142 чел. при уровне официальной безработицы 0,82%</w:t>
      </w:r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 xml:space="preserve">, что ниже </w:t>
      </w:r>
      <w:proofErr w:type="spellStart"/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>допандемийного</w:t>
      </w:r>
      <w:proofErr w:type="spellEnd"/>
      <w:r w:rsidR="006A73AF" w:rsidRPr="00AF6131">
        <w:rPr>
          <w:rFonts w:ascii="Times New Roman" w:eastAsia="Times New Roman" w:hAnsi="Times New Roman" w:cs="Times New Roman"/>
          <w:sz w:val="26"/>
          <w:szCs w:val="26"/>
        </w:rPr>
        <w:t xml:space="preserve"> уровня.</w:t>
      </w:r>
      <w:r w:rsidR="00651907" w:rsidRPr="00AF6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22FB" w:rsidRPr="00AF6131" w:rsidRDefault="00651907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</w:t>
      </w:r>
      <w:r w:rsidR="00E322FB" w:rsidRPr="00AF6131">
        <w:rPr>
          <w:rFonts w:ascii="Times New Roman" w:hAnsi="Times New Roman" w:cs="Times New Roman"/>
          <w:sz w:val="26"/>
          <w:szCs w:val="26"/>
        </w:rPr>
        <w:t xml:space="preserve">на 31.12.2022 года </w:t>
      </w:r>
      <w:r w:rsidR="00445DDF" w:rsidRPr="00AF6131">
        <w:rPr>
          <w:rFonts w:ascii="Times New Roman" w:hAnsi="Times New Roman" w:cs="Times New Roman"/>
          <w:sz w:val="26"/>
          <w:szCs w:val="26"/>
        </w:rPr>
        <w:t>число безработных составило</w:t>
      </w:r>
      <w:r w:rsidR="00E322FB" w:rsidRPr="00AF6131">
        <w:rPr>
          <w:rFonts w:ascii="Times New Roman" w:hAnsi="Times New Roman" w:cs="Times New Roman"/>
          <w:sz w:val="26"/>
          <w:szCs w:val="26"/>
        </w:rPr>
        <w:t xml:space="preserve"> 131 чел. (92,3% к уровню 2021 г. – 142 чел.). Уровень зарегистрированной безработицы в муниципальном районе относительно численности экономически активного  населения на 31.12.2022 г. составил 0,78% (в 2021 году – 0,82%).</w:t>
      </w:r>
    </w:p>
    <w:p w:rsidR="00E322FB" w:rsidRPr="00AF6131" w:rsidRDefault="00E322FB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Средний перио</w:t>
      </w:r>
      <w:r w:rsidR="00445DDF" w:rsidRPr="00AF6131">
        <w:rPr>
          <w:rFonts w:ascii="Times New Roman" w:hAnsi="Times New Roman" w:cs="Times New Roman"/>
          <w:sz w:val="26"/>
          <w:szCs w:val="26"/>
        </w:rPr>
        <w:t xml:space="preserve">д продолжительности безработицы по сравнению с аналогичным периодом прошлого года (4,5 мес.) </w:t>
      </w:r>
      <w:r w:rsidRPr="00AF6131">
        <w:rPr>
          <w:rFonts w:ascii="Times New Roman" w:hAnsi="Times New Roman" w:cs="Times New Roman"/>
          <w:sz w:val="26"/>
          <w:szCs w:val="26"/>
        </w:rPr>
        <w:t>уменьшился  и состав</w:t>
      </w:r>
      <w:r w:rsidR="00AA67CC">
        <w:rPr>
          <w:rFonts w:ascii="Times New Roman" w:hAnsi="Times New Roman" w:cs="Times New Roman"/>
          <w:sz w:val="26"/>
          <w:szCs w:val="26"/>
        </w:rPr>
        <w:t>ил</w:t>
      </w:r>
      <w:r w:rsidRPr="00AF6131">
        <w:rPr>
          <w:rFonts w:ascii="Times New Roman" w:hAnsi="Times New Roman" w:cs="Times New Roman"/>
          <w:sz w:val="26"/>
          <w:szCs w:val="26"/>
        </w:rPr>
        <w:t>  3,88 мес.</w:t>
      </w:r>
    </w:p>
    <w:p w:rsidR="00445DDF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Положение на рынке труда муниципального района Кинельский по сравнению с аналогичным периодом прошлого года в течение 2022 года характеризовалось снижением на 9,3% (с 722 чел. до 655 чел.) обращений граждан  за содействием в поиске работы в государственное казенное учреждение Самарской области «Центр занятости населения городского округа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lastRenderedPageBreak/>
        <w:t xml:space="preserve">При содействии Центра занятости населения </w:t>
      </w:r>
      <w:r w:rsidR="00445DDF" w:rsidRPr="00AF6131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AF6131">
        <w:rPr>
          <w:rFonts w:ascii="Times New Roman" w:hAnsi="Times New Roman" w:cs="Times New Roman"/>
          <w:sz w:val="26"/>
          <w:szCs w:val="26"/>
        </w:rPr>
        <w:t>трудоустроено 447 чел., что составляет 68,2% от общего количества граждан, обратившихся за содействием в поиске подходящей работы.</w:t>
      </w:r>
    </w:p>
    <w:p w:rsidR="00D16745" w:rsidRPr="00AF6131" w:rsidRDefault="00D16745" w:rsidP="00AF6131">
      <w:pPr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За 2022 года от организаций и предприятий муниципального района Кинельский и городского округа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в ГКУСО ЦЗН г.о.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заявлены 621 вакансия, из которых 99,1% с уровнем заработной платы выше величины прожиточного минимума.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На 31.12.2022г. потребность в работниках составляла 286 ед., из них для замещения рабочих профессий – 218 ед., что составляет 76,2%  от общей потребности в работниках.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Для снижения напряженности на рынке труда м.р. Кинельский и в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 целях обеспечения дополнительных гарантий занятости граждан, испытывающих трудности в поиске работы заключено 7 договоров с предприятиями </w:t>
      </w:r>
      <w:r w:rsidRPr="00AF6131">
        <w:rPr>
          <w:rFonts w:ascii="Times New Roman" w:hAnsi="Times New Roman" w:cs="Times New Roman"/>
          <w:sz w:val="26"/>
          <w:szCs w:val="26"/>
        </w:rPr>
        <w:t xml:space="preserve">м.р. Кинельский 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>для временного трудоустройства безработных граждан, особо нуждающихся в социальной защите</w:t>
      </w:r>
      <w:r w:rsidR="00445DDF" w:rsidRPr="00AF6131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AF6131">
        <w:rPr>
          <w:rFonts w:ascii="Times New Roman" w:hAnsi="Times New Roman" w:cs="Times New Roman"/>
          <w:bCs/>
          <w:iCs/>
          <w:sz w:val="26"/>
          <w:szCs w:val="26"/>
        </w:rPr>
        <w:t xml:space="preserve"> на создание 22 рабочих мест. Фактически трудоустроено 22 человека. 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С целью информирования и трудоустройства соискателей на вакансии предприятий м.р. Кинельский за  2022 год центром занятости были организованы 9 ярмарок вакансий из них: 8 – выездных отдела кадров; 1 –  ярмарка вакансий. </w:t>
      </w:r>
    </w:p>
    <w:p w:rsidR="00445DDF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16 безработных направл</w:t>
      </w:r>
      <w:r w:rsidR="00AA67CC">
        <w:rPr>
          <w:rFonts w:ascii="Times New Roman" w:hAnsi="Times New Roman" w:cs="Times New Roman"/>
          <w:sz w:val="26"/>
          <w:szCs w:val="26"/>
        </w:rPr>
        <w:t>ены</w:t>
      </w:r>
      <w:r w:rsidRPr="00AF6131">
        <w:rPr>
          <w:rFonts w:ascii="Times New Roman" w:hAnsi="Times New Roman" w:cs="Times New Roman"/>
          <w:sz w:val="26"/>
          <w:szCs w:val="26"/>
        </w:rPr>
        <w:t xml:space="preserve"> на профессиональное обучение по профессиям и специальностям, пользующихся наибольшим спросом на рынке труда</w:t>
      </w:r>
      <w:r w:rsidR="00445DDF" w:rsidRPr="00AF6131">
        <w:rPr>
          <w:rFonts w:ascii="Times New Roman" w:hAnsi="Times New Roman" w:cs="Times New Roman"/>
          <w:sz w:val="26"/>
          <w:szCs w:val="26"/>
        </w:rPr>
        <w:t>.</w:t>
      </w:r>
    </w:p>
    <w:p w:rsidR="00D16745" w:rsidRPr="00AF6131" w:rsidRDefault="00D1674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В целях развития предпринимательской инициативы незанятых граждан была выделена финансовая помощь на открытие ИП на общую сумму 300,0 тыс.руб. В результате трое безработных                                                                                                                                                                                              зарегистрировали свою индивидуальную  трудовую деятельность.</w:t>
      </w:r>
    </w:p>
    <w:p w:rsidR="00D16745" w:rsidRPr="00AF6131" w:rsidRDefault="00D16745" w:rsidP="00AF6131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ГКУСО «Центр занятости населения г.о.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</w:t>
      </w:r>
      <w:r w:rsidR="00445DDF" w:rsidRPr="00AF6131">
        <w:rPr>
          <w:rFonts w:ascii="Times New Roman" w:hAnsi="Times New Roman" w:cs="Times New Roman"/>
          <w:sz w:val="26"/>
          <w:szCs w:val="26"/>
        </w:rPr>
        <w:t>были</w:t>
      </w:r>
      <w:r w:rsidR="00E433B7" w:rsidRPr="00AF6131">
        <w:rPr>
          <w:rFonts w:ascii="Times New Roman" w:hAnsi="Times New Roman" w:cs="Times New Roman"/>
          <w:sz w:val="26"/>
          <w:szCs w:val="26"/>
        </w:rPr>
        <w:t xml:space="preserve"> </w:t>
      </w:r>
      <w:r w:rsidRPr="00AF6131">
        <w:rPr>
          <w:rFonts w:ascii="Times New Roman" w:hAnsi="Times New Roman" w:cs="Times New Roman"/>
          <w:sz w:val="26"/>
          <w:szCs w:val="26"/>
        </w:rPr>
        <w:t>предостав</w:t>
      </w:r>
      <w:r w:rsidR="00E433B7" w:rsidRPr="00AF6131">
        <w:rPr>
          <w:rFonts w:ascii="Times New Roman" w:hAnsi="Times New Roman" w:cs="Times New Roman"/>
          <w:sz w:val="26"/>
          <w:szCs w:val="26"/>
        </w:rPr>
        <w:t xml:space="preserve">лены </w:t>
      </w:r>
      <w:r w:rsidRPr="00AF6131">
        <w:rPr>
          <w:rFonts w:ascii="Times New Roman" w:hAnsi="Times New Roman" w:cs="Times New Roman"/>
          <w:sz w:val="26"/>
          <w:szCs w:val="26"/>
        </w:rPr>
        <w:t xml:space="preserve">профессиональные консультации – 442 гражданам, оказана психологическая поддержка – 25  безработным гражданам. </w:t>
      </w:r>
    </w:p>
    <w:p w:rsidR="00D16745" w:rsidRDefault="00D16745" w:rsidP="00AF6131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 xml:space="preserve">В рамках </w:t>
      </w:r>
      <w:r w:rsidRPr="00AF6131">
        <w:rPr>
          <w:rFonts w:ascii="Times New Roman" w:hAnsi="Times New Roman" w:cs="Times New Roman"/>
          <w:sz w:val="26"/>
          <w:szCs w:val="26"/>
        </w:rPr>
        <w:t xml:space="preserve">национального проекта «Малый и средний бизнес и поддержка индивидуальной предпринимательской инициативы» за истекший год из средств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Фонда – </w:t>
      </w:r>
      <w:proofErr w:type="spellStart"/>
      <w:r w:rsidRPr="00AF6131">
        <w:rPr>
          <w:rFonts w:ascii="Times New Roman" w:hAnsi="Times New Roman" w:cs="Times New Roman"/>
          <w:bCs/>
          <w:sz w:val="26"/>
          <w:szCs w:val="26"/>
        </w:rPr>
        <w:t>микрокредитная</w:t>
      </w:r>
      <w:proofErr w:type="spellEnd"/>
      <w:r w:rsidRPr="00AF6131">
        <w:rPr>
          <w:rFonts w:ascii="Times New Roman" w:hAnsi="Times New Roman" w:cs="Times New Roman"/>
          <w:bCs/>
          <w:sz w:val="26"/>
          <w:szCs w:val="26"/>
        </w:rPr>
        <w:t xml:space="preserve"> компания МР Кинельский</w:t>
      </w:r>
      <w:r w:rsidRPr="00AF6131">
        <w:rPr>
          <w:rFonts w:ascii="Times New Roman" w:hAnsi="Times New Roman" w:cs="Times New Roman"/>
          <w:sz w:val="26"/>
          <w:szCs w:val="26"/>
        </w:rPr>
        <w:t xml:space="preserve"> выдано 15 займов на сумму 15,65 млн.руб.</w:t>
      </w:r>
      <w:r w:rsidRPr="00AF6131">
        <w:rPr>
          <w:rFonts w:ascii="Times New Roman" w:hAnsi="Times New Roman" w:cs="Times New Roman"/>
          <w:bCs/>
          <w:sz w:val="26"/>
          <w:szCs w:val="26"/>
        </w:rPr>
        <w:t>, из них 4 займа  (8,45 млн.руб.) получили юридические лица и 11 займов - индивидуальные предприниматели (7,2 млн.руб.).</w:t>
      </w:r>
    </w:p>
    <w:p w:rsidR="00AF6131" w:rsidRPr="00AF6131" w:rsidRDefault="00AF6131" w:rsidP="00AF6131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543" w:rsidRPr="00AF6131" w:rsidRDefault="00B23543" w:rsidP="00AF6131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Привлечение инвестиций в экономику муниципального района Кинельский </w:t>
      </w: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залогом его успешного развития.</w:t>
      </w:r>
    </w:p>
    <w:p w:rsidR="008257C5" w:rsidRPr="00AF6131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По итогам 2022 года объем инвестиций в основной капитал за счет всех источников финансирования в районе составил 3796,0 млн.руб. - 140,8% в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сопоставимых ценах к аналогичному периоду прошлого года (2338,7 млн.руб.). Номинальный рост объема инвестиций составил 1457,3 млн.руб.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В обеспечении инвестиционного развития предприятий и организаций района сохраняется ведущая роль самофинансирования. По итогам 2022 года в структуре инвестиций в основной капитал собственные средства организаций составили 87,8% (3331,7 млн.руб.), привлеченных - 12,2% (464,3 млн.руб.), из которых  бюджетных средств - 427,8 млн.руб. (включая средства федерального бюджета - 198,7 млн.руб., областного - 212,5 млн.руб., местного - 15,6 млн.руб.), банковских кредитов и заемных средств других организаций - 36,1 млн.руб., прочих инвестиций - 0,4 млн.руб. По сравнению с 2021 годом бюджетное финансирование инвестиционных проектов увеличилось в 2,8  раза (в сопоставимых ценах). Доля бюджетных средств в общем объеме инвестиций составила 11,3% (в 2021 году - 5,6%).</w:t>
      </w:r>
    </w:p>
    <w:p w:rsidR="008257C5" w:rsidRPr="00AF6131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Основное влияние на рост инвестиций оказали предприятия, осуществляющие деятельность в сфере добычи и транспортировки нефти: АО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", филиалы АО 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» Самарского РНУ, АО «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Бугурусланского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РНУ. 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8257C5" w:rsidRPr="00AF6131" w:rsidRDefault="008257C5" w:rsidP="00AF6131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F6131">
        <w:rPr>
          <w:rFonts w:ascii="Times New Roman" w:hAnsi="Times New Roman" w:cs="Times New Roman"/>
          <w:spacing w:val="-2"/>
          <w:sz w:val="26"/>
          <w:szCs w:val="26"/>
        </w:rPr>
        <w:t>Тем не менее в 2022 году завершены ряд инвестиционных проектов на общую сумму 264,2 млн.руб., в том числе: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"Полезные продукты питания" ООО "СПК";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закупке сельскохозяйственной техники и ремонту коровников СПК (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к-з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) им. Куйбышева;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по модернизации оборудования, покупке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тестоделителя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для увеличения объемов производства хлебобулочных и кондитерских изделий ООО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Агропродукт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по закупке сельскохозяйственной техники </w:t>
      </w:r>
      <w:r w:rsidR="003220E6">
        <w:rPr>
          <w:rFonts w:ascii="Times New Roman" w:hAnsi="Times New Roman" w:cs="Times New Roman"/>
          <w:sz w:val="26"/>
          <w:szCs w:val="26"/>
        </w:rPr>
        <w:t>ООО "Агрокомплекс им.</w:t>
      </w:r>
      <w:r w:rsidRPr="00AF6131">
        <w:rPr>
          <w:rFonts w:ascii="Times New Roman" w:hAnsi="Times New Roman" w:cs="Times New Roman"/>
          <w:sz w:val="26"/>
          <w:szCs w:val="26"/>
        </w:rPr>
        <w:t xml:space="preserve"> Калягина;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строительству зерноочистительного комплекса ООО "Компания "БИО-ТОН";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по приобретению оборудования для переработки зерна в сортовую муку ООО "Самарские мельницы".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Продолжат реализацию проекты на сумму более 1341,0 млн.руб.</w:t>
      </w:r>
      <w:r w:rsidR="003220E6">
        <w:rPr>
          <w:rFonts w:ascii="Times New Roman" w:hAnsi="Times New Roman" w:cs="Times New Roman"/>
          <w:sz w:val="26"/>
          <w:szCs w:val="26"/>
        </w:rPr>
        <w:t>, в том числе</w:t>
      </w:r>
      <w:r w:rsidRPr="00AF6131">
        <w:rPr>
          <w:rFonts w:ascii="Times New Roman" w:hAnsi="Times New Roman" w:cs="Times New Roman"/>
          <w:sz w:val="26"/>
          <w:szCs w:val="26"/>
        </w:rPr>
        <w:t>: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строительство сельскохозяйственного комплекса "Пионер;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установка линии по розливу пива в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ПЭТ-кэги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АО "Балтика-Самара";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- строительство комплекса по промышленному выращиванию и переработки гриба шампиньонов на компосте собственного производства ООО </w:t>
      </w:r>
      <w:r w:rsidRPr="00AF6131">
        <w:rPr>
          <w:rFonts w:ascii="Times New Roman" w:hAnsi="Times New Roman" w:cs="Times New Roman"/>
          <w:sz w:val="26"/>
          <w:szCs w:val="26"/>
        </w:rPr>
        <w:lastRenderedPageBreak/>
        <w:t>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Орикс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";</w:t>
      </w:r>
    </w:p>
    <w:p w:rsidR="008257C5" w:rsidRPr="00AF6131" w:rsidRDefault="008257C5" w:rsidP="00AF6131">
      <w:pPr>
        <w:widowControl w:val="0"/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выращивание фруктово-ягодных культур, хранение и переработка плодов ООО "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>" и другие.</w:t>
      </w:r>
    </w:p>
    <w:p w:rsidR="008257C5" w:rsidRDefault="008257C5" w:rsidP="00AF613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Несмотря  на экономические трудности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AF6131">
        <w:rPr>
          <w:rFonts w:ascii="Times New Roman" w:hAnsi="Times New Roman" w:cs="Times New Roman"/>
          <w:bCs/>
          <w:sz w:val="26"/>
          <w:szCs w:val="26"/>
        </w:rPr>
        <w:t>Кинельском</w:t>
      </w:r>
      <w:proofErr w:type="spellEnd"/>
      <w:r w:rsidRPr="00AF6131">
        <w:rPr>
          <w:rFonts w:ascii="Times New Roman" w:hAnsi="Times New Roman" w:cs="Times New Roman"/>
          <w:bCs/>
          <w:sz w:val="26"/>
          <w:szCs w:val="26"/>
        </w:rPr>
        <w:t xml:space="preserve"> районе продолжаются работы по строительству и ремонту жилья и социальных объектов, способствующие повышению привлекательности территории.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в муниципальном районе Кинельский были</w:t>
      </w:r>
      <w:r w:rsidRPr="00AF6131">
        <w:rPr>
          <w:rFonts w:ascii="Times New Roman" w:hAnsi="Times New Roman" w:cs="Times New Roman"/>
          <w:sz w:val="26"/>
          <w:szCs w:val="26"/>
        </w:rPr>
        <w:t xml:space="preserve"> реализованы значимые и масштабные проекты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Pr="009F5E16">
        <w:rPr>
          <w:rFonts w:ascii="Times New Roman" w:hAnsi="Times New Roman" w:cs="Times New Roman"/>
          <w:sz w:val="26"/>
          <w:szCs w:val="26"/>
        </w:rPr>
        <w:t xml:space="preserve"> </w:t>
      </w:r>
      <w:r w:rsidRPr="0016150D">
        <w:rPr>
          <w:rFonts w:ascii="Times New Roman" w:hAnsi="Times New Roman" w:cs="Times New Roman"/>
          <w:b/>
          <w:sz w:val="26"/>
          <w:szCs w:val="26"/>
        </w:rPr>
        <w:t>национального проекта "Образование"</w:t>
      </w:r>
      <w:r>
        <w:rPr>
          <w:rFonts w:ascii="Times New Roman" w:hAnsi="Times New Roman" w:cs="Times New Roman"/>
          <w:sz w:val="26"/>
          <w:szCs w:val="26"/>
        </w:rPr>
        <w:t xml:space="preserve"> произведён к</w:t>
      </w:r>
      <w:r w:rsidRPr="00AF6131">
        <w:rPr>
          <w:rFonts w:ascii="Times New Roman" w:hAnsi="Times New Roman" w:cs="Times New Roman"/>
          <w:sz w:val="26"/>
          <w:szCs w:val="26"/>
        </w:rPr>
        <w:t xml:space="preserve">апитальный ремонт СОШ с.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Бузаевка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стоимостью 37,5 млн.руб.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131">
        <w:rPr>
          <w:rFonts w:ascii="Times New Roman" w:hAnsi="Times New Roman" w:cs="Times New Roman"/>
          <w:sz w:val="26"/>
          <w:szCs w:val="26"/>
        </w:rPr>
        <w:t>с привлечение средств федерального (15,9 млн.руб.) и регионального (9,0 млн.руб.) бюджетов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F5E16">
        <w:rPr>
          <w:rFonts w:ascii="Times New Roman" w:hAnsi="Times New Roman" w:cs="Times New Roman"/>
          <w:sz w:val="26"/>
          <w:szCs w:val="26"/>
        </w:rPr>
        <w:t>благоустройство ее территории на сумму 2,2 млн.руб.</w:t>
      </w:r>
      <w:r>
        <w:rPr>
          <w:rFonts w:ascii="Times New Roman" w:hAnsi="Times New Roman" w:cs="Times New Roman"/>
          <w:sz w:val="26"/>
          <w:szCs w:val="26"/>
        </w:rPr>
        <w:t xml:space="preserve">  И</w:t>
      </w:r>
      <w:r w:rsidRPr="00AF6131">
        <w:rPr>
          <w:rFonts w:ascii="Times New Roman" w:hAnsi="Times New Roman" w:cs="Times New Roman"/>
          <w:sz w:val="26"/>
          <w:szCs w:val="26"/>
        </w:rPr>
        <w:t xml:space="preserve">з средств местного бюджета проведен ремонт общеобразовательных учреждений по внедрению цифровой образовательной среды и по программе "Точка роста" в селах Красносамарское (1,2 млн.руб.), </w:t>
      </w:r>
      <w:proofErr w:type="spellStart"/>
      <w:r w:rsidRPr="00AF6131">
        <w:rPr>
          <w:rFonts w:ascii="Times New Roman" w:hAnsi="Times New Roman" w:cs="Times New Roman"/>
          <w:sz w:val="26"/>
          <w:szCs w:val="26"/>
        </w:rPr>
        <w:t>Сырейка</w:t>
      </w:r>
      <w:proofErr w:type="spellEnd"/>
      <w:r w:rsidRPr="00AF6131">
        <w:rPr>
          <w:rFonts w:ascii="Times New Roman" w:hAnsi="Times New Roman" w:cs="Times New Roman"/>
          <w:sz w:val="26"/>
          <w:szCs w:val="26"/>
        </w:rPr>
        <w:t xml:space="preserve"> (0,4 млн.руб.), Алакаевка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131">
        <w:rPr>
          <w:rFonts w:ascii="Times New Roman" w:hAnsi="Times New Roman" w:cs="Times New Roman"/>
          <w:sz w:val="26"/>
          <w:szCs w:val="26"/>
        </w:rPr>
        <w:t>(0,5 млн.руб.), Домашка (0,7 млн.руб.), Георгиевка (1,3 млн.руб.), Бобровка (2,5 млн.руб.).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16150D">
        <w:rPr>
          <w:rFonts w:ascii="Times New Roman" w:hAnsi="Times New Roman" w:cs="Times New Roman"/>
          <w:b/>
          <w:sz w:val="26"/>
          <w:szCs w:val="26"/>
        </w:rPr>
        <w:t>муниципальной программы «Модернизация и развитие автомобильных дорог общего пользования местного значения муниципального района Кинельский» на 2023-2027 годы»</w:t>
      </w:r>
      <w:r>
        <w:rPr>
          <w:rFonts w:ascii="Times New Roman" w:hAnsi="Times New Roman" w:cs="Times New Roman"/>
          <w:sz w:val="26"/>
          <w:szCs w:val="26"/>
        </w:rPr>
        <w:t xml:space="preserve"> отремонтированы</w:t>
      </w:r>
      <w:r w:rsidRPr="00AF6131">
        <w:rPr>
          <w:rFonts w:ascii="Times New Roman" w:hAnsi="Times New Roman" w:cs="Times New Roman"/>
          <w:sz w:val="26"/>
          <w:szCs w:val="26"/>
        </w:rPr>
        <w:t xml:space="preserve"> автомобильны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F6131">
        <w:rPr>
          <w:rFonts w:ascii="Times New Roman" w:hAnsi="Times New Roman" w:cs="Times New Roman"/>
          <w:sz w:val="26"/>
          <w:szCs w:val="26"/>
        </w:rPr>
        <w:t xml:space="preserve"> дорог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F61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Pr="00AF6131">
        <w:rPr>
          <w:rFonts w:ascii="Times New Roman" w:hAnsi="Times New Roman" w:cs="Times New Roman"/>
          <w:sz w:val="26"/>
          <w:szCs w:val="26"/>
        </w:rPr>
        <w:t>на общую сумму 41,7 млн.руб., включая средства дорожного фонда, в том числе в сельских поселениях: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 xml:space="preserve"> - Георгиевка 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>емонт участков дороги по ул.Набережная от дома №1 до дома №15, от дома №15 до ул.Кооперативная, от дома №106 до дома №112; ул.Колхозная от дома №68 до ул.Украинская на сумму 9,7 млн.руб.;</w:t>
      </w:r>
      <w:r w:rsidRPr="00AF61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Малая Малышевка - ремонт участка дороги по ул.Советская от дома №128 до дома №64 на сумму 7,2 млн.руб.;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- Красносамарское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емонт участков дороги по ул. </w:t>
      </w:r>
      <w:proofErr w:type="spellStart"/>
      <w:r w:rsidRPr="00AF6131">
        <w:rPr>
          <w:rFonts w:ascii="Times New Roman" w:hAnsi="Times New Roman" w:cs="Times New Roman"/>
          <w:sz w:val="26"/>
          <w:szCs w:val="26"/>
          <w:lang w:eastAsia="ar-SA"/>
        </w:rPr>
        <w:t>Зрящева</w:t>
      </w:r>
      <w:proofErr w:type="spellEnd"/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 от дома №95 до дома №108; ул. Южная от ул.Кооперативная до ул. Советская на сумму  9,9 млн.руб.;</w:t>
      </w:r>
    </w:p>
    <w:p w:rsidR="004D3D65" w:rsidRPr="00AF6131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F6131">
        <w:rPr>
          <w:rFonts w:ascii="Times New Roman" w:hAnsi="Times New Roman" w:cs="Times New Roman"/>
          <w:sz w:val="26"/>
          <w:szCs w:val="26"/>
        </w:rPr>
        <w:t>- Новый Сарбай - р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>емонт участков дороги по ул.Полевая от дома №1 до дома №27, проезд между ул.Школьной и ул.Полевой, устройство автомобильной парковки по ул.Школьной на сумму 12,7 млн.руб.;</w:t>
      </w:r>
    </w:p>
    <w:p w:rsidR="004D3D65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F6131">
        <w:rPr>
          <w:rFonts w:ascii="Times New Roman" w:hAnsi="Times New Roman" w:cs="Times New Roman"/>
          <w:sz w:val="26"/>
          <w:szCs w:val="26"/>
        </w:rPr>
        <w:t>- Чубовка - З</w:t>
      </w:r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аводской проезд в </w:t>
      </w:r>
      <w:proofErr w:type="spellStart"/>
      <w:r w:rsidRPr="00AF6131">
        <w:rPr>
          <w:rFonts w:ascii="Times New Roman" w:hAnsi="Times New Roman" w:cs="Times New Roman"/>
          <w:sz w:val="26"/>
          <w:szCs w:val="26"/>
          <w:lang w:eastAsia="ar-SA"/>
        </w:rPr>
        <w:t>с.Сырейка</w:t>
      </w:r>
      <w:proofErr w:type="spellEnd"/>
      <w:r w:rsidRPr="00AF6131">
        <w:rPr>
          <w:rFonts w:ascii="Times New Roman" w:hAnsi="Times New Roman" w:cs="Times New Roman"/>
          <w:sz w:val="26"/>
          <w:szCs w:val="26"/>
          <w:lang w:eastAsia="ar-SA"/>
        </w:rPr>
        <w:t xml:space="preserve"> от центральной проходной ООО «Электрощит» до границ м.р.Кинельский на сумму 2,2 млн.руб.</w:t>
      </w:r>
    </w:p>
    <w:p w:rsidR="004D3D65" w:rsidRPr="004D3D65" w:rsidRDefault="004D3D65" w:rsidP="004D3D65">
      <w:pPr>
        <w:pStyle w:val="a3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D3D65">
        <w:rPr>
          <w:rFonts w:ascii="Times New Roman" w:hAnsi="Times New Roman" w:cs="Times New Roman"/>
          <w:sz w:val="26"/>
          <w:szCs w:val="26"/>
          <w:lang w:eastAsia="ar-SA"/>
        </w:rPr>
        <w:t xml:space="preserve">Другим не менее значимым направлением является </w:t>
      </w:r>
      <w:r w:rsidRPr="004D3D65">
        <w:rPr>
          <w:rFonts w:ascii="Times New Roman" w:hAnsi="Times New Roman" w:cs="Times New Roman"/>
          <w:b/>
          <w:sz w:val="26"/>
          <w:szCs w:val="26"/>
          <w:lang w:eastAsia="ar-SA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4D3D65" w:rsidRPr="0016150D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Ежегодно на территории сельских поселений проводится комплекс мер, направленных на поддержание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надлежащего технического состояния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автомобильных дорог, оценку их технического состояния, а также по организации и обеспечению безопасности </w:t>
      </w:r>
      <w:r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>дорожного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движения.</w:t>
      </w:r>
    </w:p>
    <w:p w:rsidR="004D3D65" w:rsidRPr="0016150D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Несмотря на сложные экономические условия и действие ограничительных мер, темпы ремонта и обслуживания не снижаются. </w:t>
      </w:r>
    </w:p>
    <w:p w:rsidR="004D3D65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Эффективность проводимых руководством района мероприятий подтверждает удовлетворенность населения качеством автомобильных дорог, которая составила 83,4% от общего числа респондентов. По данному показателю МР Кинельский занимает первое место в области среди муниципальных районов и второе среди всех муниципальных образований области. </w:t>
      </w:r>
    </w:p>
    <w:p w:rsidR="004D3D65" w:rsidRPr="0016150D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>По состоянию на 01.01.2023 г. доля автодорог местного значения, не отвечающих установленным нормативным требованиям,  составила 2,2% от общей протяженности дорог - 845,8 км, из которых 333,0 км - с твердым покрытием.</w:t>
      </w:r>
    </w:p>
    <w:p w:rsidR="004D3D65" w:rsidRDefault="004D3D65" w:rsidP="004D3D65">
      <w:pPr>
        <w:tabs>
          <w:tab w:val="left" w:pos="3825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D3D65" w:rsidRPr="00F2327E" w:rsidRDefault="004D3D65" w:rsidP="004D3D65">
      <w:pPr>
        <w:tabs>
          <w:tab w:val="left" w:pos="3825"/>
        </w:tabs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В рамках </w:t>
      </w:r>
      <w:r w:rsidRPr="00ED52B7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 в 2022 году благоустроены общественные территории в сельских поселениях - Георгиевка, Комсомольский, Сколково, Чубовка на общую сумму 9</w:t>
      </w:r>
      <w:r>
        <w:rPr>
          <w:rFonts w:ascii="Times New Roman" w:hAnsi="Times New Roman" w:cs="Times New Roman"/>
          <w:bCs/>
          <w:sz w:val="26"/>
          <w:szCs w:val="26"/>
        </w:rPr>
        <w:t>, 453 млн.</w:t>
      </w:r>
      <w:r w:rsidRPr="00F2327E">
        <w:rPr>
          <w:rFonts w:ascii="Times New Roman" w:hAnsi="Times New Roman" w:cs="Times New Roman"/>
          <w:bCs/>
          <w:sz w:val="26"/>
          <w:szCs w:val="26"/>
        </w:rPr>
        <w:t>рублей: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  - в Георгиевке </w:t>
      </w:r>
      <w:r>
        <w:rPr>
          <w:rFonts w:ascii="Times New Roman" w:hAnsi="Times New Roman" w:cs="Times New Roman"/>
          <w:bCs/>
          <w:sz w:val="26"/>
          <w:szCs w:val="26"/>
        </w:rPr>
        <w:t>выполнено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благоустройство парка искусств по ул.Школьная: асфальтирование территории, освещение территории;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   - в Комсомольском – благоустройство общественной территории парка Победы при СДК: строительство тротуарных дорожек, устройство освещения, устройство пешеходной дорожки;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   - в сельском поселении Сколково </w:t>
      </w:r>
      <w:proofErr w:type="spellStart"/>
      <w:r w:rsidRPr="00F2327E">
        <w:rPr>
          <w:rFonts w:ascii="Times New Roman" w:hAnsi="Times New Roman" w:cs="Times New Roman"/>
          <w:bCs/>
          <w:sz w:val="26"/>
          <w:szCs w:val="26"/>
        </w:rPr>
        <w:t>с.Бузаевка</w:t>
      </w:r>
      <w:proofErr w:type="spellEnd"/>
      <w:r w:rsidRPr="00F2327E">
        <w:rPr>
          <w:rFonts w:ascii="Times New Roman" w:hAnsi="Times New Roman" w:cs="Times New Roman"/>
          <w:bCs/>
          <w:sz w:val="26"/>
          <w:szCs w:val="26"/>
        </w:rPr>
        <w:t xml:space="preserve"> благоустройство площади при СДК: асфальтирование территории, освещение территории; 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  - в </w:t>
      </w:r>
      <w:proofErr w:type="spellStart"/>
      <w:r w:rsidRPr="00F2327E">
        <w:rPr>
          <w:rFonts w:ascii="Times New Roman" w:hAnsi="Times New Roman" w:cs="Times New Roman"/>
          <w:bCs/>
          <w:sz w:val="26"/>
          <w:szCs w:val="26"/>
        </w:rPr>
        <w:t>Чубовке</w:t>
      </w:r>
      <w:proofErr w:type="spellEnd"/>
      <w:r w:rsidRPr="00F2327E">
        <w:rPr>
          <w:rFonts w:ascii="Times New Roman" w:hAnsi="Times New Roman" w:cs="Times New Roman"/>
          <w:bCs/>
          <w:sz w:val="26"/>
          <w:szCs w:val="26"/>
        </w:rPr>
        <w:t xml:space="preserve"> благоустройство общественной территории – парка Победы по ул.Нефтяников, 13: установка декоративных фонарей, строительство тротуарных дорожек, освещение территории.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Также благоустроено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19 дворовы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территори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в сельских поселениях: Красносамарское, Малая Малышевка, Чубовка, Богдановка на общую сумму 5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F2327E">
        <w:rPr>
          <w:rFonts w:ascii="Times New Roman" w:hAnsi="Times New Roman" w:cs="Times New Roman"/>
          <w:bCs/>
          <w:sz w:val="26"/>
          <w:szCs w:val="26"/>
        </w:rPr>
        <w:t> 527 </w:t>
      </w:r>
      <w:r>
        <w:rPr>
          <w:rFonts w:ascii="Times New Roman" w:hAnsi="Times New Roman" w:cs="Times New Roman"/>
          <w:bCs/>
          <w:sz w:val="26"/>
          <w:szCs w:val="26"/>
        </w:rPr>
        <w:t>млн.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 рублей.  </w:t>
      </w:r>
    </w:p>
    <w:p w:rsidR="004D3D65" w:rsidRPr="00F2327E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2327E">
        <w:rPr>
          <w:rFonts w:ascii="Times New Roman" w:hAnsi="Times New Roman" w:cs="Times New Roman"/>
          <w:bCs/>
          <w:sz w:val="26"/>
          <w:szCs w:val="26"/>
        </w:rPr>
        <w:t xml:space="preserve">Во дворах установлено освещение, малые архитектурные формы, лавочки и урны, произведено асфальтирование территории, прилегающей к подъездам жилых домов.  </w:t>
      </w:r>
    </w:p>
    <w:p w:rsidR="004D3D65" w:rsidRPr="0016150D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ED52B7">
        <w:rPr>
          <w:rFonts w:ascii="Times New Roman" w:hAnsi="Times New Roman" w:cs="Times New Roman"/>
          <w:b/>
          <w:sz w:val="26"/>
          <w:szCs w:val="26"/>
        </w:rPr>
        <w:t>программы «Комплексное развитие сельских территорий»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50D">
        <w:rPr>
          <w:rFonts w:ascii="Times New Roman" w:hAnsi="Times New Roman" w:cs="Times New Roman"/>
          <w:sz w:val="26"/>
          <w:szCs w:val="26"/>
        </w:rPr>
        <w:t>в 2022 году в муниципальном районе Кинельский проведены следующие мероприятия:</w:t>
      </w:r>
    </w:p>
    <w:p w:rsidR="004D3D65" w:rsidRPr="0016150D" w:rsidRDefault="004D3D65" w:rsidP="004D3D65">
      <w:pPr>
        <w:shd w:val="clear" w:color="auto" w:fill="FFFFFF"/>
        <w:spacing w:after="0" w:line="288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150D">
        <w:rPr>
          <w:rFonts w:ascii="Times New Roman" w:hAnsi="Times New Roman" w:cs="Times New Roman"/>
          <w:sz w:val="26"/>
          <w:szCs w:val="26"/>
        </w:rPr>
        <w:t>Устройства тротуара «Пеший маршрут» в п.Комсомольский на сумму 2,2 млн.рублей;</w:t>
      </w:r>
    </w:p>
    <w:p w:rsidR="004D3D65" w:rsidRPr="0016150D" w:rsidRDefault="004D3D65" w:rsidP="004D3D65">
      <w:pPr>
        <w:shd w:val="clear" w:color="auto" w:fill="FFFFFF"/>
        <w:spacing w:after="0" w:line="288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150D">
        <w:rPr>
          <w:rFonts w:ascii="Times New Roman" w:hAnsi="Times New Roman" w:cs="Times New Roman"/>
          <w:sz w:val="26"/>
          <w:szCs w:val="26"/>
        </w:rPr>
        <w:t xml:space="preserve">Строительство жилого дома в </w:t>
      </w:r>
      <w:proofErr w:type="spellStart"/>
      <w:r w:rsidRPr="0016150D">
        <w:rPr>
          <w:rFonts w:ascii="Times New Roman" w:hAnsi="Times New Roman" w:cs="Times New Roman"/>
          <w:sz w:val="26"/>
          <w:szCs w:val="26"/>
        </w:rPr>
        <w:t>с.Домашка</w:t>
      </w:r>
      <w:proofErr w:type="spellEnd"/>
      <w:r w:rsidRPr="0016150D">
        <w:rPr>
          <w:rFonts w:ascii="Times New Roman" w:hAnsi="Times New Roman" w:cs="Times New Roman"/>
          <w:sz w:val="26"/>
          <w:szCs w:val="26"/>
        </w:rPr>
        <w:t xml:space="preserve"> на сумму 4,206 млн.рублей;</w:t>
      </w:r>
    </w:p>
    <w:p w:rsidR="004D3D65" w:rsidRPr="0016150D" w:rsidRDefault="004D3D65" w:rsidP="004D3D65">
      <w:pPr>
        <w:shd w:val="clear" w:color="auto" w:fill="FFFFFF"/>
        <w:spacing w:after="0" w:line="288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16150D">
        <w:rPr>
          <w:rFonts w:ascii="Times New Roman" w:hAnsi="Times New Roman" w:cs="Times New Roman"/>
          <w:sz w:val="26"/>
          <w:szCs w:val="26"/>
        </w:rPr>
        <w:t>Строительство жилого дома в п.Комсомольский на сумму 3,225 млн. рублей;</w:t>
      </w:r>
    </w:p>
    <w:p w:rsidR="004D3D65" w:rsidRPr="0016150D" w:rsidRDefault="004D3D65" w:rsidP="004D3D65">
      <w:pPr>
        <w:shd w:val="clear" w:color="auto" w:fill="FFFFFF"/>
        <w:spacing w:after="0" w:line="288" w:lineRule="auto"/>
        <w:ind w:left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150D">
        <w:rPr>
          <w:rFonts w:ascii="Times New Roman" w:hAnsi="Times New Roman" w:cs="Times New Roman"/>
          <w:sz w:val="26"/>
          <w:szCs w:val="26"/>
        </w:rPr>
        <w:t xml:space="preserve">Строительство жилого дома в </w:t>
      </w:r>
      <w:proofErr w:type="spellStart"/>
      <w:r w:rsidRPr="0016150D">
        <w:rPr>
          <w:rFonts w:ascii="Times New Roman" w:hAnsi="Times New Roman" w:cs="Times New Roman"/>
          <w:sz w:val="26"/>
          <w:szCs w:val="26"/>
        </w:rPr>
        <w:t>с.Чубовка</w:t>
      </w:r>
      <w:proofErr w:type="spellEnd"/>
      <w:r w:rsidRPr="0016150D">
        <w:rPr>
          <w:rFonts w:ascii="Times New Roman" w:hAnsi="Times New Roman" w:cs="Times New Roman"/>
          <w:sz w:val="26"/>
          <w:szCs w:val="26"/>
        </w:rPr>
        <w:t xml:space="preserve"> на сумму 3,156 млн.рублей.</w:t>
      </w:r>
    </w:p>
    <w:p w:rsidR="004D3D65" w:rsidRPr="00ED52B7" w:rsidRDefault="004D3D65" w:rsidP="004D3D6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2B7">
        <w:rPr>
          <w:rFonts w:ascii="Times New Roman" w:hAnsi="Times New Roman" w:cs="Times New Roman"/>
          <w:b/>
          <w:sz w:val="26"/>
          <w:szCs w:val="26"/>
        </w:rPr>
        <w:t xml:space="preserve">В целях обеспечения доступной среды для </w:t>
      </w:r>
      <w:proofErr w:type="spellStart"/>
      <w:r w:rsidRPr="00ED52B7">
        <w:rPr>
          <w:rFonts w:ascii="Times New Roman" w:hAnsi="Times New Roman" w:cs="Times New Roman"/>
          <w:b/>
          <w:sz w:val="26"/>
          <w:szCs w:val="26"/>
        </w:rPr>
        <w:t>маломобильных</w:t>
      </w:r>
      <w:proofErr w:type="spellEnd"/>
      <w:r w:rsidRPr="00ED52B7">
        <w:rPr>
          <w:rFonts w:ascii="Times New Roman" w:hAnsi="Times New Roman" w:cs="Times New Roman"/>
          <w:b/>
          <w:sz w:val="26"/>
          <w:szCs w:val="26"/>
        </w:rPr>
        <w:t xml:space="preserve"> групп граждан</w:t>
      </w:r>
      <w:r w:rsidRPr="00AF6131">
        <w:rPr>
          <w:rFonts w:ascii="Times New Roman" w:hAnsi="Times New Roman" w:cs="Times New Roman"/>
          <w:sz w:val="26"/>
          <w:szCs w:val="26"/>
        </w:rPr>
        <w:t xml:space="preserve"> произведен монтаж пандусов в ГБОУ СОШ . Большая Малышевка и пос. Угорье на общую сумму 957,3 тыс.руб.</w:t>
      </w:r>
    </w:p>
    <w:p w:rsidR="00AF6131" w:rsidRPr="00AF6131" w:rsidRDefault="00AF6131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8A6" w:rsidRPr="00AF6131" w:rsidRDefault="006608A6" w:rsidP="00AF6131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Итогом реализации направления по </w:t>
      </w:r>
      <w:r w:rsidRPr="00AF6131">
        <w:rPr>
          <w:rFonts w:ascii="Times New Roman" w:hAnsi="Times New Roman" w:cs="Times New Roman"/>
          <w:b/>
          <w:sz w:val="26"/>
          <w:szCs w:val="26"/>
        </w:rPr>
        <w:t xml:space="preserve">увеличению объемов и темпов жилищного строительства </w:t>
      </w:r>
      <w:r w:rsidRPr="00AF6131">
        <w:rPr>
          <w:rFonts w:ascii="Times New Roman" w:hAnsi="Times New Roman" w:cs="Times New Roman"/>
          <w:sz w:val="26"/>
          <w:szCs w:val="26"/>
        </w:rPr>
        <w:t>ст</w:t>
      </w:r>
      <w:r w:rsidR="00B226E6" w:rsidRPr="00AF6131">
        <w:rPr>
          <w:rFonts w:ascii="Times New Roman" w:hAnsi="Times New Roman" w:cs="Times New Roman"/>
          <w:sz w:val="26"/>
          <w:szCs w:val="26"/>
        </w:rPr>
        <w:t>ало их рекордное увеличение</w:t>
      </w:r>
      <w:r w:rsidR="0047739B" w:rsidRPr="00AF6131">
        <w:rPr>
          <w:rFonts w:ascii="Times New Roman" w:hAnsi="Times New Roman" w:cs="Times New Roman"/>
          <w:sz w:val="26"/>
          <w:szCs w:val="26"/>
        </w:rPr>
        <w:t>.</w:t>
      </w:r>
    </w:p>
    <w:p w:rsidR="007F5487" w:rsidRPr="00AF6131" w:rsidRDefault="007F5487" w:rsidP="00AF6131">
      <w:pPr>
        <w:tabs>
          <w:tab w:val="left" w:pos="993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 xml:space="preserve">Жилищная проблема - одна из самых актуальных.  </w:t>
      </w:r>
      <w:r w:rsidRPr="00AF6131">
        <w:rPr>
          <w:rFonts w:ascii="Times New Roman" w:hAnsi="Times New Roman" w:cs="Times New Roman"/>
          <w:iCs/>
          <w:sz w:val="26"/>
          <w:szCs w:val="26"/>
        </w:rPr>
        <w:t xml:space="preserve">За 2022 год за счет всех источников финансирования введено в эксплуатацию 40,582 тыс.кв. метров жилья, что на 25,9% выше уровня  прошлого года (32,2 тыс. кв.м). </w:t>
      </w:r>
    </w:p>
    <w:p w:rsidR="007F5487" w:rsidRPr="00AF6131" w:rsidRDefault="007F5487" w:rsidP="00AF61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>Муниципалитет активно участвует в федеральных и региональных программах. В зоне особого внимания - ветераны, дети-сироты, молодые семьи, многодетные семьи, молодые специалисты.</w:t>
      </w:r>
    </w:p>
    <w:p w:rsidR="002A7F4F" w:rsidRPr="00AF6131" w:rsidRDefault="002A7F4F" w:rsidP="00AF6131">
      <w:pPr>
        <w:tabs>
          <w:tab w:val="left" w:pos="0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5413,4 тыс. руб. (в том числе из средств федерального бюджета – 559,6 тыс.руб., областного бюджета – 2684,1 тыс.руб., местного бюджета – 2169,7 тыс.руб.) на приобретение и строительство жилья получили 6 семей. Площадь приобретенного ими жилья составляет 328,1 кв.м на общую сумму (с учетом собственных средств) 11173,6 тыс.руб. </w:t>
      </w:r>
      <w:r w:rsidRPr="00AF6131">
        <w:rPr>
          <w:rFonts w:ascii="Times New Roman" w:hAnsi="Times New Roman" w:cs="Times New Roman"/>
          <w:sz w:val="26"/>
          <w:szCs w:val="26"/>
        </w:rPr>
        <w:t xml:space="preserve">В подготовке и оформлении документов муниципалитет оказывает им любую профильную помощь, с тем, чтобы жилье ими было приобретено в установленный срок - </w:t>
      </w:r>
      <w:r w:rsidRPr="00AF6131">
        <w:rPr>
          <w:rFonts w:ascii="Times New Roman" w:hAnsi="Times New Roman" w:cs="Times New Roman"/>
          <w:bCs/>
          <w:sz w:val="26"/>
          <w:szCs w:val="26"/>
        </w:rPr>
        <w:t xml:space="preserve">до ноября 2022 г.  </w:t>
      </w:r>
    </w:p>
    <w:p w:rsidR="002A7F4F" w:rsidRPr="00AF6131" w:rsidRDefault="002A7F4F" w:rsidP="00AF6131">
      <w:pPr>
        <w:tabs>
          <w:tab w:val="left" w:pos="0"/>
          <w:tab w:val="left" w:pos="993"/>
          <w:tab w:val="left" w:pos="1560"/>
        </w:tabs>
        <w:spacing w:after="0" w:line="288" w:lineRule="auto"/>
        <w:ind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AF6131">
        <w:rPr>
          <w:rFonts w:ascii="Times New Roman" w:eastAsia="Arial Unicode MS" w:hAnsi="Times New Roman" w:cs="Times New Roman"/>
          <w:bCs/>
          <w:sz w:val="26"/>
          <w:szCs w:val="26"/>
        </w:rPr>
        <w:t>В 2022 году</w:t>
      </w:r>
      <w:r w:rsidRPr="00AF6131">
        <w:rPr>
          <w:rFonts w:ascii="Times New Roman" w:hAnsi="Times New Roman" w:cs="Times New Roman"/>
          <w:sz w:val="26"/>
          <w:szCs w:val="26"/>
        </w:rPr>
        <w:t xml:space="preserve">  на  обеспечение жильем </w:t>
      </w:r>
      <w:r w:rsidRPr="00AF6131">
        <w:rPr>
          <w:rFonts w:ascii="Times New Roman" w:hAnsi="Times New Roman" w:cs="Times New Roman"/>
          <w:bCs/>
          <w:sz w:val="26"/>
          <w:szCs w:val="26"/>
        </w:rPr>
        <w:t>8-ти детей-сирот и детей, оставшихся без попечения родителей</w:t>
      </w:r>
      <w:r w:rsidRPr="00AF6131">
        <w:rPr>
          <w:rFonts w:ascii="Times New Roman" w:hAnsi="Times New Roman" w:cs="Times New Roman"/>
          <w:sz w:val="26"/>
          <w:szCs w:val="26"/>
        </w:rPr>
        <w:t xml:space="preserve"> выделены денежные средства в размере 9338,1 тыс.руб.</w:t>
      </w:r>
      <w:r w:rsidRPr="00AF6131">
        <w:rPr>
          <w:rFonts w:ascii="Times New Roman" w:hAnsi="Times New Roman" w:cs="Times New Roman"/>
          <w:bCs/>
          <w:sz w:val="26"/>
          <w:szCs w:val="26"/>
        </w:rPr>
        <w:t>, на которые приобретены 361,3 кв.м жилья.</w:t>
      </w:r>
    </w:p>
    <w:p w:rsidR="002A7F4F" w:rsidRPr="00AF6131" w:rsidRDefault="002A7F4F" w:rsidP="00AF6131">
      <w:pPr>
        <w:pStyle w:val="a3"/>
        <w:shd w:val="clear" w:color="auto" w:fill="FFFFFF"/>
        <w:tabs>
          <w:tab w:val="left" w:pos="1134"/>
        </w:tabs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82" w:rsidRPr="00AF6131" w:rsidRDefault="00CC6282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B635FF" w:rsidRPr="00AF6131" w:rsidRDefault="00636CD9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2. Планируемые приоритетные направления развития муниципального района Кинельский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на 202</w:t>
      </w:r>
      <w:r w:rsidR="007F548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3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год</w:t>
      </w:r>
    </w:p>
    <w:p w:rsidR="00636CD9" w:rsidRPr="00AF6131" w:rsidRDefault="00636CD9" w:rsidP="00AF6131">
      <w:pPr>
        <w:spacing w:after="0" w:line="288" w:lineRule="auto"/>
        <w:ind w:firstLine="709"/>
        <w:jc w:val="center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C70DD" w:rsidRPr="00AF6131" w:rsidRDefault="001C70D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Высокая социально-экономическая значимость отдельных сфер деятельности определила приоритет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ные направления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развития муниципалитета в 2023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 обеспечивающие: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636CD9" w:rsidRPr="00AF6131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636CD9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стойчивое развитие агропромышленного </w:t>
      </w:r>
      <w:r w:rsidR="00B471B1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комплекса и сельских территорий.</w:t>
      </w:r>
    </w:p>
    <w:p w:rsidR="00A50DBE" w:rsidRPr="00AF6131" w:rsidRDefault="006C70D6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В рамках реализации данного направления и достижения показателей </w:t>
      </w:r>
      <w:r w:rsidR="005A2AB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ац. проекта предполагается с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оздание системы поддержки фермеров и развитие сельской кооперации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Дальнейшее обновление и совершенствование материально-технической базы </w:t>
      </w:r>
      <w:proofErr w:type="spellStart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. Продолжится 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lastRenderedPageBreak/>
        <w:t>проведение работы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по выявлению потенциальных экспортёров и 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реализация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мер по содействию их 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поддержке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. Также 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целях увеличения объемов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экспорта продукции АПК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</w:t>
      </w:r>
      <w:r w:rsidR="003103C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будет совершенствоваться ст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руктура посевных площадей,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роводиться</w:t>
      </w:r>
      <w:r w:rsidR="00BB564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работа по вводу в оборот неиспользуемых земель.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9C7AF6" w:rsidRPr="00AF6131" w:rsidRDefault="00826B3C" w:rsidP="00AF6131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>Постоянный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 контрол</w:t>
      </w:r>
      <w:r w:rsidRPr="00AF6131">
        <w:rPr>
          <w:rFonts w:ascii="Times New Roman" w:hAnsi="Times New Roman" w:cs="Times New Roman"/>
          <w:b/>
          <w:sz w:val="26"/>
          <w:szCs w:val="26"/>
        </w:rPr>
        <w:t>ь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 ситуации на рынке труда для предотвращения роста безработицы</w:t>
      </w:r>
      <w:r w:rsidR="00671E88" w:rsidRPr="00AF6131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AF6131">
        <w:rPr>
          <w:rFonts w:ascii="Times New Roman" w:hAnsi="Times New Roman" w:cs="Times New Roman"/>
          <w:b/>
          <w:sz w:val="26"/>
          <w:szCs w:val="26"/>
        </w:rPr>
        <w:t xml:space="preserve">снижения </w:t>
      </w:r>
      <w:r w:rsidR="00CC6282" w:rsidRPr="00AF6131">
        <w:rPr>
          <w:rFonts w:ascii="Times New Roman" w:hAnsi="Times New Roman" w:cs="Times New Roman"/>
          <w:b/>
          <w:sz w:val="26"/>
          <w:szCs w:val="26"/>
        </w:rPr>
        <w:t>социальной напряженности</w:t>
      </w:r>
      <w:r w:rsidR="009C7AF6" w:rsidRPr="00AF613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C7AF6" w:rsidRPr="00AF6131">
        <w:rPr>
          <w:rFonts w:ascii="Times New Roman" w:hAnsi="Times New Roman" w:cs="Times New Roman"/>
          <w:sz w:val="26"/>
          <w:szCs w:val="26"/>
        </w:rPr>
        <w:t>результатом которого должны стать дальнейшее сокращение числа безработных граждан, оказание помощи и содействия в трудоустройстве лицам, оставшимся без работы.</w:t>
      </w:r>
    </w:p>
    <w:p w:rsidR="009C7AF6" w:rsidRPr="00AF6131" w:rsidRDefault="00826B3C" w:rsidP="00AF613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C7AF6"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родолжение работы по привлечению инвестиций в экономику муниципального района Кинельский </w:t>
      </w:r>
      <w:r w:rsidR="009C7AF6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повышения инвестиционной привлекательности территории,</w:t>
      </w:r>
      <w:r w:rsidR="009C7AF6"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7AF6" w:rsidRPr="00AF61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социальной инфраструктуры и создания выгодных условий для инвесторов.</w:t>
      </w:r>
    </w:p>
    <w:p w:rsidR="007926D0" w:rsidRPr="00AF6131" w:rsidRDefault="00334D61" w:rsidP="00AF613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7AA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стойчивое наращивание безопасных и качественных автомобильных дорог</w:t>
      </w:r>
      <w:r w:rsidR="007926D0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(дорожная сеть, общесистемные меры развития дорожного хозяйства)</w:t>
      </w:r>
      <w:r w:rsidR="00B471B1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.</w:t>
      </w:r>
    </w:p>
    <w:p w:rsidR="00B471B1" w:rsidRPr="00AF6131" w:rsidRDefault="00A50DBE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рамках данного направления будет проводиться работа по восстановлению участков разрушенного дорожного полотна, по поддержанию дорог в удовлетворительном состоянии, а также работа по увеличению дорог местного значения с твердым покрытием.</w:t>
      </w:r>
    </w:p>
    <w:p w:rsidR="00DE1AFD" w:rsidRPr="00AF6131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7AA7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величение объемов и темпов жилищного строительства. </w:t>
      </w:r>
      <w:r w:rsidR="00747AA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Работа по вводу жилья в муниципальном районе будет продолжаться и в 20</w:t>
      </w:r>
      <w:r w:rsidR="00A923DA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7F548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3</w:t>
      </w:r>
      <w:r w:rsidR="00747AA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году.</w:t>
      </w:r>
    </w:p>
    <w:p w:rsidR="00DE1AFD" w:rsidRPr="00AF6131" w:rsidRDefault="00DE1AF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Доклад о достигнутых значениях показателей для оценки эффективности деятельности органов местного самоуправления городских округов</w:t>
      </w:r>
      <w:r w:rsidR="00EE73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и муниципальных районов за 20</w:t>
      </w:r>
      <w:r w:rsidR="00671E88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7F548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 и их планируемых значениях на 3-летний период размещен на официальном сайте администрации муниципального района Кинельский по адресу: </w:t>
      </w:r>
      <w:hyperlink r:id="rId7" w:history="1"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kinel</w:t>
        </w:r>
        <w:proofErr w:type="spellEnd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AF6131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6C70D6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 и в системе ГАС «Управление».</w:t>
      </w:r>
    </w:p>
    <w:p w:rsidR="00DE1AFD" w:rsidRPr="00AF6131" w:rsidRDefault="00E74BC7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334D61" w:rsidRPr="00AF6131" w:rsidRDefault="00334D61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6"/>
      </w:tblGrid>
      <w:tr w:rsidR="009D1ED2" w:rsidRPr="00AF6131" w:rsidTr="009D1ED2">
        <w:tc>
          <w:tcPr>
            <w:tcW w:w="4361" w:type="dxa"/>
          </w:tcPr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района</w:t>
            </w:r>
          </w:p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Кинельский</w:t>
            </w:r>
          </w:p>
        </w:tc>
        <w:tc>
          <w:tcPr>
            <w:tcW w:w="1829" w:type="dxa"/>
          </w:tcPr>
          <w:p w:rsidR="009D1ED2" w:rsidRPr="00AF6131" w:rsidRDefault="009D1ED2" w:rsidP="00AF613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Ю.Н. Жидков</w:t>
            </w: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ED2" w:rsidRPr="00AF6131" w:rsidRDefault="009D1ED2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BC7" w:rsidRPr="00AF6131" w:rsidRDefault="00E74BC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5A2AB7" w:rsidRPr="00AF6131" w:rsidRDefault="005A2AB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5A2AB7" w:rsidRPr="00AF6131" w:rsidRDefault="005A2AB7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9D1ED2" w:rsidRPr="00AF6131" w:rsidRDefault="009D1ED2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F1468D" w:rsidRPr="00AF6131" w:rsidRDefault="00F1468D" w:rsidP="00AF6131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</w:p>
    <w:p w:rsidR="00AF698A" w:rsidRPr="00AF6131" w:rsidRDefault="00AF698A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AF698A" w:rsidRPr="00AF6131" w:rsidRDefault="00AF698A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7B2B88" w:rsidRPr="00AF6131" w:rsidRDefault="007B2B88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Поликашина (84663) 21485</w:t>
      </w:r>
      <w:bookmarkStart w:id="0" w:name="_GoBack"/>
      <w:bookmarkEnd w:id="0"/>
    </w:p>
    <w:sectPr w:rsidR="007B2B88" w:rsidRPr="00AF6131" w:rsidSect="00DE1AFD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7F" w:rsidRDefault="00D5327F" w:rsidP="00DE1AFD">
      <w:pPr>
        <w:spacing w:after="0" w:line="240" w:lineRule="auto"/>
      </w:pPr>
      <w:r>
        <w:separator/>
      </w:r>
    </w:p>
  </w:endnote>
  <w:endnote w:type="continuationSeparator" w:id="0">
    <w:p w:rsidR="00D5327F" w:rsidRDefault="00D5327F" w:rsidP="00DE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7F" w:rsidRDefault="00D5327F" w:rsidP="00DE1AFD">
      <w:pPr>
        <w:spacing w:after="0" w:line="240" w:lineRule="auto"/>
      </w:pPr>
      <w:r>
        <w:separator/>
      </w:r>
    </w:p>
  </w:footnote>
  <w:footnote w:type="continuationSeparator" w:id="0">
    <w:p w:rsidR="00D5327F" w:rsidRDefault="00D5327F" w:rsidP="00DE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122"/>
    <w:multiLevelType w:val="hybridMultilevel"/>
    <w:tmpl w:val="073E33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34397"/>
    <w:multiLevelType w:val="hybridMultilevel"/>
    <w:tmpl w:val="8160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BAB"/>
    <w:multiLevelType w:val="hybridMultilevel"/>
    <w:tmpl w:val="AD0C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057C0"/>
    <w:multiLevelType w:val="hybridMultilevel"/>
    <w:tmpl w:val="CD641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D5A45"/>
    <w:multiLevelType w:val="hybridMultilevel"/>
    <w:tmpl w:val="8C4A6B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2CD5263"/>
    <w:multiLevelType w:val="hybridMultilevel"/>
    <w:tmpl w:val="59965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C6CD7"/>
    <w:multiLevelType w:val="hybridMultilevel"/>
    <w:tmpl w:val="880C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722D1C"/>
    <w:multiLevelType w:val="hybridMultilevel"/>
    <w:tmpl w:val="A47C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FB1827"/>
    <w:multiLevelType w:val="multilevel"/>
    <w:tmpl w:val="74C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183EDB"/>
    <w:multiLevelType w:val="hybridMultilevel"/>
    <w:tmpl w:val="9E34B082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>
    <w:nsid w:val="50150240"/>
    <w:multiLevelType w:val="hybridMultilevel"/>
    <w:tmpl w:val="759097D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>
    <w:nsid w:val="50C42BE8"/>
    <w:multiLevelType w:val="hybridMultilevel"/>
    <w:tmpl w:val="54EE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E41CE7"/>
    <w:multiLevelType w:val="hybridMultilevel"/>
    <w:tmpl w:val="8A38F5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A023E27"/>
    <w:multiLevelType w:val="hybridMultilevel"/>
    <w:tmpl w:val="4F8AFAF6"/>
    <w:lvl w:ilvl="0" w:tplc="5D027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CC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C6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6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AD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C9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2C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CB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60924"/>
    <w:multiLevelType w:val="hybridMultilevel"/>
    <w:tmpl w:val="23D8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635FF"/>
    <w:rsid w:val="0001593B"/>
    <w:rsid w:val="00053FDB"/>
    <w:rsid w:val="00095AC3"/>
    <w:rsid w:val="000F276F"/>
    <w:rsid w:val="00190CAA"/>
    <w:rsid w:val="001A21DE"/>
    <w:rsid w:val="001B6A23"/>
    <w:rsid w:val="001C09CC"/>
    <w:rsid w:val="001C70DD"/>
    <w:rsid w:val="001F3553"/>
    <w:rsid w:val="00227FBF"/>
    <w:rsid w:val="00290817"/>
    <w:rsid w:val="002A7F4F"/>
    <w:rsid w:val="002B4F55"/>
    <w:rsid w:val="003103C3"/>
    <w:rsid w:val="00314A84"/>
    <w:rsid w:val="003220E6"/>
    <w:rsid w:val="00334D61"/>
    <w:rsid w:val="003463AC"/>
    <w:rsid w:val="003A5316"/>
    <w:rsid w:val="003D2E0F"/>
    <w:rsid w:val="003F06AD"/>
    <w:rsid w:val="003F07EC"/>
    <w:rsid w:val="00432238"/>
    <w:rsid w:val="00435C32"/>
    <w:rsid w:val="00437C36"/>
    <w:rsid w:val="00445DDF"/>
    <w:rsid w:val="0047739B"/>
    <w:rsid w:val="004948EE"/>
    <w:rsid w:val="004D2B3F"/>
    <w:rsid w:val="004D3D65"/>
    <w:rsid w:val="00500D76"/>
    <w:rsid w:val="00512409"/>
    <w:rsid w:val="005226F3"/>
    <w:rsid w:val="00527BB6"/>
    <w:rsid w:val="00570023"/>
    <w:rsid w:val="0057638B"/>
    <w:rsid w:val="005A2AB7"/>
    <w:rsid w:val="005B4EB2"/>
    <w:rsid w:val="005B6135"/>
    <w:rsid w:val="005B7E2E"/>
    <w:rsid w:val="005C7BFF"/>
    <w:rsid w:val="0062217D"/>
    <w:rsid w:val="00636CD9"/>
    <w:rsid w:val="006370D4"/>
    <w:rsid w:val="00651907"/>
    <w:rsid w:val="006608A6"/>
    <w:rsid w:val="00671E88"/>
    <w:rsid w:val="00687CA3"/>
    <w:rsid w:val="006A0A32"/>
    <w:rsid w:val="006A73AF"/>
    <w:rsid w:val="006C12A2"/>
    <w:rsid w:val="006C70D6"/>
    <w:rsid w:val="006D2C0F"/>
    <w:rsid w:val="007127AF"/>
    <w:rsid w:val="00725584"/>
    <w:rsid w:val="00740B30"/>
    <w:rsid w:val="00747AA7"/>
    <w:rsid w:val="00790496"/>
    <w:rsid w:val="007926D0"/>
    <w:rsid w:val="007B2B88"/>
    <w:rsid w:val="007F5487"/>
    <w:rsid w:val="00810598"/>
    <w:rsid w:val="008257C5"/>
    <w:rsid w:val="00826B3C"/>
    <w:rsid w:val="008C297A"/>
    <w:rsid w:val="008D6646"/>
    <w:rsid w:val="0096130C"/>
    <w:rsid w:val="00980F35"/>
    <w:rsid w:val="009C7AF6"/>
    <w:rsid w:val="009D0CF9"/>
    <w:rsid w:val="009D1ED2"/>
    <w:rsid w:val="009E4006"/>
    <w:rsid w:val="009F18A4"/>
    <w:rsid w:val="00A03BE5"/>
    <w:rsid w:val="00A405E1"/>
    <w:rsid w:val="00A40B7A"/>
    <w:rsid w:val="00A50DBE"/>
    <w:rsid w:val="00A704E3"/>
    <w:rsid w:val="00A77B45"/>
    <w:rsid w:val="00A923DA"/>
    <w:rsid w:val="00AA67CC"/>
    <w:rsid w:val="00AF1269"/>
    <w:rsid w:val="00AF6131"/>
    <w:rsid w:val="00AF698A"/>
    <w:rsid w:val="00B06399"/>
    <w:rsid w:val="00B226E6"/>
    <w:rsid w:val="00B23543"/>
    <w:rsid w:val="00B471B1"/>
    <w:rsid w:val="00B53411"/>
    <w:rsid w:val="00B635FF"/>
    <w:rsid w:val="00BB564E"/>
    <w:rsid w:val="00C0269A"/>
    <w:rsid w:val="00C456E7"/>
    <w:rsid w:val="00C46A38"/>
    <w:rsid w:val="00C650A6"/>
    <w:rsid w:val="00CA186A"/>
    <w:rsid w:val="00CB257E"/>
    <w:rsid w:val="00CC6282"/>
    <w:rsid w:val="00CF7611"/>
    <w:rsid w:val="00D16745"/>
    <w:rsid w:val="00D351B7"/>
    <w:rsid w:val="00D5327F"/>
    <w:rsid w:val="00D567DA"/>
    <w:rsid w:val="00D93DE6"/>
    <w:rsid w:val="00DB5085"/>
    <w:rsid w:val="00DC14B7"/>
    <w:rsid w:val="00DE1AFD"/>
    <w:rsid w:val="00E322FB"/>
    <w:rsid w:val="00E35DF8"/>
    <w:rsid w:val="00E42C94"/>
    <w:rsid w:val="00E433B7"/>
    <w:rsid w:val="00E541C7"/>
    <w:rsid w:val="00E66DAA"/>
    <w:rsid w:val="00E74BC7"/>
    <w:rsid w:val="00E91E7E"/>
    <w:rsid w:val="00EA0FA5"/>
    <w:rsid w:val="00EB642E"/>
    <w:rsid w:val="00EE443D"/>
    <w:rsid w:val="00EE73BE"/>
    <w:rsid w:val="00F07FC6"/>
    <w:rsid w:val="00F1468D"/>
    <w:rsid w:val="00F679C5"/>
    <w:rsid w:val="00F87A11"/>
    <w:rsid w:val="00FB2D58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paragraph" w:styleId="1">
    <w:name w:val="heading 1"/>
    <w:basedOn w:val="a"/>
    <w:next w:val="a"/>
    <w:link w:val="10"/>
    <w:uiPriority w:val="9"/>
    <w:qFormat/>
    <w:rsid w:val="00500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3A5316"/>
  </w:style>
  <w:style w:type="character" w:customStyle="1" w:styleId="20">
    <w:name w:val="Заголовок 2 Знак"/>
    <w:basedOn w:val="a0"/>
    <w:link w:val="2"/>
    <w:uiPriority w:val="9"/>
    <w:rsid w:val="0043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6370D4"/>
    <w:rPr>
      <w:b/>
      <w:bCs/>
    </w:rPr>
  </w:style>
  <w:style w:type="paragraph" w:customStyle="1" w:styleId="04220415041a04210422">
    <w:name w:val="04220415041a04210422"/>
    <w:basedOn w:val="a"/>
    <w:rsid w:val="00A9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C09C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C09CC"/>
  </w:style>
  <w:style w:type="table" w:styleId="af">
    <w:name w:val="Table Grid"/>
    <w:basedOn w:val="a1"/>
    <w:uiPriority w:val="59"/>
    <w:rsid w:val="009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D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03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3023">
                  <w:marLeft w:val="2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124">
                              <w:marLeft w:val="2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1368725937">
                              <w:marLeft w:val="262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2939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6882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8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07144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9288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879976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1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019449">
                              <w:marLeft w:val="0"/>
                              <w:marRight w:val="1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20</cp:revision>
  <cp:lastPrinted>2023-04-27T10:40:00Z</cp:lastPrinted>
  <dcterms:created xsi:type="dcterms:W3CDTF">2023-04-27T05:51:00Z</dcterms:created>
  <dcterms:modified xsi:type="dcterms:W3CDTF">2023-12-18T09:55:00Z</dcterms:modified>
</cp:coreProperties>
</file>