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jc w:val="center"/>
        <w:tblCellSpacing w:w="0" w:type="dxa"/>
        <w:tblInd w:w="-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229"/>
        <w:gridCol w:w="4455"/>
        <w:gridCol w:w="2553"/>
      </w:tblGrid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ИС, банков данных, реестров, регистров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Назначение автоматизированных информационных систем (АИС)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содержащейся информации</w:t>
            </w:r>
          </w:p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открытого доступа/ограниченного доступа)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УРМ (Автоматизированная система «Удаленное рабочее место»)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 «УРМ»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предназначена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автоматизации финансовой деятельности распорядителей и получателей бюджетных средств.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Lotus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Notes</w:t>
            </w:r>
            <w:proofErr w:type="spellEnd"/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Данное программное обеспечение сочетает в себе систему электронной почты, средства для совместной работы и бизнес-приложения, с которыми можно работать с использованием единого, полнофункционального рабочего стола.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СЭД</w:t>
            </w:r>
          </w:p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Вместо него СУФД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обеспечивает процесс создания, управления доступом и распространения электронных документов в компьютерных сетях, а также обеспечивающая контроль над потоками документов в организации.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6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Официальный сайт РФ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000080"/>
                  <w:lang w:eastAsia="ru-RU"/>
                </w:rPr>
                <w:t>http://zakupki.gov.ru/</w:t>
              </w:r>
            </w:hyperlink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 размещения информации о размещении заказов.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Официальный сайт РФ 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000080"/>
                  <w:lang w:eastAsia="ru-RU"/>
                </w:rPr>
                <w:t>www.torgi.gov.ru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 размещении информации о проведении торгов.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Security</w:t>
            </w:r>
            <w:proofErr w:type="spellEnd"/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Комплексная высокотехнологичная система многоуровневой защиты рабочих станций и файловых серверов под управлением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 угроз любой сложности.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САМВ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автоматизированного межведомственного взаимодействия предназначена для формирования, приема и обработки запросов, необходимых для оказания государственных и муниципальных услуг в электронном виде.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Client</w:t>
            </w:r>
            <w:proofErr w:type="spellEnd"/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криптозащиты информационных потоков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Крипто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 защиты персональных данных, почты; обеспечения конфиденциальности и контроля целостности информации посредством ее шифрования; авторизация и обеспечение юридической значимости электронных документов при обмене ими между пользователями, посредством использования процедур формирования и проверки электронной цифровой подписи (ЭЦП). 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БАРС.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-Электронная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книга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Автоматизированная информационная система ведения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 имущественного учета.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rgu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3.1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Реестр государственных услуг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1С: Бухгалтерия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 автоматизации бухгалтерского и налогового учета.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http://archivemnpa.samregion.ru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Электронный архив МНПА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https://gasu.gov.ru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 Автоматизированная информационная система «Управление»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https://fiasmo.nalog.ru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Федеральная Информационная адресная система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Единая федеральная централизованная система, которая содержит информацию о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>жилищно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>коммунальном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>хозяйстве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субъектов Российской Федерации.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Предназначена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для размещения информации о жилищном фонде.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https://trudvsem.ru/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  <w:t xml:space="preserve">Федеральная государственная информационная система Федеральной службы по труду и занятости. </w:t>
            </w:r>
            <w:proofErr w:type="gramStart"/>
            <w:r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  <w:t>Предназначен</w:t>
            </w:r>
            <w:proofErr w:type="gramEnd"/>
            <w:r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  <w:t xml:space="preserve"> для того, чтобы помочь работодателям найти работников, а гражданам – работу.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https://sbis.ru/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  <w:t xml:space="preserve">Программа электронного документооборота. 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B" w:rsidRDefault="00716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https://bus.gov.ru/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  <w:t>Официальный сайт для размещения информации о государственных (муниципальных) учреждениях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B" w:rsidRDefault="00716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https://samara.roskazna.gov.ru/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89B" w:rsidRDefault="007168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  <w:t xml:space="preserve">УФК по Самарской области  </w:t>
            </w:r>
            <w:r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  <w:br/>
            </w:r>
          </w:p>
          <w:p w:rsidR="0071689B" w:rsidRDefault="007168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89B" w:rsidRDefault="00716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https://minfin-samara.ru/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  <w:t>Министерство управления финансов Самарской области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Ограниченного доступа</w:t>
            </w:r>
          </w:p>
        </w:tc>
      </w:tr>
      <w:tr w:rsidR="0071689B" w:rsidTr="0071689B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689B" w:rsidRDefault="00716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89B" w:rsidRDefault="0071689B">
            <w:pPr>
              <w:spacing w:after="0" w:line="240" w:lineRule="auto"/>
              <w:ind w:left="145" w:right="1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89B" w:rsidRDefault="0071689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89B" w:rsidRDefault="007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0B9" w:rsidRDefault="005A50B9">
      <w:bookmarkStart w:id="0" w:name="_GoBack"/>
      <w:bookmarkEnd w:id="0"/>
    </w:p>
    <w:sectPr w:rsidR="005A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9B"/>
    <w:rsid w:val="005A50B9"/>
    <w:rsid w:val="0071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9B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9B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2021-04-19T09:59:00Z</dcterms:created>
  <dcterms:modified xsi:type="dcterms:W3CDTF">2021-04-19T10:00:00Z</dcterms:modified>
</cp:coreProperties>
</file>