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color w:val="auto"/>
        </w:rPr>
      </w:pPr>
      <w:r>
        <w:rPr>
          <w:color w:val="auto"/>
        </w:rPr>
      </w:r>
    </w:p>
    <w:p>
      <w:pPr>
        <w:pStyle w:val="Normal"/>
        <w:pBdr/>
        <w:jc w:val="center"/>
        <w:rPr>
          <w:sz w:val="28"/>
          <w:szCs w:val="28"/>
        </w:rPr>
        <w:framePr w:w="3601" w:h="2641" w:x="0" w:y="1" w:hSpace="180" w:vSpace="0" w:wrap="around" w:vAnchor="text" w:hAnchor="margin" w:hRule="exact"/>
        <w:pBdr/>
      </w:pPr>
      <w:r>
        <w:rPr/>
        <w:t>Российская Федерация</w:t>
      </w:r>
    </w:p>
    <w:p>
      <w:pPr>
        <w:pStyle w:val="Normal"/>
        <w:pBdr/>
        <w:jc w:val="center"/>
        <w:rPr>
          <w:b/>
          <w:b/>
          <w:sz w:val="28"/>
          <w:szCs w:val="28"/>
        </w:rPr>
        <w:framePr w:w="3601" w:h="2641" w:x="0" w:y="1" w:hSpace="180" w:vSpace="0" w:wrap="around" w:vAnchor="text" w:hAnchor="margin" w:hRule="exact"/>
        <w:pBdr/>
      </w:pPr>
      <w:r>
        <w:rPr>
          <w:b/>
          <w:sz w:val="28"/>
          <w:szCs w:val="28"/>
        </w:rPr>
      </w:r>
    </w:p>
    <w:p>
      <w:pPr>
        <w:pStyle w:val="Normal"/>
        <w:pBdr/>
        <w:jc w:val="center"/>
        <w:rPr>
          <w:b/>
          <w:b/>
          <w:sz w:val="28"/>
          <w:szCs w:val="28"/>
        </w:rPr>
        <w:framePr w:w="3601" w:h="2641" w:x="0" w:y="1" w:hSpace="180" w:vSpace="0" w:wrap="around" w:vAnchor="text" w:hAnchor="margin" w:hRule="exact"/>
        <w:pBdr/>
      </w:pPr>
      <w:r>
        <w:rPr>
          <w:b/>
          <w:sz w:val="28"/>
          <w:szCs w:val="28"/>
        </w:rPr>
        <w:t>Администрация</w:t>
      </w:r>
    </w:p>
    <w:p>
      <w:pPr>
        <w:pStyle w:val="Normal"/>
        <w:pBdr/>
        <w:jc w:val="center"/>
        <w:rPr>
          <w:b/>
          <w:b/>
          <w:sz w:val="28"/>
          <w:szCs w:val="28"/>
        </w:rPr>
        <w:framePr w:w="3601" w:h="2641" w:x="0" w:y="1" w:hSpace="180" w:vSpace="0" w:wrap="around" w:vAnchor="text" w:hAnchor="margin" w:hRule="exact"/>
        <w:pBdr/>
      </w:pPr>
      <w:r>
        <w:rPr>
          <w:b/>
          <w:sz w:val="28"/>
          <w:szCs w:val="28"/>
        </w:rPr>
        <w:t>сельского поселения</w:t>
      </w:r>
    </w:p>
    <w:p>
      <w:pPr>
        <w:pStyle w:val="Normal"/>
        <w:pBdr/>
        <w:jc w:val="center"/>
        <w:rPr>
          <w:color w:val="auto"/>
        </w:rPr>
        <w:framePr w:w="3601" w:h="2641" w:x="0" w:y="1" w:hSpace="180" w:vSpace="0" w:wrap="around" w:vAnchor="text" w:hAnchor="margin" w:hRule="exact"/>
        <w:pBdr/>
      </w:pPr>
      <w:r>
        <w:rPr>
          <w:b/>
          <w:color w:val="auto"/>
          <w:sz w:val="28"/>
          <w:szCs w:val="28"/>
        </w:rPr>
        <w:t>Кинельский</w:t>
      </w:r>
    </w:p>
    <w:p>
      <w:pPr>
        <w:pStyle w:val="Normal"/>
        <w:pBdr/>
        <w:jc w:val="center"/>
        <w:rPr>
          <w:b/>
          <w:b/>
          <w:sz w:val="28"/>
          <w:szCs w:val="28"/>
        </w:rPr>
        <w:framePr w:w="3601" w:h="2641" w:x="0" w:y="1" w:hSpace="180" w:vSpace="0" w:wrap="around" w:vAnchor="text" w:hAnchor="margin" w:hRule="exact"/>
        <w:pBdr/>
      </w:pPr>
      <w:r>
        <w:rPr>
          <w:b/>
          <w:sz w:val="28"/>
          <w:szCs w:val="28"/>
        </w:rPr>
        <w:t>Муниципального района</w:t>
      </w:r>
    </w:p>
    <w:p>
      <w:pPr>
        <w:pStyle w:val="Normal"/>
        <w:pBdr/>
        <w:jc w:val="center"/>
        <w:rPr>
          <w:b/>
          <w:b/>
          <w:sz w:val="28"/>
          <w:szCs w:val="28"/>
        </w:rPr>
        <w:framePr w:w="3601" w:h="2641" w:x="0" w:y="1" w:hSpace="180" w:vSpace="0" w:wrap="around" w:vAnchor="text" w:hAnchor="margin" w:hRule="exact"/>
        <w:pBdr/>
      </w:pPr>
      <w:r>
        <w:rPr>
          <w:b/>
          <w:sz w:val="28"/>
          <w:szCs w:val="28"/>
        </w:rPr>
        <w:t>Кинельский</w:t>
      </w:r>
    </w:p>
    <w:p>
      <w:pPr>
        <w:pStyle w:val="Normal"/>
        <w:pBdr/>
        <w:jc w:val="center"/>
        <w:rPr>
          <w:b/>
          <w:b/>
          <w:sz w:val="28"/>
          <w:szCs w:val="28"/>
        </w:rPr>
        <w:framePr w:w="3601" w:h="2641" w:x="0" w:y="1" w:hSpace="180" w:vSpace="0" w:wrap="around" w:vAnchor="text" w:hAnchor="margin" w:hRule="exact"/>
        <w:pBdr/>
      </w:pPr>
      <w:r>
        <w:rPr>
          <w:b/>
          <w:sz w:val="28"/>
          <w:szCs w:val="28"/>
        </w:rPr>
        <w:t>Самарской области</w:t>
      </w:r>
    </w:p>
    <w:p>
      <w:pPr>
        <w:pStyle w:val="Normal"/>
        <w:spacing w:lineRule="auto" w:line="240"/>
        <w:rPr>
          <w:color w:val="auto"/>
        </w:rPr>
      </w:pPr>
      <w:r>
        <w:rPr>
          <w:color w:val="auto"/>
          <w:sz w:val="36"/>
          <w:szCs w:val="36"/>
        </w:rPr>
        <w:t xml:space="preserve">                          </w:t>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rPr>
      </w:pPr>
      <w:r>
        <w:rPr>
          <w:color w:val="auto"/>
          <w:sz w:val="36"/>
          <w:szCs w:val="36"/>
        </w:rPr>
        <w:t xml:space="preserve">   </w:t>
      </w:r>
      <w:r>
        <w:rPr>
          <w:color w:val="auto"/>
          <w:sz w:val="36"/>
          <w:szCs w:val="36"/>
        </w:rPr>
        <w:t>ПОСТАНОВЛЕНИЕ</w:t>
      </w:r>
    </w:p>
    <w:p>
      <w:pPr>
        <w:pStyle w:val="Normal"/>
        <w:spacing w:lineRule="auto" w:line="240"/>
        <w:rPr>
          <w:color w:val="auto"/>
        </w:rPr>
      </w:pPr>
      <w:r>
        <w:rPr>
          <w:color w:val="auto"/>
          <w:sz w:val="28"/>
          <w:szCs w:val="28"/>
        </w:rPr>
        <w:t xml:space="preserve"> </w:t>
      </w:r>
      <w:r>
        <w:rPr>
          <w:color w:val="auto"/>
          <w:sz w:val="28"/>
          <w:szCs w:val="28"/>
        </w:rPr>
        <w:t>от «28» ноября 2022 г. № 106</w:t>
      </w:r>
    </w:p>
    <w:p>
      <w:pPr>
        <w:pStyle w:val="Normal"/>
        <w:spacing w:lineRule="auto" w:line="240"/>
        <w:rPr>
          <w:color w:val="auto"/>
        </w:rPr>
      </w:pPr>
      <w:r>
        <w:rPr>
          <w:color w:val="auto"/>
        </w:rPr>
        <w:t xml:space="preserve">           </w:t>
      </w:r>
    </w:p>
    <w:p>
      <w:pPr>
        <w:pStyle w:val="Normal"/>
        <w:tabs>
          <w:tab w:val="clear" w:pos="708"/>
          <w:tab w:val="left" w:pos="4536" w:leader="none"/>
        </w:tabs>
        <w:spacing w:lineRule="auto" w:line="240"/>
        <w:ind w:right="4534" w:hanging="0"/>
        <w:jc w:val="both"/>
        <w:rPr>
          <w:color w:val="auto"/>
        </w:rPr>
      </w:pPr>
      <w:r>
        <w:rPr>
          <w:b/>
          <w:bCs/>
          <w:color w:val="auto"/>
          <w:sz w:val="28"/>
          <w:szCs w:val="28"/>
        </w:rPr>
        <w:t>«Об утверждении П</w:t>
      </w:r>
      <w:r>
        <w:rPr>
          <w:b/>
          <w:bCs/>
          <w:color w:val="000000" w:themeColor="text1"/>
          <w:sz w:val="28"/>
          <w:szCs w:val="28"/>
          <w:shd w:fill="FFFFFF" w:val="clear"/>
        </w:rPr>
        <w:t>рограммы профилактики рисков причинения вреда (ущерба) охраняемым законом ценностям в сфере</w:t>
      </w:r>
      <w:r>
        <w:rPr>
          <w:b/>
          <w:bCs/>
          <w:color w:val="auto"/>
          <w:sz w:val="28"/>
          <w:szCs w:val="28"/>
        </w:rPr>
        <w:t xml:space="preserve"> муниципального земельного контроля</w:t>
      </w:r>
      <w:r>
        <w:rPr>
          <w:b/>
          <w:bCs/>
          <w:color w:val="auto"/>
          <w:spacing w:val="-6"/>
          <w:sz w:val="28"/>
          <w:szCs w:val="28"/>
        </w:rPr>
        <w:t xml:space="preserve"> на территории сельского поселения Кинельский муниципального района Кинельский Самарской области</w:t>
      </w:r>
      <w:r>
        <w:rPr>
          <w:b/>
          <w:bCs/>
          <w:color w:val="auto"/>
          <w:sz w:val="28"/>
          <w:szCs w:val="28"/>
        </w:rPr>
        <w:t xml:space="preserve"> на 2023 год »</w:t>
      </w:r>
    </w:p>
    <w:p>
      <w:pPr>
        <w:pStyle w:val="Normal"/>
        <w:spacing w:lineRule="auto" w:line="240"/>
        <w:ind w:left="170" w:hanging="0"/>
        <w:rPr>
          <w:color w:val="auto"/>
        </w:rPr>
      </w:pPr>
      <w:r>
        <w:rPr>
          <w:color w:val="auto"/>
          <w:sz w:val="28"/>
          <w:szCs w:val="28"/>
        </w:rPr>
        <w:t xml:space="preserve"> </w:t>
      </w:r>
    </w:p>
    <w:p>
      <w:pPr>
        <w:pStyle w:val="Normal"/>
        <w:spacing w:lineRule="auto" w:line="240"/>
        <w:ind w:firstLine="708"/>
        <w:jc w:val="both"/>
        <w:rPr>
          <w:color w:val="auto"/>
        </w:rPr>
      </w:pPr>
      <w:r>
        <w:rPr>
          <w:color w:val="auto"/>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themeColor="text1"/>
          <w:sz w:val="28"/>
          <w:szCs w:val="28"/>
          <w:shd w:fill="FFFFFF" w:val="clear"/>
        </w:rPr>
        <w:t xml:space="preserve"> постановлением Правительства Российской Федерации от 25.06.2021 № 990</w:t>
      </w:r>
      <w:r>
        <w:rPr>
          <w:color w:val="auto"/>
          <w:sz w:val="28"/>
          <w:szCs w:val="28"/>
        </w:rPr>
        <w:t xml:space="preserve"> </w:t>
      </w:r>
      <w:r>
        <w:rPr>
          <w:color w:val="000000" w:themeColor="text1"/>
          <w:sz w:val="28"/>
          <w:szCs w:val="28"/>
          <w:shd w:fill="FFFFFF" w:val="clear"/>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auto"/>
          <w:sz w:val="28"/>
          <w:szCs w:val="28"/>
        </w:rPr>
        <w:t xml:space="preserve"> </w:t>
      </w:r>
    </w:p>
    <w:p>
      <w:pPr>
        <w:pStyle w:val="Normal"/>
        <w:spacing w:lineRule="auto" w:line="240" w:before="120" w:after="0"/>
        <w:ind w:left="170" w:hanging="0"/>
        <w:jc w:val="center"/>
        <w:rPr>
          <w:color w:val="auto"/>
        </w:rPr>
      </w:pPr>
      <w:r>
        <w:rPr>
          <w:b/>
          <w:bCs/>
          <w:color w:val="auto"/>
          <w:sz w:val="28"/>
          <w:szCs w:val="28"/>
        </w:rPr>
        <w:t>ПОСТАНОВЛЯЮ:</w:t>
      </w:r>
    </w:p>
    <w:p>
      <w:pPr>
        <w:pStyle w:val="ListParagraph"/>
        <w:numPr>
          <w:ilvl w:val="0"/>
          <w:numId w:val="2"/>
        </w:numPr>
        <w:spacing w:lineRule="auto" w:line="240"/>
        <w:ind w:left="0" w:firstLine="567"/>
        <w:jc w:val="both"/>
        <w:rPr>
          <w:color w:val="auto"/>
        </w:rPr>
      </w:pPr>
      <w:r>
        <w:rPr>
          <w:color w:val="auto"/>
          <w:sz w:val="28"/>
          <w:szCs w:val="28"/>
        </w:rPr>
        <w:t>Утвердить П</w:t>
      </w:r>
      <w:r>
        <w:rPr>
          <w:color w:val="000000" w:themeColor="text1"/>
          <w:sz w:val="28"/>
          <w:szCs w:val="28"/>
          <w:shd w:fill="FFFFFF" w:val="clear"/>
        </w:rPr>
        <w:t>рограмму профилактики рисков причинения вреда (ущерба) охраняемым законом ценностям в сфере</w:t>
      </w:r>
      <w:r>
        <w:rPr>
          <w:color w:val="auto"/>
          <w:sz w:val="28"/>
          <w:szCs w:val="28"/>
        </w:rPr>
        <w:t xml:space="preserve"> муниципального земельного контроля</w:t>
      </w:r>
      <w:r>
        <w:rPr>
          <w:color w:val="auto"/>
          <w:spacing w:val="-6"/>
          <w:sz w:val="28"/>
          <w:szCs w:val="28"/>
        </w:rPr>
        <w:t xml:space="preserve"> территории сельского поселения Кинельский муниципального района Кинельский Самарской области</w:t>
      </w:r>
      <w:r>
        <w:rPr>
          <w:i/>
          <w:iCs/>
          <w:color w:val="auto"/>
          <w:sz w:val="28"/>
          <w:szCs w:val="28"/>
        </w:rPr>
        <w:t xml:space="preserve"> </w:t>
      </w:r>
      <w:r>
        <w:rPr>
          <w:color w:val="auto"/>
          <w:sz w:val="28"/>
          <w:szCs w:val="28"/>
        </w:rPr>
        <w:t>на 2023 год согласно приложению.</w:t>
      </w:r>
    </w:p>
    <w:p>
      <w:pPr>
        <w:pStyle w:val="BodyText2"/>
        <w:numPr>
          <w:ilvl w:val="0"/>
          <w:numId w:val="1"/>
        </w:numPr>
        <w:tabs>
          <w:tab w:val="clear" w:pos="708"/>
          <w:tab w:val="left" w:pos="1200" w:leader="none"/>
        </w:tabs>
        <w:spacing w:lineRule="auto" w:line="240"/>
        <w:ind w:left="0" w:firstLine="567"/>
        <w:jc w:val="both"/>
        <w:rPr>
          <w:color w:val="auto"/>
        </w:rPr>
      </w:pPr>
      <w:r>
        <w:rPr>
          <w:color w:val="auto"/>
          <w:sz w:val="28"/>
          <w:szCs w:val="28"/>
        </w:rPr>
        <w:t xml:space="preserve">Настоящее Постановление подлежит публикации в газете  «Вестнике» сельского поселения  Кинельский, размещению в информационной сети Интернет и вступает в законную силу после опубликования. </w:t>
      </w:r>
    </w:p>
    <w:p>
      <w:pPr>
        <w:pStyle w:val="ListParagraph"/>
        <w:numPr>
          <w:ilvl w:val="0"/>
          <w:numId w:val="1"/>
        </w:numPr>
        <w:shd w:val="clear" w:color="auto" w:fill="FFFFFF"/>
        <w:suppressAutoHyphens w:val="false"/>
        <w:spacing w:lineRule="auto" w:line="240"/>
        <w:ind w:left="0" w:right="14" w:firstLine="567"/>
        <w:jc w:val="both"/>
        <w:rPr>
          <w:color w:val="auto"/>
        </w:rPr>
      </w:pPr>
      <w:r>
        <w:rPr>
          <w:color w:val="auto"/>
          <w:sz w:val="28"/>
          <w:szCs w:val="28"/>
        </w:rPr>
        <w:t>Контроль, за исполнением  настоящего постановления оставляю за собой.</w:t>
      </w:r>
    </w:p>
    <w:p>
      <w:pPr>
        <w:pStyle w:val="Normal"/>
        <w:spacing w:lineRule="auto" w:line="240"/>
        <w:jc w:val="both"/>
        <w:rPr>
          <w:color w:val="auto"/>
        </w:rPr>
      </w:pPr>
      <w:r>
        <w:rPr>
          <w:b/>
          <w:color w:val="auto"/>
          <w:sz w:val="28"/>
          <w:szCs w:val="28"/>
        </w:rPr>
        <w:t>И.о. главы сельского поселения Кинельский</w:t>
      </w:r>
    </w:p>
    <w:p>
      <w:pPr>
        <w:pStyle w:val="Normal"/>
        <w:spacing w:lineRule="auto" w:line="240"/>
        <w:jc w:val="both"/>
        <w:rPr>
          <w:color w:val="auto"/>
        </w:rPr>
      </w:pPr>
      <w:r>
        <w:rPr>
          <w:b/>
          <w:color w:val="auto"/>
          <w:sz w:val="28"/>
          <w:szCs w:val="28"/>
        </w:rPr>
        <w:t xml:space="preserve">Муниципального района Кинельский </w:t>
      </w:r>
    </w:p>
    <w:p>
      <w:pPr>
        <w:pStyle w:val="Normal"/>
        <w:spacing w:lineRule="auto" w:line="240"/>
        <w:jc w:val="both"/>
        <w:rPr>
          <w:color w:val="auto"/>
        </w:rPr>
      </w:pPr>
      <w:r>
        <w:rPr>
          <w:b/>
          <w:color w:val="auto"/>
          <w:sz w:val="28"/>
          <w:szCs w:val="28"/>
        </w:rPr>
        <w:t>Самарской области                                                                       С.Р. Гилязов</w:t>
      </w:r>
    </w:p>
    <w:p>
      <w:pPr>
        <w:pStyle w:val="Normal"/>
        <w:tabs>
          <w:tab w:val="clear" w:pos="708"/>
          <w:tab w:val="left" w:pos="1000" w:leader="none"/>
          <w:tab w:val="left" w:pos="2552" w:leader="none"/>
        </w:tabs>
        <w:spacing w:lineRule="auto" w:line="240"/>
        <w:jc w:val="both"/>
        <w:rPr>
          <w:color w:val="auto"/>
          <w:sz w:val="28"/>
          <w:szCs w:val="28"/>
        </w:rPr>
      </w:pPr>
      <w:r>
        <w:rPr>
          <w:color w:val="auto"/>
          <w:sz w:val="28"/>
          <w:szCs w:val="28"/>
        </w:rPr>
      </w:r>
    </w:p>
    <w:tbl>
      <w:tblPr>
        <w:tblpPr w:vertAnchor="text" w:horzAnchor="text" w:tblpXSpec="right" w:leftFromText="180" w:rightFromText="180" w:tblpY="1"/>
        <w:tblW w:w="5052" w:type="dxa"/>
        <w:jc w:val="right"/>
        <w:tblInd w:w="0" w:type="dxa"/>
        <w:tblLayout w:type="fixed"/>
        <w:tblCellMar>
          <w:top w:w="0" w:type="dxa"/>
          <w:left w:w="108" w:type="dxa"/>
          <w:bottom w:w="0" w:type="dxa"/>
          <w:right w:w="108" w:type="dxa"/>
        </w:tblCellMar>
        <w:tblLook w:firstRow="1" w:noVBand="0" w:lastRow="1" w:firstColumn="1" w:lastColumn="1" w:noHBand="0" w:val="01e0"/>
      </w:tblPr>
      <w:tblGrid>
        <w:gridCol w:w="5052"/>
      </w:tblGrid>
      <w:tr>
        <w:trPr>
          <w:trHeight w:val="292" w:hRule="atLeast"/>
        </w:trPr>
        <w:tc>
          <w:tcPr>
            <w:tcW w:w="5052" w:type="dxa"/>
            <w:tcBorders/>
          </w:tcPr>
          <w:p>
            <w:pPr>
              <w:pStyle w:val="Normal"/>
              <w:widowControl w:val="false"/>
              <w:ind w:firstLine="680"/>
              <w:jc w:val="center"/>
              <w:rPr/>
            </w:pPr>
            <w:r>
              <w:rPr/>
              <w:t>Утверждена:</w:t>
            </w:r>
          </w:p>
          <w:p>
            <w:pPr>
              <w:pStyle w:val="Normal"/>
              <w:widowControl w:val="false"/>
              <w:ind w:firstLine="680"/>
              <w:jc w:val="center"/>
              <w:rPr/>
            </w:pPr>
            <w:r>
              <w:rPr/>
              <w:t>Постановлением</w:t>
            </w:r>
          </w:p>
        </w:tc>
      </w:tr>
      <w:tr>
        <w:trPr>
          <w:trHeight w:val="1328" w:hRule="atLeast"/>
        </w:trPr>
        <w:tc>
          <w:tcPr>
            <w:tcW w:w="5052" w:type="dxa"/>
            <w:tcBorders/>
          </w:tcPr>
          <w:p>
            <w:pPr>
              <w:pStyle w:val="Normal"/>
              <w:widowControl w:val="false"/>
              <w:ind w:firstLine="680"/>
              <w:jc w:val="center"/>
              <w:rPr/>
            </w:pPr>
            <w:r>
              <w:rPr/>
              <w:t xml:space="preserve">администрации  сельского поселения </w:t>
            </w:r>
            <w:r>
              <w:rPr>
                <w:color w:val="FF0000"/>
              </w:rPr>
              <w:t xml:space="preserve">Кинельский </w:t>
            </w:r>
            <w:r>
              <w:rPr/>
              <w:t>муниципального района Кинельский Самарской области</w:t>
            </w:r>
          </w:p>
          <w:p>
            <w:pPr>
              <w:pStyle w:val="Normal"/>
              <w:widowControl w:val="false"/>
              <w:ind w:firstLine="680"/>
              <w:jc w:val="center"/>
              <w:rPr/>
            </w:pPr>
            <w:r>
              <w:rPr/>
              <w:t xml:space="preserve">от </w:t>
            </w:r>
            <w:r>
              <w:rPr/>
              <w:t>28.11.</w:t>
            </w:r>
            <w:r>
              <w:rPr/>
              <w:t xml:space="preserve">2022 г. № </w:t>
            </w:r>
            <w:r>
              <w:rPr/>
              <w:t>106</w:t>
            </w:r>
          </w:p>
        </w:tc>
      </w:tr>
    </w:tbl>
    <w:p>
      <w:pPr>
        <w:pStyle w:val="ConsPlusNormal"/>
        <w:spacing w:lineRule="auto" w:line="240"/>
        <w:jc w:val="both"/>
        <w:rPr>
          <w:color w:val="auto"/>
        </w:rPr>
      </w:pPr>
      <w:r>
        <w:rPr>
          <w:rFonts w:cs="Times New Roman" w:ascii="Times New Roman" w:hAnsi="Times New Roman"/>
          <w:b/>
          <w:color w:val="auto"/>
          <w:sz w:val="28"/>
          <w:szCs w:val="28"/>
        </w:rPr>
        <w:br/>
      </w:r>
    </w:p>
    <w:p>
      <w:pPr>
        <w:pStyle w:val="Normal"/>
        <w:spacing w:lineRule="auto" w:line="240"/>
        <w:jc w:val="center"/>
        <w:rPr>
          <w:color w:val="auto"/>
        </w:rPr>
      </w:pPr>
      <w:r>
        <w:rPr/>
      </w:r>
    </w:p>
    <w:p>
      <w:pPr>
        <w:pStyle w:val="Normal"/>
        <w:spacing w:lineRule="auto" w:line="240"/>
        <w:jc w:val="center"/>
        <w:rPr>
          <w:color w:val="auto"/>
        </w:rPr>
      </w:pPr>
      <w:r>
        <w:rPr/>
      </w:r>
    </w:p>
    <w:p>
      <w:pPr>
        <w:pStyle w:val="Normal"/>
        <w:spacing w:lineRule="auto" w:line="240"/>
        <w:jc w:val="center"/>
        <w:rPr>
          <w:color w:val="auto"/>
        </w:rPr>
      </w:pPr>
      <w:r>
        <w:rPr/>
      </w:r>
    </w:p>
    <w:p>
      <w:pPr>
        <w:pStyle w:val="Normal"/>
        <w:spacing w:lineRule="auto" w:line="240"/>
        <w:jc w:val="center"/>
        <w:rPr>
          <w:color w:val="auto"/>
        </w:rPr>
      </w:pPr>
      <w:r>
        <w:rPr/>
      </w:r>
    </w:p>
    <w:p>
      <w:pPr>
        <w:pStyle w:val="Normal"/>
        <w:spacing w:lineRule="auto" w:line="240"/>
        <w:jc w:val="center"/>
        <w:rPr>
          <w:color w:val="auto"/>
        </w:rPr>
      </w:pPr>
      <w:r>
        <w:rPr/>
      </w:r>
    </w:p>
    <w:p>
      <w:pPr>
        <w:pStyle w:val="Normal"/>
        <w:spacing w:lineRule="auto" w:line="240"/>
        <w:jc w:val="center"/>
        <w:rPr>
          <w:color w:val="auto"/>
        </w:rPr>
      </w:pPr>
      <w:bookmarkStart w:id="0" w:name="P31"/>
      <w:bookmarkEnd w:id="0"/>
      <w:r>
        <w:rPr>
          <w:b/>
          <w:bCs/>
          <w:color w:val="auto"/>
          <w:sz w:val="28"/>
          <w:szCs w:val="28"/>
        </w:rPr>
        <w:t>П</w:t>
      </w:r>
      <w:r>
        <w:rPr>
          <w:b/>
          <w:bCs/>
          <w:color w:val="000000" w:themeColor="text1"/>
          <w:sz w:val="28"/>
          <w:szCs w:val="28"/>
          <w:shd w:fill="FFFFFF" w:val="clear"/>
        </w:rPr>
        <w:t>рограмма профилактики рисков причинения вреда (ущерба) охраняемым законом ценностям в сфере</w:t>
      </w:r>
      <w:r>
        <w:rPr>
          <w:b/>
          <w:bCs/>
          <w:color w:val="auto"/>
          <w:sz w:val="28"/>
          <w:szCs w:val="28"/>
        </w:rPr>
        <w:t xml:space="preserve"> муниципального земельного контроля</w:t>
      </w:r>
      <w:r>
        <w:rPr>
          <w:b/>
          <w:bCs/>
          <w:color w:val="auto"/>
          <w:spacing w:val="-6"/>
          <w:sz w:val="28"/>
          <w:szCs w:val="28"/>
        </w:rPr>
        <w:t xml:space="preserve"> территории сельского поселения Кинельский муниципального района Кинельский Самарской области</w:t>
      </w:r>
      <w:r>
        <w:rPr>
          <w:b/>
          <w:bCs/>
          <w:color w:val="auto"/>
          <w:sz w:val="28"/>
          <w:szCs w:val="28"/>
        </w:rPr>
        <w:t xml:space="preserve"> на 2023 год </w:t>
      </w:r>
    </w:p>
    <w:p>
      <w:pPr>
        <w:pStyle w:val="Normal"/>
        <w:spacing w:lineRule="auto" w:line="240"/>
        <w:ind w:firstLine="709"/>
        <w:jc w:val="both"/>
        <w:rPr>
          <w:color w:val="auto"/>
          <w:sz w:val="28"/>
          <w:szCs w:val="28"/>
        </w:rPr>
      </w:pPr>
      <w:r>
        <w:rPr>
          <w:color w:val="auto"/>
          <w:sz w:val="28"/>
          <w:szCs w:val="28"/>
        </w:rPr>
      </w:r>
    </w:p>
    <w:p>
      <w:pPr>
        <w:pStyle w:val="Normal"/>
        <w:spacing w:lineRule="auto" w:line="240"/>
        <w:ind w:firstLine="709"/>
        <w:jc w:val="both"/>
        <w:rPr>
          <w:color w:val="auto"/>
        </w:rPr>
      </w:pPr>
      <w:r>
        <w:rPr>
          <w:color w:val="auto"/>
          <w:sz w:val="28"/>
          <w:szCs w:val="28"/>
        </w:rPr>
        <w:t>Настоящая Программа профилактики рисков причинения вреда (ущерба) охраняемым законом ценностям на 2023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spacing w:lineRule="auto" w:line="240"/>
        <w:jc w:val="center"/>
        <w:rPr>
          <w:color w:val="auto"/>
          <w:sz w:val="28"/>
          <w:szCs w:val="28"/>
        </w:rPr>
      </w:pPr>
      <w:r>
        <w:rPr>
          <w:color w:val="auto"/>
          <w:sz w:val="28"/>
          <w:szCs w:val="28"/>
        </w:rPr>
      </w:r>
    </w:p>
    <w:p>
      <w:pPr>
        <w:pStyle w:val="Normal"/>
        <w:shd w:val="clear" w:color="auto" w:fill="FFFFFF"/>
        <w:spacing w:lineRule="auto" w:line="240"/>
        <w:jc w:val="center"/>
        <w:rPr>
          <w:color w:val="auto"/>
        </w:rPr>
      </w:pPr>
      <w:r>
        <w:rPr>
          <w:b/>
          <w:color w:val="auto"/>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ListParagraph"/>
        <w:numPr>
          <w:ilvl w:val="1"/>
          <w:numId w:val="4"/>
        </w:numPr>
        <w:shd w:val="clear" w:color="auto" w:fill="FFFFFF"/>
        <w:spacing w:lineRule="auto" w:line="240"/>
        <w:jc w:val="both"/>
        <w:rPr>
          <w:color w:val="auto"/>
        </w:rPr>
      </w:pPr>
      <w:r>
        <w:rPr>
          <w:b/>
          <w:color w:val="auto"/>
          <w:sz w:val="28"/>
          <w:szCs w:val="28"/>
        </w:rPr>
        <w:t xml:space="preserve">Анализ текущего состояния осуществления вида контроля. </w:t>
      </w:r>
    </w:p>
    <w:p>
      <w:pPr>
        <w:pStyle w:val="Normal"/>
        <w:shd w:val="clear" w:color="auto" w:fill="FFFFFF"/>
        <w:spacing w:lineRule="auto" w:line="240"/>
        <w:ind w:firstLine="709"/>
        <w:jc w:val="both"/>
        <w:rPr>
          <w:color w:val="auto"/>
        </w:rPr>
      </w:pPr>
      <w:r>
        <w:rPr>
          <w:color w:val="auto"/>
          <w:sz w:val="28"/>
          <w:szCs w:val="28"/>
        </w:rPr>
        <w:t xml:space="preserve">Согласно Положения о муниципальном земельном контроле на </w:t>
      </w:r>
      <w:r>
        <w:rPr>
          <w:bCs/>
          <w:color w:val="auto"/>
          <w:sz w:val="28"/>
          <w:szCs w:val="28"/>
        </w:rPr>
        <w:t xml:space="preserve">территории сельского поселения Кинельский муниципального района Кинельский Самарской области </w:t>
      </w:r>
      <w:r>
        <w:rPr>
          <w:color w:val="auto"/>
          <w:sz w:val="28"/>
          <w:szCs w:val="28"/>
        </w:rPr>
        <w:t>муниципальный земельный контроль осуществляется                    исключительно за соблюдением:</w:t>
      </w:r>
    </w:p>
    <w:p>
      <w:pPr>
        <w:pStyle w:val="ConsPlusNormal"/>
        <w:spacing w:lineRule="auto" w:line="240"/>
        <w:ind w:firstLine="709"/>
        <w:jc w:val="both"/>
        <w:rPr>
          <w:color w:val="auto"/>
        </w:rPr>
      </w:pPr>
      <w:r>
        <w:rPr>
          <w:rFonts w:cs="Times New Roman" w:ascii="Times New Roman" w:hAnsi="Times New Roman"/>
          <w:color w:val="auto"/>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spacing w:lineRule="auto" w:line="240"/>
        <w:ind w:firstLine="709"/>
        <w:jc w:val="both"/>
        <w:rPr>
          <w:color w:val="auto"/>
        </w:rPr>
      </w:pPr>
      <w:r>
        <w:rPr>
          <w:rFonts w:cs="Times New Roman" w:ascii="Times New Roman" w:hAnsi="Times New Roman"/>
          <w:color w:val="auto"/>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ConsPlusNormal"/>
        <w:spacing w:lineRule="auto" w:line="240"/>
        <w:ind w:firstLine="709"/>
        <w:jc w:val="both"/>
        <w:rPr>
          <w:color w:val="auto"/>
        </w:rPr>
      </w:pPr>
      <w:r>
        <w:rPr>
          <w:rFonts w:cs="Times New Roman" w:ascii="Times New Roman" w:hAnsi="Times New Roman"/>
          <w:color w:val="auto"/>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spacing w:lineRule="auto" w:line="240"/>
        <w:ind w:firstLine="709"/>
        <w:jc w:val="both"/>
        <w:rPr>
          <w:color w:val="auto"/>
        </w:rPr>
      </w:pPr>
      <w:r>
        <w:rPr>
          <w:rFonts w:cs="Times New Roman" w:ascii="Times New Roman" w:hAnsi="Times New Roman"/>
          <w:color w:val="auto"/>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ConsPlusNormal"/>
        <w:spacing w:lineRule="auto" w:line="240"/>
        <w:ind w:firstLine="709"/>
        <w:jc w:val="both"/>
        <w:rPr>
          <w:color w:val="auto"/>
        </w:rPr>
      </w:pPr>
      <w:r>
        <w:rPr>
          <w:rFonts w:cs="Times New Roman" w:ascii="Times New Roman" w:hAnsi="Times New Roman"/>
          <w:color w:val="auto"/>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ConsPlusNormal"/>
        <w:spacing w:lineRule="auto" w:line="240"/>
        <w:ind w:firstLine="709"/>
        <w:jc w:val="both"/>
        <w:rPr>
          <w:color w:val="auto"/>
        </w:rPr>
      </w:pPr>
      <w:r>
        <w:rPr>
          <w:rFonts w:cs="Times New Roman" w:ascii="Times New Roman" w:hAnsi="Times New Roman"/>
          <w:color w:val="auto"/>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pPr>
        <w:pStyle w:val="ConsPlusNormal"/>
        <w:numPr>
          <w:ilvl w:val="1"/>
          <w:numId w:val="3"/>
        </w:numPr>
        <w:spacing w:lineRule="auto" w:line="240"/>
        <w:jc w:val="both"/>
        <w:rPr>
          <w:color w:val="auto"/>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Описание текущего развития профилактической деятельности контрольного органа</w:t>
      </w:r>
      <w:r>
        <w:rPr>
          <w:color w:val="auto"/>
          <w:sz w:val="28"/>
          <w:szCs w:val="28"/>
        </w:rPr>
        <w:t>.</w:t>
      </w:r>
    </w:p>
    <w:p>
      <w:pPr>
        <w:pStyle w:val="Normal"/>
        <w:spacing w:lineRule="auto" w:line="240"/>
        <w:ind w:firstLine="708"/>
        <w:jc w:val="both"/>
        <w:rPr>
          <w:color w:val="auto"/>
        </w:rPr>
      </w:pPr>
      <w:r>
        <w:rPr>
          <w:color w:val="auto"/>
          <w:sz w:val="28"/>
          <w:szCs w:val="28"/>
        </w:rPr>
        <w:t xml:space="preserve">Муниципальный земельный  контроль   осуществлялся согласно переданных полномочий  на 2022 год администрацией муниципального района Кинельский Самарской области в соответствии с </w:t>
      </w:r>
      <w:r>
        <w:rPr>
          <w:color w:val="000000" w:themeColor="text1"/>
          <w:sz w:val="28"/>
          <w:szCs w:val="28"/>
          <w:shd w:fill="FFFFFF" w:val="clear"/>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pPr>
        <w:pStyle w:val="Normal"/>
        <w:spacing w:lineRule="auto" w:line="240"/>
        <w:ind w:firstLine="708"/>
        <w:jc w:val="both"/>
        <w:rPr>
          <w:color w:val="auto"/>
        </w:rPr>
      </w:pPr>
      <w:r>
        <w:rPr>
          <w:color w:val="auto"/>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pPr>
        <w:pStyle w:val="Normal"/>
        <w:spacing w:lineRule="auto" w:line="240"/>
        <w:ind w:firstLine="708"/>
        <w:jc w:val="both"/>
        <w:rPr>
          <w:color w:val="auto"/>
        </w:rPr>
      </w:pPr>
      <w:r>
        <w:rPr>
          <w:color w:val="auto"/>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pPr>
        <w:pStyle w:val="Normal"/>
        <w:spacing w:lineRule="auto" w:line="240"/>
        <w:jc w:val="both"/>
        <w:rPr>
          <w:color w:val="auto"/>
        </w:rPr>
      </w:pPr>
      <w:r>
        <w:rPr>
          <w:color w:val="auto"/>
          <w:sz w:val="28"/>
          <w:szCs w:val="28"/>
        </w:rPr>
        <w:t>В рамках проведения публичных обсуждений  были разъяснены вопросы применения 248-ФЗ «</w:t>
      </w:r>
      <w:r>
        <w:rPr>
          <w:color w:val="000000"/>
          <w:sz w:val="28"/>
          <w:szCs w:val="28"/>
          <w:shd w:fill="FFFFFF" w:val="clear"/>
        </w:rPr>
        <w:t>О государственном контроле (надзоре) и муниципальном контроле в Российской Федерации».</w:t>
      </w:r>
    </w:p>
    <w:p>
      <w:pPr>
        <w:pStyle w:val="Normal"/>
        <w:spacing w:lineRule="auto" w:line="240"/>
        <w:ind w:firstLine="708"/>
        <w:jc w:val="both"/>
        <w:rPr>
          <w:color w:val="auto"/>
        </w:rPr>
      </w:pPr>
      <w:r>
        <w:rPr>
          <w:color w:val="000000"/>
          <w:sz w:val="28"/>
          <w:szCs w:val="28"/>
          <w:shd w:fill="FFFFFF" w:val="clear"/>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fill="FFFFFF" w:val="clear"/>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pPr>
        <w:pStyle w:val="Normal"/>
        <w:spacing w:lineRule="auto" w:line="240"/>
        <w:ind w:firstLine="708"/>
        <w:jc w:val="both"/>
        <w:rPr>
          <w:color w:val="auto"/>
        </w:rPr>
      </w:pPr>
      <w:r>
        <w:rPr>
          <w:color w:val="auto"/>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земельного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pPr>
        <w:pStyle w:val="Normal"/>
        <w:shd w:val="clear" w:color="auto" w:fill="FFFFFF"/>
        <w:spacing w:lineRule="auto" w:line="240"/>
        <w:jc w:val="both"/>
        <w:rPr>
          <w:color w:val="auto"/>
          <w:sz w:val="28"/>
          <w:szCs w:val="28"/>
        </w:rPr>
      </w:pPr>
      <w:r>
        <w:rPr>
          <w:color w:val="auto"/>
          <w:sz w:val="28"/>
          <w:szCs w:val="28"/>
        </w:rPr>
      </w:r>
    </w:p>
    <w:p>
      <w:pPr>
        <w:pStyle w:val="Normal"/>
        <w:shd w:val="clear" w:color="auto" w:fill="FFFFFF"/>
        <w:spacing w:lineRule="auto" w:line="240"/>
        <w:ind w:firstLine="709"/>
        <w:jc w:val="both"/>
        <w:rPr>
          <w:color w:val="auto"/>
        </w:rPr>
      </w:pPr>
      <w:r>
        <w:rPr>
          <w:color w:val="auto"/>
          <w:sz w:val="28"/>
          <w:szCs w:val="28"/>
        </w:rPr>
        <w:t>1.3. К проблемам, на решение которых направлена программа профилактики, относятся случаи:</w:t>
      </w:r>
    </w:p>
    <w:p>
      <w:pPr>
        <w:pStyle w:val="Normal"/>
        <w:shd w:val="clear" w:color="auto" w:fill="FFFFFF"/>
        <w:spacing w:lineRule="auto" w:line="240"/>
        <w:ind w:firstLine="709"/>
        <w:jc w:val="both"/>
        <w:rPr>
          <w:color w:val="auto"/>
          <w:sz w:val="28"/>
          <w:szCs w:val="28"/>
        </w:rPr>
      </w:pPr>
      <w:r>
        <w:rPr>
          <w:color w:val="auto"/>
          <w:sz w:val="28"/>
          <w:szCs w:val="28"/>
        </w:rPr>
      </w:r>
    </w:p>
    <w:p>
      <w:pPr>
        <w:pStyle w:val="ConsPlusNormal"/>
        <w:spacing w:lineRule="auto" w:line="240"/>
        <w:ind w:firstLine="709"/>
        <w:jc w:val="both"/>
        <w:rPr>
          <w:color w:val="auto"/>
        </w:rPr>
      </w:pPr>
      <w:r>
        <w:rPr>
          <w:rFonts w:cs="Times New Roman" w:ascii="Times New Roman" w:hAnsi="Times New Roman"/>
          <w:color w:val="auto"/>
          <w:sz w:val="28"/>
          <w:szCs w:val="28"/>
        </w:rPr>
        <w:t>1) самовольного занятия земель, земельных участков, частей земельных участков;</w:t>
      </w:r>
    </w:p>
    <w:p>
      <w:pPr>
        <w:pStyle w:val="ConsPlusNormal"/>
        <w:spacing w:lineRule="auto" w:line="240"/>
        <w:ind w:firstLine="709"/>
        <w:jc w:val="both"/>
        <w:rPr>
          <w:color w:val="auto"/>
        </w:rPr>
      </w:pPr>
      <w:r>
        <w:rPr>
          <w:rFonts w:cs="Times New Roman" w:ascii="Times New Roman" w:hAnsi="Times New Roman"/>
          <w:color w:val="auto"/>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pPr>
        <w:pStyle w:val="ConsPlusNormal"/>
        <w:spacing w:lineRule="auto" w:line="240"/>
        <w:ind w:firstLine="709"/>
        <w:jc w:val="both"/>
        <w:rPr>
          <w:color w:val="auto"/>
        </w:rPr>
      </w:pPr>
      <w:r>
        <w:rPr>
          <w:rFonts w:cs="Times New Roman" w:ascii="Times New Roman" w:hAnsi="Times New Roman"/>
          <w:color w:val="auto"/>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spacing w:lineRule="auto" w:line="240"/>
        <w:ind w:firstLine="709"/>
        <w:jc w:val="both"/>
        <w:rPr>
          <w:color w:val="auto"/>
        </w:rPr>
      </w:pPr>
      <w:r>
        <w:rPr>
          <w:rFonts w:cs="Times New Roman" w:ascii="Times New Roman" w:hAnsi="Times New Roman"/>
          <w:color w:val="auto"/>
          <w:sz w:val="28"/>
          <w:szCs w:val="28"/>
        </w:rPr>
        <w:t>4) не приведения земель в состояние, пригодное для использования по целевому назначению.</w:t>
      </w:r>
    </w:p>
    <w:p>
      <w:pPr>
        <w:pStyle w:val="ConsPlusNormal"/>
        <w:spacing w:lineRule="auto" w:line="240"/>
        <w:ind w:firstLine="709"/>
        <w:jc w:val="both"/>
        <w:rPr>
          <w:color w:val="auto"/>
        </w:rPr>
      </w:pPr>
      <w:r>
        <w:rPr>
          <w:rFonts w:cs="Times New Roman" w:ascii="Times New Roman" w:hAnsi="Times New Roman"/>
          <w:color w:val="auto"/>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pPr>
        <w:pStyle w:val="ConsPlusNormal"/>
        <w:spacing w:lineRule="auto" w:line="240"/>
        <w:ind w:firstLine="709"/>
        <w:jc w:val="both"/>
        <w:rPr>
          <w:color w:val="auto"/>
        </w:rPr>
      </w:pPr>
      <w:r>
        <w:rPr>
          <w:rFonts w:cs="Times New Roman" w:ascii="Times New Roman" w:hAnsi="Times New Roman"/>
          <w:color w:val="auto"/>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pPr>
        <w:pStyle w:val="ConsPlusNormal"/>
        <w:spacing w:lineRule="auto" w:line="240"/>
        <w:ind w:firstLine="709"/>
        <w:jc w:val="both"/>
        <w:rPr>
          <w:color w:val="auto"/>
        </w:rPr>
      </w:pPr>
      <w:r>
        <w:rPr>
          <w:rFonts w:cs="Times New Roman" w:ascii="Times New Roman" w:hAnsi="Times New Roman"/>
          <w:color w:val="auto"/>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pPr>
        <w:pStyle w:val="ConsPlusNormal"/>
        <w:spacing w:lineRule="auto" w:line="240"/>
        <w:ind w:firstLine="709"/>
        <w:jc w:val="both"/>
        <w:rPr>
          <w:color w:val="auto"/>
        </w:rPr>
      </w:pPr>
      <w:r>
        <w:rPr>
          <w:rFonts w:cs="Times New Roman" w:ascii="Times New Roman" w:hAnsi="Times New Roman"/>
          <w:color w:val="auto"/>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pPr>
        <w:pStyle w:val="ConsPlusNormal"/>
        <w:spacing w:lineRule="auto" w:line="240"/>
        <w:ind w:firstLine="709"/>
        <w:jc w:val="both"/>
        <w:rPr>
          <w:color w:val="auto"/>
        </w:rPr>
      </w:pPr>
      <w:r>
        <w:rPr>
          <w:rFonts w:cs="Times New Roman" w:ascii="Times New Roman" w:hAnsi="Times New Roman"/>
          <w:color w:val="auto"/>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pPr>
        <w:pStyle w:val="ConsPlusNormal"/>
        <w:spacing w:lineRule="auto" w:line="240"/>
        <w:ind w:firstLine="709"/>
        <w:jc w:val="both"/>
        <w:rPr>
          <w:color w:val="auto"/>
        </w:rPr>
      </w:pPr>
      <w:r>
        <w:rPr>
          <w:rFonts w:cs="Times New Roman" w:ascii="Times New Roman" w:hAnsi="Times New Roman"/>
          <w:color w:val="auto"/>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pPr>
        <w:pStyle w:val="ConsPlusNormal"/>
        <w:spacing w:lineRule="auto" w:line="240"/>
        <w:ind w:firstLine="709"/>
        <w:jc w:val="both"/>
        <w:rPr>
          <w:color w:val="auto"/>
        </w:rPr>
      </w:pPr>
      <w:r>
        <w:rPr>
          <w:rFonts w:cs="Times New Roman" w:ascii="Times New Roman" w:hAnsi="Times New Roman"/>
          <w:color w:val="auto"/>
          <w:sz w:val="28"/>
          <w:szCs w:val="28"/>
        </w:rPr>
        <w:t>- отсутствие у собственника (правообладателя) земельного участка средств на целевое использование земельного участка;</w:t>
      </w:r>
    </w:p>
    <w:p>
      <w:pPr>
        <w:pStyle w:val="ConsPlusNormal"/>
        <w:spacing w:lineRule="auto" w:line="240"/>
        <w:ind w:firstLine="709"/>
        <w:jc w:val="both"/>
        <w:rPr>
          <w:color w:val="auto"/>
        </w:rPr>
      </w:pPr>
      <w:r>
        <w:rPr>
          <w:rFonts w:cs="Times New Roman" w:ascii="Times New Roman" w:hAnsi="Times New Roman"/>
          <w:color w:val="auto"/>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pPr>
        <w:pStyle w:val="ConsPlusNormal"/>
        <w:spacing w:lineRule="auto" w:line="240"/>
        <w:ind w:firstLine="709"/>
        <w:jc w:val="both"/>
        <w:rPr>
          <w:color w:val="auto"/>
        </w:rPr>
      </w:pPr>
      <w:r>
        <w:rPr>
          <w:rFonts w:cs="Times New Roman" w:ascii="Times New Roman" w:hAnsi="Times New Roman"/>
          <w:color w:val="auto"/>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pPr>
        <w:pStyle w:val="ConsPlusNormal"/>
        <w:spacing w:lineRule="auto" w:line="240"/>
        <w:ind w:firstLine="709"/>
        <w:jc w:val="both"/>
        <w:rPr>
          <w:color w:val="auto"/>
        </w:rPr>
      </w:pPr>
      <w:r>
        <w:rPr>
          <w:rFonts w:cs="Times New Roman" w:ascii="Times New Roman" w:hAnsi="Times New Roman"/>
          <w:bCs/>
          <w:iCs/>
          <w:color w:val="auto"/>
          <w:sz w:val="28"/>
          <w:szCs w:val="28"/>
        </w:rPr>
        <w:t>Мероприятия программы профилактики</w:t>
      </w:r>
      <w:r>
        <w:rPr>
          <w:rFonts w:cs="Times New Roman" w:ascii="Times New Roman" w:hAnsi="Times New Roman"/>
          <w:iCs/>
          <w:color w:val="auto"/>
          <w:sz w:val="28"/>
          <w:szCs w:val="28"/>
        </w:rPr>
        <w:t xml:space="preserve"> будут способствовать </w:t>
      </w:r>
      <w:r>
        <w:rPr>
          <w:rFonts w:cs="Times New Roman" w:ascii="Times New Roman" w:hAnsi="Times New Roman"/>
          <w:bCs/>
          <w:iCs/>
          <w:color w:val="auto"/>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pPr>
        <w:pStyle w:val="ConsPlusNormal"/>
        <w:spacing w:lineRule="auto" w:line="240"/>
        <w:ind w:firstLine="709"/>
        <w:jc w:val="both"/>
        <w:rPr>
          <w:color w:val="auto"/>
        </w:rPr>
      </w:pPr>
      <w:r>
        <w:rPr>
          <w:rFonts w:cs="Times New Roman" w:ascii="Times New Roman" w:hAnsi="Times New Roman"/>
          <w:bCs/>
          <w:iCs/>
          <w:color w:val="auto"/>
          <w:sz w:val="28"/>
          <w:szCs w:val="28"/>
        </w:rPr>
        <w:t xml:space="preserve">При реализации мероприятий программы профилактики повышенное внимание уделялось  контролируемым лицам, владеющим и (или) использующим земельные участки, отнесенные к категориям среднего и умеренного рисков. </w:t>
      </w:r>
    </w:p>
    <w:p>
      <w:pPr>
        <w:pStyle w:val="S1"/>
        <w:shd w:val="clear" w:color="auto" w:fill="FFFFFF"/>
        <w:spacing w:lineRule="auto" w:line="240" w:before="0" w:after="0"/>
        <w:jc w:val="center"/>
        <w:rPr>
          <w:color w:val="auto"/>
        </w:rPr>
      </w:pPr>
      <w:r>
        <w:rPr>
          <w:b/>
          <w:color w:val="auto"/>
          <w:sz w:val="28"/>
          <w:szCs w:val="28"/>
        </w:rPr>
        <w:t>2. Цели и задачи реализации программы профилактики</w:t>
      </w:r>
    </w:p>
    <w:p>
      <w:pPr>
        <w:pStyle w:val="S1"/>
        <w:shd w:val="clear" w:color="auto" w:fill="FFFFFF"/>
        <w:spacing w:lineRule="auto" w:line="240" w:before="0" w:after="0"/>
        <w:jc w:val="center"/>
        <w:rPr>
          <w:color w:val="auto"/>
        </w:rPr>
      </w:pPr>
      <w:r>
        <w:rPr>
          <w:color w:val="auto"/>
          <w:sz w:val="28"/>
          <w:szCs w:val="28"/>
        </w:rPr>
        <w:t>2.1. Целями профилактики рисков причинения вреда (ущерба) охраняемым законом ценностям являются:</w:t>
      </w:r>
    </w:p>
    <w:p>
      <w:pPr>
        <w:pStyle w:val="S1"/>
        <w:shd w:val="clear" w:color="auto" w:fill="FFFFFF"/>
        <w:spacing w:lineRule="auto" w:line="240" w:beforeAutospacing="0" w:before="0" w:afterAutospacing="0" w:after="0"/>
        <w:ind w:firstLine="709"/>
        <w:jc w:val="both"/>
        <w:rPr>
          <w:color w:val="auto"/>
        </w:rPr>
      </w:pPr>
      <w:r>
        <w:rPr>
          <w:color w:val="auto"/>
          <w:sz w:val="28"/>
          <w:szCs w:val="28"/>
        </w:rPr>
        <w:t>1) стимулирование добросовестного соблюдения обязательных требований всеми контролируемыми лицами;</w:t>
      </w:r>
    </w:p>
    <w:p>
      <w:pPr>
        <w:pStyle w:val="S1"/>
        <w:shd w:val="clear" w:color="auto" w:fill="FFFFFF"/>
        <w:spacing w:lineRule="auto" w:line="240" w:beforeAutospacing="0" w:before="0" w:afterAutospacing="0" w:after="0"/>
        <w:ind w:firstLine="709"/>
        <w:jc w:val="both"/>
        <w:rPr>
          <w:color w:val="auto"/>
        </w:rPr>
      </w:pPr>
      <w:r>
        <w:rPr>
          <w:color w:val="auto"/>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1"/>
        <w:shd w:val="clear" w:color="auto" w:fill="FFFFFF"/>
        <w:spacing w:lineRule="auto" w:line="240" w:beforeAutospacing="0" w:before="0" w:afterAutospacing="0" w:after="0"/>
        <w:ind w:firstLine="709"/>
        <w:jc w:val="both"/>
        <w:rPr>
          <w:color w:val="auto"/>
        </w:rPr>
      </w:pPr>
      <w:r>
        <w:rPr>
          <w:color w:val="auto"/>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5) минимизация рисков возникновения нарушений обязательных требований  и требований установленных  муниципальными правовыми актами ;</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6) повышение прозрачности системы муниципального контроля и эффективности осуществления муниципального контроля;</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Кинельский,  гражданами и  специалистами отдела муниципального контроля осуществляющими муниципальный контроль;</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pPr>
        <w:pStyle w:val="Normal"/>
        <w:shd w:val="clear" w:color="auto" w:fill="FFFFFF"/>
        <w:spacing w:lineRule="auto" w:line="240"/>
        <w:ind w:firstLine="709"/>
        <w:jc w:val="both"/>
        <w:rPr>
          <w:color w:val="auto"/>
        </w:rPr>
      </w:pPr>
      <w:r>
        <w:rPr>
          <w:color w:val="auto"/>
          <w:sz w:val="28"/>
          <w:szCs w:val="28"/>
        </w:rPr>
        <w:t>2.2. Для достижения целей профилактики рисков причинения вреда (ущерба) охраняемым законом ценностям выполняются следующие задачи:</w:t>
      </w:r>
    </w:p>
    <w:p>
      <w:pPr>
        <w:pStyle w:val="Normal"/>
        <w:shd w:val="clear" w:color="auto" w:fill="FFFFFF"/>
        <w:spacing w:lineRule="auto" w:line="240"/>
        <w:ind w:firstLine="709"/>
        <w:jc w:val="both"/>
        <w:rPr>
          <w:color w:val="auto"/>
        </w:rPr>
      </w:pPr>
      <w:r>
        <w:rPr>
          <w:color w:val="auto"/>
          <w:sz w:val="28"/>
          <w:szCs w:val="28"/>
        </w:rPr>
        <w:t>1) анализ выявленных в результате проведения муниципального земельного контроля нарушений обязательных требований;</w:t>
      </w:r>
    </w:p>
    <w:p>
      <w:pPr>
        <w:pStyle w:val="Normal"/>
        <w:shd w:val="clear" w:color="auto" w:fill="FFFFFF"/>
        <w:spacing w:lineRule="auto" w:line="240"/>
        <w:ind w:firstLine="709"/>
        <w:jc w:val="both"/>
        <w:rPr>
          <w:color w:val="auto"/>
        </w:rPr>
      </w:pPr>
      <w:r>
        <w:rPr>
          <w:color w:val="auto"/>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pPr>
        <w:pStyle w:val="Normal"/>
        <w:shd w:val="clear" w:color="auto" w:fill="FFFFFF"/>
        <w:spacing w:lineRule="auto" w:line="240"/>
        <w:ind w:firstLine="709"/>
        <w:jc w:val="both"/>
        <w:rPr>
          <w:color w:val="auto"/>
        </w:rPr>
      </w:pPr>
      <w:r>
        <w:rPr>
          <w:color w:val="auto"/>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pPr>
        <w:pStyle w:val="S1"/>
        <w:shd w:val="clear" w:color="auto" w:fill="FFFFFF"/>
        <w:spacing w:lineRule="auto" w:line="240" w:beforeAutospacing="0" w:before="0" w:afterAutospacing="0" w:after="0"/>
        <w:rPr>
          <w:b/>
          <w:b/>
          <w:color w:val="auto"/>
          <w:sz w:val="28"/>
          <w:szCs w:val="28"/>
        </w:rPr>
      </w:pPr>
      <w:r>
        <w:rPr>
          <w:b/>
          <w:color w:val="auto"/>
          <w:sz w:val="28"/>
          <w:szCs w:val="28"/>
        </w:rPr>
      </w:r>
    </w:p>
    <w:p>
      <w:pPr>
        <w:pStyle w:val="S1"/>
        <w:shd w:val="clear" w:color="auto" w:fill="FFFFFF"/>
        <w:spacing w:lineRule="auto" w:line="240" w:beforeAutospacing="0" w:before="0" w:afterAutospacing="0" w:after="0"/>
        <w:jc w:val="center"/>
        <w:rPr>
          <w:color w:val="auto"/>
        </w:rPr>
      </w:pPr>
      <w:r>
        <w:rPr>
          <w:b/>
          <w:color w:val="auto"/>
          <w:sz w:val="28"/>
          <w:szCs w:val="28"/>
        </w:rPr>
        <w:t>3. Перечень профилактических мероприятий,</w:t>
      </w:r>
    </w:p>
    <w:p>
      <w:pPr>
        <w:pStyle w:val="S1"/>
        <w:shd w:val="clear" w:color="auto" w:fill="FFFFFF"/>
        <w:spacing w:lineRule="auto" w:line="240" w:beforeAutospacing="0" w:before="0" w:afterAutospacing="0" w:after="0"/>
        <w:jc w:val="center"/>
        <w:rPr>
          <w:color w:val="auto"/>
        </w:rPr>
      </w:pPr>
      <w:r>
        <w:rPr>
          <w:b/>
          <w:color w:val="auto"/>
          <w:sz w:val="28"/>
          <w:szCs w:val="28"/>
        </w:rPr>
        <w:t>сроки (периодичность) их проведения</w:t>
      </w:r>
    </w:p>
    <w:p>
      <w:pPr>
        <w:pStyle w:val="S1"/>
        <w:numPr>
          <w:ilvl w:val="1"/>
          <w:numId w:val="1"/>
        </w:numPr>
        <w:shd w:val="clear" w:color="auto" w:fill="FFFFFF"/>
        <w:spacing w:lineRule="auto" w:line="240" w:beforeAutospacing="0" w:before="0" w:afterAutospacing="0" w:after="0"/>
        <w:rPr>
          <w:color w:val="auto"/>
        </w:rPr>
      </w:pPr>
      <w:r>
        <w:rPr>
          <w:color w:val="auto"/>
          <w:sz w:val="28"/>
          <w:szCs w:val="28"/>
        </w:rPr>
        <w:t xml:space="preserve">Перечень профилактических мероприятий, сроки </w:t>
      </w:r>
    </w:p>
    <w:p>
      <w:pPr>
        <w:pStyle w:val="S1"/>
        <w:shd w:val="clear" w:color="auto" w:fill="FFFFFF"/>
        <w:spacing w:lineRule="auto" w:line="240" w:beforeAutospacing="0" w:before="0" w:afterAutospacing="0" w:after="0"/>
        <w:ind w:left="1429" w:hanging="0"/>
        <w:rPr>
          <w:color w:val="auto"/>
        </w:rPr>
      </w:pPr>
      <w:r>
        <w:rPr>
          <w:color w:val="auto"/>
          <w:sz w:val="28"/>
          <w:szCs w:val="28"/>
        </w:rPr>
        <w:t>(периодичность) их проведения представлены в таблице.</w:t>
      </w:r>
    </w:p>
    <w:p>
      <w:pPr>
        <w:pStyle w:val="S1"/>
        <w:shd w:val="clear" w:color="auto" w:fill="FFFFFF"/>
        <w:spacing w:lineRule="auto" w:line="240" w:beforeAutospacing="0" w:before="0" w:afterAutospacing="0" w:after="0"/>
        <w:ind w:left="1429" w:hanging="0"/>
        <w:rPr>
          <w:color w:val="auto"/>
          <w:sz w:val="28"/>
          <w:szCs w:val="28"/>
        </w:rPr>
      </w:pPr>
      <w:r>
        <w:rPr>
          <w:color w:val="auto"/>
          <w:sz w:val="28"/>
          <w:szCs w:val="28"/>
        </w:rPr>
      </w:r>
    </w:p>
    <w:tbl>
      <w:tblPr>
        <w:tblW w:w="10185" w:type="dxa"/>
        <w:jc w:val="left"/>
        <w:tblInd w:w="-575" w:type="dxa"/>
        <w:tblLayout w:type="fixed"/>
        <w:tblCellMar>
          <w:top w:w="15" w:type="dxa"/>
          <w:left w:w="15" w:type="dxa"/>
          <w:bottom w:w="15" w:type="dxa"/>
          <w:right w:w="15" w:type="dxa"/>
        </w:tblCellMar>
        <w:tblLook w:firstRow="1" w:noVBand="1" w:lastRow="0" w:firstColumn="1" w:lastColumn="0" w:noHBand="0" w:val="04a0"/>
      </w:tblPr>
      <w:tblGrid>
        <w:gridCol w:w="486"/>
        <w:gridCol w:w="2645"/>
        <w:gridCol w:w="3124"/>
        <w:gridCol w:w="1990"/>
        <w:gridCol w:w="1940"/>
      </w:tblGrid>
      <w:tr>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 xml:space="preserve">№ </w:t>
            </w:r>
            <w:r>
              <w:rPr>
                <w:color w:val="auto"/>
              </w:rPr>
              <w:t>п/п</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Срок реализации мероприятия</w:t>
            </w:r>
          </w:p>
        </w:tc>
        <w:tc>
          <w:tcPr>
            <w:tcW w:w="19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Ответственный за реализацию мероприятия исполнитель</w:t>
            </w:r>
          </w:p>
        </w:tc>
      </w:tr>
      <w:tr>
        <w:trPr/>
        <w:tc>
          <w:tcPr>
            <w:tcW w:w="48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1</w:t>
            </w:r>
          </w:p>
        </w:tc>
        <w:tc>
          <w:tcPr>
            <w:tcW w:w="264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rPr>
                <w:color w:val="auto"/>
              </w:rPr>
            </w:pPr>
            <w:r>
              <w:rPr>
                <w:color w:val="auto"/>
              </w:rPr>
              <w:t>Информирование контролируемых и иных лиц по вопросам соблюдения обязательных требований</w:t>
            </w:r>
          </w:p>
          <w:p>
            <w:pPr>
              <w:pStyle w:val="Normal"/>
              <w:widowControl w:val="false"/>
              <w:shd w:val="clear" w:color="auto" w:fill="FFFFFF"/>
              <w:spacing w:lineRule="auto" w:line="240"/>
              <w:ind w:firstLine="187"/>
              <w:rPr>
                <w:color w:val="auto"/>
              </w:rPr>
            </w:pPr>
            <w:r>
              <w:rPr>
                <w:color w:val="auto"/>
              </w:rPr>
            </w:r>
          </w:p>
          <w:p>
            <w:pPr>
              <w:pStyle w:val="Normal"/>
              <w:widowControl w:val="false"/>
              <w:spacing w:lineRule="auto" w:line="240"/>
              <w:ind w:firstLine="187"/>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по мере издания новых нормативно правовых актов или при внесении изменений в действующие</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 </w:t>
            </w:r>
            <w:r>
              <w:rPr>
                <w:color w:val="auto"/>
                <w:lang w:eastAsia="en-US"/>
              </w:rPr>
              <w:t>Специалист отдела муниципального контроля администрации м.р. Кинельский</w:t>
            </w:r>
          </w:p>
        </w:tc>
      </w:tr>
      <w:tr>
        <w:trPr/>
        <w:tc>
          <w:tcPr>
            <w:tcW w:w="486" w:type="dxa"/>
            <w:vMerge w:val="continue"/>
            <w:tcBorders>
              <w:left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5" w:type="dxa"/>
            <w:vMerge w:val="continue"/>
            <w:tcBorders>
              <w:left w:val="single" w:sz="6" w:space="0" w:color="000000"/>
              <w:right w:val="single" w:sz="6" w:space="0" w:color="000000"/>
            </w:tcBorders>
          </w:tcPr>
          <w:p>
            <w:pPr>
              <w:pStyle w:val="Normal"/>
              <w:widowControl w:val="false"/>
              <w:shd w:val="clear" w:color="auto" w:fill="FFFFFF"/>
              <w:spacing w:lineRule="auto" w:line="240"/>
              <w:ind w:firstLine="187"/>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Не реже одного раза в полугодие</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lang w:eastAsia="en-US"/>
              </w:rPr>
              <w:t>Специалист отдела муниципального контроля администрации м.р. Кинельский</w:t>
            </w:r>
          </w:p>
        </w:tc>
      </w:tr>
      <w:tr>
        <w:trPr/>
        <w:tc>
          <w:tcPr>
            <w:tcW w:w="486" w:type="dxa"/>
            <w:vMerge w:val="continue"/>
            <w:tcBorders>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5" w:type="dxa"/>
            <w:vMerge w:val="continue"/>
            <w:tcBorders>
              <w:left w:val="single" w:sz="6" w:space="0" w:color="000000"/>
              <w:bottom w:val="single" w:sz="6" w:space="0" w:color="000000"/>
              <w:right w:val="single" w:sz="6" w:space="0" w:color="000000"/>
            </w:tcBorders>
          </w:tcPr>
          <w:p>
            <w:pPr>
              <w:pStyle w:val="Normal"/>
              <w:widowControl w:val="false"/>
              <w:shd w:val="clear" w:color="auto" w:fill="FFFFFF"/>
              <w:spacing w:lineRule="auto" w:line="240"/>
              <w:ind w:firstLine="187"/>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3. Размещение сведений по вопросам соблюдения обязательных требований</w:t>
            </w:r>
            <w:r>
              <w:rPr>
                <w:color w:val="000000"/>
                <w:shd w:fill="FFFFFF" w:val="clear"/>
              </w:rPr>
              <w:t xml:space="preserve"> в личных кабинетах контролируемых лиц в государственных информационных системах (</w:t>
            </w:r>
            <w:r>
              <w:rPr>
                <w:b/>
                <w:color w:val="000000"/>
                <w:shd w:fill="FFFFFF" w:val="clear"/>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по мере необходимости</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lang w:eastAsia="en-US"/>
              </w:rPr>
              <w:t>Специалист отдела муниципального контроля администрации м.р. Кинельский</w:t>
            </w:r>
          </w:p>
        </w:tc>
      </w:tr>
      <w:tr>
        <w:trPr/>
        <w:tc>
          <w:tcPr>
            <w:tcW w:w="48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2</w:t>
            </w:r>
          </w:p>
        </w:tc>
        <w:tc>
          <w:tcPr>
            <w:tcW w:w="264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До 1 июня 2024 года</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lang w:eastAsia="en-US"/>
              </w:rPr>
              <w:t>Специалист отдела муниципального контроля администрации м.р. Кинельский</w:t>
            </w:r>
          </w:p>
        </w:tc>
      </w:tr>
      <w:tr>
        <w:trPr/>
        <w:tc>
          <w:tcPr>
            <w:tcW w:w="486" w:type="dxa"/>
            <w:vMerge w:val="continue"/>
            <w:tcBorders>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5" w:type="dxa"/>
            <w:vMerge w:val="continue"/>
            <w:tcBorders>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До 1 июля 2024 года</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lang w:eastAsia="en-US"/>
              </w:rPr>
              <w:t>Специалист отдела муниципального контроля администрации м.р. Кинельский</w:t>
            </w:r>
          </w:p>
        </w:tc>
      </w:tr>
      <w:tr>
        <w:trPr/>
        <w:tc>
          <w:tcPr>
            <w:tcW w:w="4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3</w:t>
            </w:r>
          </w:p>
        </w:tc>
        <w:tc>
          <w:tcPr>
            <w:tcW w:w="2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Объявление контролируемым лицам предостережений о недопустимости нарушения обязательных требований и предложений</w:t>
            </w:r>
            <w:r>
              <w:rPr>
                <w:color w:val="000000" w:themeColor="text1"/>
                <w:shd w:fill="FFFFFF" w:val="clear"/>
              </w:rPr>
              <w:t xml:space="preserve"> принять меры по обеспечению соблюдения обязательных требований</w:t>
            </w:r>
            <w:r>
              <w:rPr>
                <w:color w:val="auto"/>
              </w:rPr>
              <w:t xml:space="preserve"> в случае наличия у администрации сведений о готовящихся нарушениях обязательных требований </w:t>
            </w:r>
            <w:r>
              <w:rPr>
                <w:color w:val="000000" w:themeColor="text1"/>
                <w:shd w:fill="FFFFFF" w:val="clear"/>
              </w:rPr>
              <w:t>или признаках нарушений обязательных требований </w:t>
            </w:r>
            <w:r>
              <w:rPr>
                <w:color w:val="auto"/>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По мере выявления готовящихся нарушений обязательных требований </w:t>
            </w:r>
            <w:r>
              <w:rPr>
                <w:color w:val="000000" w:themeColor="text1"/>
                <w:shd w:fill="FFFFFF" w:val="clear"/>
              </w:rPr>
              <w:t>или признаков нарушений обязательных требований,</w:t>
            </w:r>
            <w:r>
              <w:rPr>
                <w:i/>
                <w:iCs/>
                <w:color w:val="auto"/>
              </w:rPr>
              <w:t xml:space="preserve"> </w:t>
            </w:r>
            <w:r>
              <w:rPr>
                <w:color w:val="auto"/>
              </w:rPr>
              <w:t>не позднее 30 дней со дня получения администрацией указанных сведений</w:t>
            </w:r>
          </w:p>
          <w:p>
            <w:pPr>
              <w:pStyle w:val="Normal"/>
              <w:widowControl w:val="false"/>
              <w:spacing w:lineRule="auto" w:line="240"/>
              <w:rPr>
                <w:color w:val="auto"/>
              </w:rPr>
            </w:pPr>
            <w:r>
              <w:rPr>
                <w:color w:val="auto"/>
              </w:rPr>
            </w:r>
          </w:p>
          <w:p>
            <w:pPr>
              <w:pStyle w:val="Normal"/>
              <w:widowControl w:val="false"/>
              <w:spacing w:lineRule="auto" w:line="240"/>
              <w:rPr>
                <w:color w:val="auto"/>
              </w:rPr>
            </w:pPr>
            <w:r>
              <w:rPr>
                <w:color w:val="auto"/>
              </w:rPr>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lang w:eastAsia="en-US"/>
              </w:rPr>
              <w:t>Специалист отдела муниципального контроля администрации м.р. Кинельский</w:t>
            </w:r>
          </w:p>
        </w:tc>
      </w:tr>
      <w:tr>
        <w:trPr/>
        <w:tc>
          <w:tcPr>
            <w:tcW w:w="486" w:type="dxa"/>
            <w:vMerge w:val="restart"/>
            <w:tcBorders>
              <w:top w:val="single" w:sz="6" w:space="0" w:color="000000"/>
              <w:left w:val="single" w:sz="6" w:space="0" w:color="000000"/>
              <w:right w:val="single" w:sz="6" w:space="0" w:color="000000"/>
            </w:tcBorders>
          </w:tcPr>
          <w:p>
            <w:pPr>
              <w:pStyle w:val="Normal"/>
              <w:widowControl w:val="false"/>
              <w:spacing w:lineRule="auto" w:line="240"/>
              <w:jc w:val="center"/>
              <w:rPr>
                <w:color w:val="auto"/>
              </w:rPr>
            </w:pPr>
            <w:r>
              <w:rPr>
                <w:color w:val="auto"/>
              </w:rPr>
              <w:t>4</w:t>
            </w:r>
          </w:p>
        </w:tc>
        <w:tc>
          <w:tcPr>
            <w:tcW w:w="2645" w:type="dxa"/>
            <w:vMerge w:val="restart"/>
            <w:tcBorders>
              <w:top w:val="single" w:sz="6" w:space="0" w:color="000000"/>
              <w:left w:val="single" w:sz="6" w:space="0" w:color="000000"/>
              <w:right w:val="single" w:sz="6" w:space="0" w:color="000000"/>
            </w:tcBorders>
          </w:tcPr>
          <w:p>
            <w:pPr>
              <w:pStyle w:val="ConsPlusNormal"/>
              <w:widowControl w:val="false"/>
              <w:spacing w:lineRule="auto" w:line="240"/>
              <w:rPr>
                <w:color w:val="auto"/>
                <w:sz w:val="24"/>
                <w:szCs w:val="24"/>
              </w:rPr>
            </w:pPr>
            <w:r>
              <w:rPr>
                <w:rFonts w:cs="Times New Roman" w:ascii="Times New Roman" w:hAnsi="Times New Roman"/>
                <w:color w:val="auto"/>
                <w:sz w:val="24"/>
                <w:szCs w:val="24"/>
              </w:rPr>
              <w:t>Консультирование контролируемых лиц в устной или письменной форме по следующим вопросам муниципального земельного контроля:</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организация и осуществление муниципального земельного контроля;</w:t>
            </w:r>
          </w:p>
          <w:p>
            <w:pPr>
              <w:pStyle w:val="ConsPlusNormal"/>
              <w:widowControl w:val="false"/>
              <w:spacing w:lineRule="auto" w:line="240"/>
              <w:rPr>
                <w:color w:val="auto"/>
                <w:sz w:val="24"/>
                <w:szCs w:val="24"/>
              </w:rPr>
            </w:pPr>
            <w:r>
              <w:rPr>
                <w:rFonts w:cs="Times New Roman" w:ascii="Times New Roman" w:hAnsi="Times New Roman"/>
                <w:color w:val="auto"/>
                <w:sz w:val="24"/>
                <w:szCs w:val="24"/>
              </w:rPr>
              <w:t>- порядок осуществления контрольных мероприятий, установленных Положением о муниципальном земельном контроле в границах  сельского поселения Кинельский муниципального района Кинельский Самарской области ;</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обжалования действий (бездействия) должностных лиц, уполномоченных осуществлять муниципальный земельный контроль;</w:t>
            </w:r>
          </w:p>
          <w:p>
            <w:pPr>
              <w:pStyle w:val="Normal"/>
              <w:widowControl w:val="false"/>
              <w:spacing w:lineRule="auto" w:line="240"/>
              <w:rPr>
                <w:color w:val="auto"/>
              </w:rPr>
            </w:pPr>
            <w:r>
              <w:rPr>
                <w:color w:val="auto"/>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pPr>
              <w:pStyle w:val="Normal"/>
              <w:widowControl w:val="false"/>
              <w:spacing w:lineRule="auto" w:line="240"/>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Autospacing="0" w:before="0" w:afterAutospacing="0" w:after="0"/>
              <w:rPr>
                <w:color w:val="auto"/>
              </w:rPr>
            </w:pPr>
            <w:r>
              <w:rPr>
                <w:color w:val="auto"/>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При обращении лица, нуждающегося в консультировании</w:t>
            </w:r>
          </w:p>
          <w:p>
            <w:pPr>
              <w:pStyle w:val="Normal"/>
              <w:widowControl w:val="false"/>
              <w:spacing w:lineRule="auto" w:line="240"/>
              <w:rPr>
                <w:color w:val="auto"/>
              </w:rPr>
            </w:pPr>
            <w:r>
              <w:rPr>
                <w:color w:val="auto"/>
              </w:rPr>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Глава с.п Кинельский,</w:t>
            </w:r>
            <w:r>
              <w:rPr>
                <w:color w:val="auto"/>
                <w:lang w:eastAsia="en-US"/>
              </w:rPr>
              <w:t xml:space="preserve"> Специалист отдела муниципального контроля администрации м.р. Кинельский</w:t>
            </w:r>
          </w:p>
        </w:tc>
      </w:tr>
      <w:tr>
        <w:trPr/>
        <w:tc>
          <w:tcPr>
            <w:tcW w:w="486" w:type="dxa"/>
            <w:vMerge w:val="continue"/>
            <w:tcBorders>
              <w:left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5" w:type="dxa"/>
            <w:vMerge w:val="continue"/>
            <w:tcBorders>
              <w:left w:val="single" w:sz="6" w:space="0" w:color="000000"/>
              <w:right w:val="single" w:sz="6" w:space="0" w:color="000000"/>
            </w:tcBorders>
          </w:tcPr>
          <w:p>
            <w:pPr>
              <w:pStyle w:val="Normal"/>
              <w:widowControl w:val="false"/>
              <w:spacing w:lineRule="auto" w:line="240"/>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Autospacing="0" w:before="0" w:afterAutospacing="0" w:after="0"/>
              <w:rPr>
                <w:color w:val="auto"/>
              </w:rPr>
            </w:pPr>
            <w:r>
              <w:rPr>
                <w:color w:val="auto"/>
              </w:rPr>
              <w:t>2. Консультирование контролируемых лиц в письменной форме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Глава с.п Кинельский,</w:t>
            </w:r>
            <w:r>
              <w:rPr>
                <w:color w:val="auto"/>
                <w:lang w:eastAsia="en-US"/>
              </w:rPr>
              <w:t xml:space="preserve"> Специалист отдела муниципального контроля администрации м.р. Кинельский</w:t>
            </w:r>
          </w:p>
        </w:tc>
      </w:tr>
      <w:tr>
        <w:trPr/>
        <w:tc>
          <w:tcPr>
            <w:tcW w:w="486" w:type="dxa"/>
            <w:vMerge w:val="continue"/>
            <w:tcBorders>
              <w:left w:val="single" w:sz="6" w:space="0" w:color="000000"/>
              <w:right w:val="single" w:sz="6" w:space="0" w:color="000000"/>
            </w:tcBorders>
          </w:tcPr>
          <w:p>
            <w:pPr>
              <w:pStyle w:val="Normal"/>
              <w:widowControl w:val="false"/>
              <w:spacing w:lineRule="auto" w:line="240"/>
              <w:rPr>
                <w:color w:val="auto"/>
              </w:rPr>
            </w:pPr>
            <w:r>
              <w:rPr>
                <w:color w:val="auto"/>
              </w:rPr>
            </w:r>
          </w:p>
        </w:tc>
        <w:tc>
          <w:tcPr>
            <w:tcW w:w="2645" w:type="dxa"/>
            <w:vMerge w:val="continue"/>
            <w:tcBorders>
              <w:left w:val="single" w:sz="6" w:space="0" w:color="000000"/>
              <w:right w:val="single" w:sz="6" w:space="0" w:color="000000"/>
            </w:tcBorders>
          </w:tcPr>
          <w:p>
            <w:pPr>
              <w:pStyle w:val="Normal"/>
              <w:widowControl w:val="false"/>
              <w:spacing w:lineRule="auto" w:line="240"/>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м.р Кинельский Самарской области;  главой сельского поселения </w:t>
            </w:r>
            <w:r>
              <w:rPr>
                <w:color w:val="auto"/>
                <w:sz w:val="24"/>
                <w:szCs w:val="24"/>
              </w:rPr>
              <w:t>Кинельский</w:t>
            </w:r>
            <w:r>
              <w:rPr>
                <w:color w:val="auto"/>
              </w:rPr>
              <w:t xml:space="preserve"> муниципального района Кинельский Самарской области</w:t>
            </w:r>
            <w:r>
              <w:rPr>
                <w:i/>
                <w:iCs/>
                <w:color w:val="auto"/>
              </w:rPr>
              <w:t xml:space="preserve"> </w:t>
            </w:r>
            <w:r>
              <w:rPr>
                <w:color w:val="auto"/>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В течение 30 дней со дня регистрации администрацией пятого однотипного обращения контролируемых лиц и их представителей</w:t>
            </w:r>
          </w:p>
          <w:p>
            <w:pPr>
              <w:pStyle w:val="Normal"/>
              <w:widowControl w:val="false"/>
              <w:spacing w:lineRule="auto" w:line="240"/>
              <w:rPr>
                <w:color w:val="auto"/>
              </w:rPr>
            </w:pPr>
            <w:r>
              <w:rPr>
                <w:color w:val="auto"/>
              </w:rPr>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 </w:t>
            </w:r>
            <w:r>
              <w:rPr>
                <w:color w:val="auto"/>
              </w:rPr>
              <w:t>Специалист отдела муниципального контроля  администрации  м.р. Кинельский Самарской области</w:t>
            </w:r>
          </w:p>
        </w:tc>
      </w:tr>
      <w:tr>
        <w:trPr/>
        <w:tc>
          <w:tcPr>
            <w:tcW w:w="486" w:type="dxa"/>
            <w:tcBorders>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r>
          </w:p>
        </w:tc>
        <w:tc>
          <w:tcPr>
            <w:tcW w:w="2645" w:type="dxa"/>
            <w:tcBorders>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Администрация с.п  Кинельский,</w:t>
            </w:r>
          </w:p>
          <w:p>
            <w:pPr>
              <w:pStyle w:val="Normal"/>
              <w:widowControl w:val="false"/>
              <w:spacing w:lineRule="auto" w:line="240"/>
              <w:rPr>
                <w:color w:val="auto"/>
              </w:rPr>
            </w:pPr>
            <w:r>
              <w:rPr>
                <w:color w:val="auto"/>
              </w:rPr>
              <w:t>Специалист отдела муниципального контроля администрации м.р Кинельский Самарской области.</w:t>
            </w:r>
          </w:p>
        </w:tc>
      </w:tr>
    </w:tbl>
    <w:p>
      <w:pPr>
        <w:pStyle w:val="S1"/>
        <w:shd w:val="clear" w:color="auto" w:fill="FFFFFF"/>
        <w:spacing w:lineRule="auto" w:line="240" w:beforeAutospacing="0" w:before="0" w:afterAutospacing="0" w:after="0"/>
        <w:ind w:firstLine="709"/>
        <w:rPr>
          <w:color w:val="auto"/>
          <w:sz w:val="28"/>
          <w:szCs w:val="28"/>
        </w:rPr>
      </w:pPr>
      <w:r>
        <w:rPr>
          <w:color w:val="auto"/>
          <w:sz w:val="28"/>
          <w:szCs w:val="28"/>
        </w:rPr>
      </w:r>
    </w:p>
    <w:p>
      <w:pPr>
        <w:pStyle w:val="S1"/>
        <w:shd w:val="clear" w:color="auto" w:fill="FFFFFF"/>
        <w:spacing w:lineRule="auto" w:line="240" w:beforeAutospacing="0" w:before="0" w:afterAutospacing="0" w:after="0"/>
        <w:jc w:val="center"/>
        <w:rPr>
          <w:color w:val="auto"/>
        </w:rPr>
      </w:pPr>
      <w:r>
        <w:rPr>
          <w:b/>
          <w:color w:val="auto"/>
          <w:sz w:val="28"/>
          <w:szCs w:val="28"/>
        </w:rPr>
        <w:t xml:space="preserve">4. Показатели результативности и эффективности </w:t>
      </w:r>
    </w:p>
    <w:p>
      <w:pPr>
        <w:pStyle w:val="S1"/>
        <w:shd w:val="clear" w:color="auto" w:fill="FFFFFF"/>
        <w:spacing w:lineRule="auto" w:line="240" w:beforeAutospacing="0" w:before="0" w:afterAutospacing="0" w:after="0"/>
        <w:jc w:val="center"/>
        <w:rPr>
          <w:color w:val="auto"/>
        </w:rPr>
      </w:pPr>
      <w:r>
        <w:rPr>
          <w:b/>
          <w:color w:val="auto"/>
          <w:sz w:val="28"/>
          <w:szCs w:val="28"/>
        </w:rPr>
        <w:t>программы профилактики</w:t>
      </w:r>
    </w:p>
    <w:tbl>
      <w:tblPr>
        <w:tblW w:w="10348" w:type="dxa"/>
        <w:jc w:val="left"/>
        <w:tblInd w:w="-572" w:type="dxa"/>
        <w:tblLayout w:type="fixed"/>
        <w:tblCellMar>
          <w:top w:w="102" w:type="dxa"/>
          <w:left w:w="62" w:type="dxa"/>
          <w:bottom w:w="102" w:type="dxa"/>
          <w:right w:w="62" w:type="dxa"/>
        </w:tblCellMar>
        <w:tblLook w:firstRow="0" w:noVBand="0" w:lastRow="0" w:firstColumn="0" w:lastColumn="0" w:noHBand="0" w:val="0000"/>
      </w:tblPr>
      <w:tblGrid>
        <w:gridCol w:w="567"/>
        <w:gridCol w:w="7088"/>
        <w:gridCol w:w="2693"/>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 xml:space="preserve">№ </w:t>
            </w:r>
            <w:r>
              <w:rPr>
                <w:color w:val="auto"/>
              </w:rPr>
              <w:t>п/п</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Наименование показателя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Единица измерения, свидетельствующая о максимальной результативности программы профилактики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100 %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3.</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 xml:space="preserve">Доля случаев объявления предостережений в общем количестве случаев выявления готовящихся нарушений обязательных требований </w:t>
            </w:r>
            <w:r>
              <w:rPr>
                <w:color w:val="000000" w:themeColor="text1"/>
                <w:shd w:fill="FFFFFF" w:val="clear"/>
              </w:rPr>
              <w:t>или признаков нарушений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100 %</w:t>
            </w:r>
          </w:p>
          <w:p>
            <w:pPr>
              <w:pStyle w:val="Normal"/>
              <w:widowControl w:val="false"/>
              <w:spacing w:lineRule="auto" w:line="240"/>
              <w:jc w:val="center"/>
              <w:rPr>
                <w:color w:val="auto"/>
              </w:rPr>
            </w:pPr>
            <w:r>
              <w:rPr>
                <w:color w:val="auto"/>
              </w:rPr>
              <w:t xml:space="preserve">(если имелись случаи выявления готовящихся нарушений обязательных требований </w:t>
            </w:r>
            <w:r>
              <w:rPr>
                <w:color w:val="000000" w:themeColor="text1"/>
                <w:shd w:fill="FFFFFF" w:val="clear"/>
              </w:rPr>
              <w:t>или признаков нарушений обязательных требований</w:t>
            </w:r>
            <w:r>
              <w:rPr>
                <w:color w:val="auto"/>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4.</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Доля случаев нарушения сроков консультирования контролируемых лиц в письменной форме</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0%</w:t>
            </w:r>
          </w:p>
        </w:tc>
      </w:tr>
      <w:tr>
        <w:trPr>
          <w:trHeight w:val="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5.</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0%</w:t>
            </w:r>
          </w:p>
        </w:tc>
      </w:tr>
      <w:tr>
        <w:trPr>
          <w:trHeight w:val="120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6.</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r>
    </w:tbl>
    <w:p>
      <w:pPr>
        <w:pStyle w:val="S1"/>
        <w:shd w:val="clear" w:color="auto" w:fill="FFFFFF"/>
        <w:spacing w:lineRule="auto" w:line="240" w:beforeAutospacing="0" w:before="0" w:afterAutospacing="0" w:after="0"/>
        <w:jc w:val="center"/>
        <w:rPr>
          <w:b/>
          <w:b/>
          <w:bCs/>
          <w:color w:val="auto"/>
          <w:sz w:val="28"/>
          <w:szCs w:val="28"/>
        </w:rPr>
      </w:pPr>
      <w:r>
        <w:rPr>
          <w:b/>
          <w:bCs/>
          <w:color w:val="auto"/>
          <w:sz w:val="28"/>
          <w:szCs w:val="28"/>
        </w:rPr>
      </w:r>
    </w:p>
    <w:p>
      <w:pPr>
        <w:pStyle w:val="Normal"/>
        <w:shd w:val="clear" w:color="auto" w:fill="FFFFFF"/>
        <w:spacing w:lineRule="auto" w:line="240"/>
        <w:ind w:firstLine="709"/>
        <w:jc w:val="both"/>
        <w:rPr>
          <w:color w:val="auto"/>
        </w:rPr>
      </w:pPr>
      <w:r>
        <w:rPr>
          <w:color w:val="auto"/>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Pr>
          <w:bCs/>
          <w:iCs/>
          <w:color w:val="auto"/>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Pr>
          <w:color w:val="auto"/>
          <w:sz w:val="28"/>
          <w:szCs w:val="28"/>
        </w:rPr>
        <w:t xml:space="preserve"> количества нарушений обязательных требований, в том числе вследствие использования контролируемыми лицами процедур: </w:t>
      </w:r>
    </w:p>
    <w:p>
      <w:pPr>
        <w:pStyle w:val="Normal"/>
        <w:shd w:val="clear" w:color="auto" w:fill="FFFFFF"/>
        <w:spacing w:lineRule="auto" w:line="240"/>
        <w:ind w:firstLine="709"/>
        <w:jc w:val="both"/>
        <w:rPr>
          <w:color w:val="auto"/>
        </w:rPr>
      </w:pPr>
      <w:r>
        <w:rPr>
          <w:color w:val="auto"/>
          <w:sz w:val="28"/>
          <w:szCs w:val="28"/>
        </w:rPr>
        <w:t xml:space="preserve">- предоставления земельных участков, находящихся в государственной или муниципальной собственности, </w:t>
      </w:r>
    </w:p>
    <w:p>
      <w:pPr>
        <w:pStyle w:val="Normal"/>
        <w:shd w:val="clear" w:color="auto" w:fill="FFFFFF"/>
        <w:spacing w:lineRule="auto" w:line="240"/>
        <w:ind w:firstLine="709"/>
        <w:jc w:val="both"/>
        <w:rPr>
          <w:color w:val="auto"/>
        </w:rPr>
      </w:pPr>
      <w:r>
        <w:rPr>
          <w:color w:val="auto"/>
          <w:sz w:val="28"/>
          <w:szCs w:val="28"/>
        </w:rPr>
        <w:t xml:space="preserve">- изменения видов разрешенного использования земельного участка, </w:t>
      </w:r>
    </w:p>
    <w:p>
      <w:pPr>
        <w:pStyle w:val="Normal"/>
        <w:shd w:val="clear" w:color="auto" w:fill="FFFFFF"/>
        <w:spacing w:lineRule="auto" w:line="240"/>
        <w:ind w:firstLine="709"/>
        <w:jc w:val="both"/>
        <w:rPr>
          <w:color w:val="auto"/>
        </w:rPr>
      </w:pPr>
      <w:r>
        <w:rPr>
          <w:color w:val="auto"/>
          <w:sz w:val="28"/>
          <w:szCs w:val="28"/>
        </w:rPr>
        <w:t xml:space="preserve">- получения разрешения на условно разрешенный вид использования земельного участка, </w:t>
      </w:r>
    </w:p>
    <w:p>
      <w:pPr>
        <w:pStyle w:val="Normal"/>
        <w:shd w:val="clear" w:color="auto" w:fill="FFFFFF"/>
        <w:spacing w:lineRule="auto" w:line="240"/>
        <w:ind w:firstLine="709"/>
        <w:jc w:val="both"/>
        <w:rPr>
          <w:color w:val="auto"/>
        </w:rPr>
      </w:pPr>
      <w:r>
        <w:rPr>
          <w:color w:val="auto"/>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pPr>
        <w:pStyle w:val="Normal"/>
        <w:spacing w:lineRule="auto" w:line="240"/>
        <w:jc w:val="both"/>
        <w:rPr>
          <w:b/>
          <w:b/>
          <w:color w:val="auto"/>
          <w:sz w:val="28"/>
          <w:szCs w:val="28"/>
        </w:rPr>
      </w:pPr>
      <w:r>
        <w:rPr>
          <w:b/>
          <w:color w:val="auto"/>
          <w:sz w:val="28"/>
          <w:szCs w:val="28"/>
        </w:rPr>
      </w:r>
      <w:bookmarkStart w:id="1" w:name="_GoBack"/>
      <w:bookmarkStart w:id="2" w:name="_GoBack"/>
      <w:bookmarkEnd w:id="2"/>
    </w:p>
    <w:p>
      <w:pPr>
        <w:pStyle w:val="Normal"/>
        <w:spacing w:lineRule="auto" w:line="240"/>
        <w:jc w:val="both"/>
        <w:rPr>
          <w:b/>
          <w:b/>
          <w:color w:val="auto"/>
          <w:sz w:val="28"/>
          <w:szCs w:val="28"/>
        </w:rPr>
      </w:pPr>
      <w:r>
        <w:rPr>
          <w:b/>
          <w:color w:val="auto"/>
          <w:sz w:val="28"/>
          <w:szCs w:val="28"/>
        </w:rPr>
      </w:r>
    </w:p>
    <w:p>
      <w:pPr>
        <w:pStyle w:val="Normal"/>
        <w:spacing w:lineRule="auto" w:line="240"/>
        <w:jc w:val="both"/>
        <w:rPr>
          <w:b/>
          <w:b/>
          <w:color w:val="auto"/>
          <w:sz w:val="28"/>
          <w:szCs w:val="28"/>
        </w:rPr>
      </w:pPr>
      <w:r>
        <w:rPr>
          <w:b/>
          <w:color w:val="auto"/>
          <w:sz w:val="28"/>
          <w:szCs w:val="28"/>
        </w:rPr>
      </w:r>
    </w:p>
    <w:p>
      <w:pPr>
        <w:pStyle w:val="Normal"/>
        <w:spacing w:lineRule="auto" w:line="240"/>
        <w:jc w:val="both"/>
        <w:rPr>
          <w:b/>
          <w:b/>
          <w:color w:val="auto"/>
          <w:sz w:val="28"/>
          <w:szCs w:val="28"/>
        </w:rPr>
      </w:pPr>
      <w:r>
        <w:rPr>
          <w:b/>
          <w:color w:val="auto"/>
          <w:sz w:val="28"/>
          <w:szCs w:val="28"/>
        </w:rPr>
      </w:r>
    </w:p>
    <w:p>
      <w:pPr>
        <w:pStyle w:val="Normal"/>
        <w:spacing w:lineRule="auto" w:line="240"/>
        <w:jc w:val="both"/>
        <w:rPr>
          <w:b/>
          <w:b/>
          <w:color w:val="auto"/>
          <w:sz w:val="28"/>
          <w:szCs w:val="28"/>
        </w:rPr>
      </w:pPr>
      <w:r>
        <w:rPr>
          <w:b/>
          <w:color w:val="auto"/>
          <w:sz w:val="28"/>
          <w:szCs w:val="28"/>
        </w:rPr>
      </w:r>
    </w:p>
    <w:p>
      <w:pPr>
        <w:pStyle w:val="Normal"/>
        <w:spacing w:lineRule="auto" w:line="240"/>
        <w:rPr>
          <w:color w:val="auto"/>
        </w:rPr>
      </w:pPr>
      <w:r>
        <w:rPr/>
      </w:r>
    </w:p>
    <w:sectPr>
      <w:footerReference w:type="default" r:id="rId2"/>
      <w:type w:val="nextPage"/>
      <w:pgSz w:w="11906" w:h="16838"/>
      <w:pgMar w:left="1701" w:right="851" w:gutter="0" w:header="0" w:top="975" w:footer="713" w:bottom="12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639" w:hanging="108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849" w:hanging="1440"/>
      </w:pPr>
    </w:lvl>
    <w:lvl w:ilvl="6">
      <w:start w:val="1"/>
      <w:numFmt w:val="decimal"/>
      <w:lvlText w:val="%1.%2.%3.%4.%5.%6.%7."/>
      <w:lvlJc w:val="left"/>
      <w:pPr>
        <w:tabs>
          <w:tab w:val="num" w:pos="0"/>
        </w:tabs>
        <w:ind w:left="4634" w:hanging="1800"/>
      </w:pPr>
    </w:lvl>
    <w:lvl w:ilvl="7">
      <w:start w:val="1"/>
      <w:numFmt w:val="decimal"/>
      <w:lvlText w:val="%1.%2.%3.%4.%5.%6.%7.%8."/>
      <w:lvlJc w:val="left"/>
      <w:pPr>
        <w:tabs>
          <w:tab w:val="num" w:pos="0"/>
        </w:tabs>
        <w:ind w:left="5059" w:hanging="1800"/>
      </w:pPr>
    </w:lvl>
    <w:lvl w:ilvl="8">
      <w:start w:val="1"/>
      <w:numFmt w:val="decimal"/>
      <w:lvlText w:val="%1.%2.%3.%4.%5.%6.%7.%8.%9."/>
      <w:lvlJc w:val="left"/>
      <w:pPr>
        <w:tabs>
          <w:tab w:val="num" w:pos="0"/>
        </w:tabs>
        <w:ind w:left="5844" w:hanging="2160"/>
      </w:pPr>
    </w:lvl>
  </w:abstractNum>
  <w:abstractNum w:abstractNumId="2">
    <w:lvl w:ilvl="0">
      <w:start w:val="1"/>
      <w:numFmt w:val="decimal"/>
      <w:lvlText w:val="%1."/>
      <w:lvlJc w:val="left"/>
      <w:pPr>
        <w:tabs>
          <w:tab w:val="num" w:pos="0"/>
        </w:tabs>
        <w:ind w:left="1002" w:hanging="435"/>
      </w:pPr>
    </w:lvl>
    <w:lvl w:ilvl="1">
      <w:start w:val="2"/>
      <w:numFmt w:val="decimal"/>
      <w:lvlText w:val="%1.%2."/>
      <w:lvlJc w:val="left"/>
      <w:pPr>
        <w:tabs>
          <w:tab w:val="num" w:pos="0"/>
        </w:tabs>
        <w:ind w:left="2044" w:hanging="1335"/>
      </w:pPr>
    </w:lvl>
    <w:lvl w:ilvl="2">
      <w:start w:val="1"/>
      <w:numFmt w:val="decimal"/>
      <w:lvlText w:val="%1.%2.%3."/>
      <w:lvlJc w:val="left"/>
      <w:pPr>
        <w:tabs>
          <w:tab w:val="num" w:pos="0"/>
        </w:tabs>
        <w:ind w:left="2186" w:hanging="1335"/>
      </w:pPr>
    </w:lvl>
    <w:lvl w:ilvl="3">
      <w:start w:val="1"/>
      <w:numFmt w:val="decimal"/>
      <w:lvlText w:val="%1.%2.%3.%4."/>
      <w:lvlJc w:val="left"/>
      <w:pPr>
        <w:tabs>
          <w:tab w:val="num" w:pos="0"/>
        </w:tabs>
        <w:ind w:left="2328" w:hanging="1335"/>
      </w:pPr>
    </w:lvl>
    <w:lvl w:ilvl="4">
      <w:start w:val="1"/>
      <w:numFmt w:val="decimal"/>
      <w:lvlText w:val="%1.%2.%3.%4.%5."/>
      <w:lvlJc w:val="left"/>
      <w:pPr>
        <w:tabs>
          <w:tab w:val="num" w:pos="0"/>
        </w:tabs>
        <w:ind w:left="2470" w:hanging="1335"/>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219" w:hanging="1800"/>
      </w:pPr>
    </w:lvl>
    <w:lvl w:ilvl="7">
      <w:start w:val="1"/>
      <w:numFmt w:val="decimal"/>
      <w:lvlText w:val="%1.%2.%3.%4.%5.%6.%7.%8."/>
      <w:lvlJc w:val="left"/>
      <w:pPr>
        <w:tabs>
          <w:tab w:val="num" w:pos="0"/>
        </w:tabs>
        <w:ind w:left="3361" w:hanging="1800"/>
      </w:pPr>
    </w:lvl>
    <w:lvl w:ilvl="8">
      <w:start w:val="1"/>
      <w:numFmt w:val="decimal"/>
      <w:lvlText w:val="%1.%2.%3.%4.%5.%6.%7.%8.%9."/>
      <w:lvlJc w:val="left"/>
      <w:pPr>
        <w:tabs>
          <w:tab w:val="num" w:pos="0"/>
        </w:tabs>
        <w:ind w:left="3863" w:hanging="2160"/>
      </w:pPr>
    </w:lvl>
  </w:abstractNum>
  <w:abstractNum w:abstractNumId="3">
    <w:lvl w:ilvl="0">
      <w:start w:val="1"/>
      <w:numFmt w:val="decimal"/>
      <w:lvlText w:val="%1"/>
      <w:lvlJc w:val="left"/>
      <w:pPr>
        <w:tabs>
          <w:tab w:val="num" w:pos="0"/>
        </w:tabs>
        <w:ind w:left="405" w:hanging="405"/>
      </w:pPr>
      <w:rPr>
        <w:rFonts w:ascii="Arial" w:hAnsi="Arial" w:cs="Arial"/>
        <w:color w:val="000000" w:themeColor="text1"/>
      </w:rPr>
    </w:lvl>
    <w:lvl w:ilvl="1">
      <w:start w:val="2"/>
      <w:numFmt w:val="decimal"/>
      <w:lvlText w:val="%1.%2"/>
      <w:lvlJc w:val="left"/>
      <w:pPr>
        <w:tabs>
          <w:tab w:val="num" w:pos="0"/>
        </w:tabs>
        <w:ind w:left="405" w:hanging="405"/>
      </w:pPr>
      <w:rPr>
        <w:rFonts w:ascii="Times New Roman" w:hAnsi="Times New Roman" w:cs="Times New Roman"/>
        <w:color w:val="000000" w:themeColor="text1"/>
      </w:rPr>
    </w:lvl>
    <w:lvl w:ilvl="2">
      <w:start w:val="1"/>
      <w:numFmt w:val="decimal"/>
      <w:lvlText w:val="%1.%2.%3"/>
      <w:lvlJc w:val="left"/>
      <w:pPr>
        <w:tabs>
          <w:tab w:val="num" w:pos="0"/>
        </w:tabs>
        <w:ind w:left="720" w:hanging="720"/>
      </w:pPr>
      <w:rPr>
        <w:rFonts w:ascii="Arial" w:hAnsi="Arial" w:cs="Arial"/>
        <w:color w:val="000000" w:themeColor="text1"/>
      </w:rPr>
    </w:lvl>
    <w:lvl w:ilvl="3">
      <w:start w:val="1"/>
      <w:numFmt w:val="decimal"/>
      <w:lvlText w:val="%1.%2.%3.%4"/>
      <w:lvlJc w:val="left"/>
      <w:pPr>
        <w:tabs>
          <w:tab w:val="num" w:pos="0"/>
        </w:tabs>
        <w:ind w:left="1080" w:hanging="1080"/>
      </w:pPr>
      <w:rPr>
        <w:rFonts w:ascii="Arial" w:hAnsi="Arial" w:cs="Arial"/>
        <w:color w:val="000000" w:themeColor="text1"/>
      </w:rPr>
    </w:lvl>
    <w:lvl w:ilvl="4">
      <w:start w:val="1"/>
      <w:numFmt w:val="decimal"/>
      <w:lvlText w:val="%1.%2.%3.%4.%5"/>
      <w:lvlJc w:val="left"/>
      <w:pPr>
        <w:tabs>
          <w:tab w:val="num" w:pos="0"/>
        </w:tabs>
        <w:ind w:left="1080" w:hanging="1080"/>
      </w:pPr>
      <w:rPr>
        <w:rFonts w:ascii="Arial" w:hAnsi="Arial" w:cs="Arial"/>
        <w:color w:val="000000" w:themeColor="text1"/>
      </w:rPr>
    </w:lvl>
    <w:lvl w:ilvl="5">
      <w:start w:val="1"/>
      <w:numFmt w:val="decimal"/>
      <w:lvlText w:val="%1.%2.%3.%4.%5.%6"/>
      <w:lvlJc w:val="left"/>
      <w:pPr>
        <w:tabs>
          <w:tab w:val="num" w:pos="0"/>
        </w:tabs>
        <w:ind w:left="1440" w:hanging="1440"/>
      </w:pPr>
      <w:rPr>
        <w:rFonts w:ascii="Arial" w:hAnsi="Arial" w:cs="Arial"/>
        <w:color w:val="000000" w:themeColor="text1"/>
      </w:rPr>
    </w:lvl>
    <w:lvl w:ilvl="6">
      <w:start w:val="1"/>
      <w:numFmt w:val="decimal"/>
      <w:lvlText w:val="%1.%2.%3.%4.%5.%6.%7"/>
      <w:lvlJc w:val="left"/>
      <w:pPr>
        <w:tabs>
          <w:tab w:val="num" w:pos="0"/>
        </w:tabs>
        <w:ind w:left="1440" w:hanging="1440"/>
      </w:pPr>
      <w:rPr>
        <w:rFonts w:ascii="Arial" w:hAnsi="Arial" w:cs="Arial"/>
        <w:color w:val="000000" w:themeColor="text1"/>
      </w:rPr>
    </w:lvl>
    <w:lvl w:ilvl="7">
      <w:start w:val="1"/>
      <w:numFmt w:val="decimal"/>
      <w:lvlText w:val="%1.%2.%3.%4.%5.%6.%7.%8"/>
      <w:lvlJc w:val="left"/>
      <w:pPr>
        <w:tabs>
          <w:tab w:val="num" w:pos="0"/>
        </w:tabs>
        <w:ind w:left="1800" w:hanging="1800"/>
      </w:pPr>
      <w:rPr>
        <w:rFonts w:ascii="Arial" w:hAnsi="Arial" w:cs="Arial"/>
        <w:color w:val="000000" w:themeColor="text1"/>
      </w:rPr>
    </w:lvl>
    <w:lvl w:ilvl="8">
      <w:start w:val="1"/>
      <w:numFmt w:val="decimal"/>
      <w:lvlText w:val="%1.%2.%3.%4.%5.%6.%7.%8.%9"/>
      <w:lvlJc w:val="left"/>
      <w:pPr>
        <w:tabs>
          <w:tab w:val="num" w:pos="0"/>
        </w:tabs>
        <w:ind w:left="2160" w:hanging="2160"/>
      </w:pPr>
      <w:rPr>
        <w:rFonts w:ascii="Arial" w:hAnsi="Arial" w:cs="Arial"/>
        <w:color w:val="000000" w:themeColor="text1"/>
      </w:rPr>
    </w:lvl>
  </w:abstractNum>
  <w:abstractNum w:abstractNumId="4">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6d8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ae038c"/>
    <w:rPr>
      <w:rFonts w:ascii="Segoe UI" w:hAnsi="Segoe UI" w:cs="Segoe UI"/>
      <w:sz w:val="18"/>
      <w:szCs w:val="18"/>
    </w:rPr>
  </w:style>
  <w:style w:type="character" w:styleId="2" w:customStyle="1">
    <w:name w:val="Основной текст 2 Знак"/>
    <w:basedOn w:val="DefaultParagraphFont"/>
    <w:link w:val="2"/>
    <w:uiPriority w:val="99"/>
    <w:qFormat/>
    <w:rsid w:val="0034260a"/>
    <w:rPr>
      <w:sz w:val="24"/>
      <w:szCs w:val="24"/>
    </w:rPr>
  </w:style>
  <w:style w:type="character" w:styleId="Annotationreference">
    <w:name w:val="annotation reference"/>
    <w:basedOn w:val="DefaultParagraphFont"/>
    <w:uiPriority w:val="99"/>
    <w:semiHidden/>
    <w:unhideWhenUsed/>
    <w:qFormat/>
    <w:rsid w:val="00b2477b"/>
    <w:rPr>
      <w:sz w:val="16"/>
      <w:szCs w:val="16"/>
    </w:rPr>
  </w:style>
  <w:style w:type="character" w:styleId="Style15" w:customStyle="1">
    <w:name w:val="Текст сноски Знак"/>
    <w:basedOn w:val="DefaultParagraphFont"/>
    <w:link w:val="ae"/>
    <w:uiPriority w:val="99"/>
    <w:qFormat/>
    <w:rsid w:val="00b2477b"/>
    <w:rPr>
      <w:rFonts w:ascii="Calibri" w:hAnsi="Calibri" w:eastAsia="Calibri" w:cs="" w:asciiTheme="minorHAnsi" w:cstheme="minorBidi" w:eastAsiaTheme="minorHAnsi" w:hAnsiTheme="minorHAnsi"/>
      <w:lang w:eastAsia="en-US"/>
    </w:rPr>
  </w:style>
  <w:style w:type="character" w:styleId="Style16">
    <w:name w:val="Привязка сноски"/>
    <w:rPr>
      <w:vertAlign w:val="superscript"/>
    </w:rPr>
  </w:style>
  <w:style w:type="character" w:styleId="FootnoteCharacters">
    <w:name w:val="Footnote Characters"/>
    <w:basedOn w:val="DefaultParagraphFont"/>
    <w:uiPriority w:val="99"/>
    <w:unhideWhenUsed/>
    <w:qFormat/>
    <w:rsid w:val="00b2477b"/>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143879"/>
    <w:pPr>
      <w:spacing w:before="0" w:after="0"/>
      <w:ind w:left="720" w:hanging="0"/>
      <w:contextualSpacing/>
    </w:pPr>
    <w:rPr/>
  </w:style>
  <w:style w:type="paragraph" w:styleId="BalloonText">
    <w:name w:val="Balloon Text"/>
    <w:basedOn w:val="Normal"/>
    <w:uiPriority w:val="99"/>
    <w:semiHidden/>
    <w:unhideWhenUsed/>
    <w:qFormat/>
    <w:rsid w:val="00ae038c"/>
    <w:pPr/>
    <w:rPr>
      <w:rFonts w:ascii="Segoe UI" w:hAnsi="Segoe UI" w:cs="Segoe UI"/>
      <w:sz w:val="18"/>
      <w:szCs w:val="18"/>
    </w:rPr>
  </w:style>
  <w:style w:type="paragraph" w:styleId="Style23" w:customStyle="1">
    <w:name w:val="Содержимое врезки"/>
    <w:basedOn w:val="Normal"/>
    <w:qFormat/>
    <w:pPr/>
    <w:rPr/>
  </w:style>
  <w:style w:type="paragraph" w:styleId="BodyText2">
    <w:name w:val="Body Text 2"/>
    <w:basedOn w:val="Normal"/>
    <w:link w:val="20"/>
    <w:uiPriority w:val="99"/>
    <w:unhideWhenUsed/>
    <w:qFormat/>
    <w:rsid w:val="0034260a"/>
    <w:pPr>
      <w:spacing w:lineRule="auto" w:line="480" w:before="0" w:after="120"/>
    </w:pPr>
    <w:rPr/>
  </w:style>
  <w:style w:type="paragraph" w:styleId="S1" w:customStyle="1">
    <w:name w:val="s_1"/>
    <w:basedOn w:val="Normal"/>
    <w:qFormat/>
    <w:rsid w:val="0034260a"/>
    <w:pPr>
      <w:suppressAutoHyphens w:val="false"/>
      <w:spacing w:beforeAutospacing="1" w:afterAutospacing="1"/>
    </w:pPr>
    <w:rPr/>
  </w:style>
  <w:style w:type="paragraph" w:styleId="Style24">
    <w:name w:val="Footnote Text"/>
    <w:basedOn w:val="Normal"/>
    <w:link w:val="af"/>
    <w:uiPriority w:val="99"/>
    <w:unhideWhenUsed/>
    <w:rsid w:val="00b2477b"/>
    <w:pPr>
      <w:suppressAutoHyphens w:val="false"/>
    </w:pPr>
    <w:rPr>
      <w:rFonts w:ascii="Calibri" w:hAnsi="Calibri" w:eastAsia="Calibri" w:cs="" w:asciiTheme="minorHAnsi" w:cstheme="minorBidi" w:eastAsiaTheme="minorHAnsi" w:hAnsiTheme="minorHAnsi"/>
      <w:sz w:val="20"/>
      <w:szCs w:val="20"/>
      <w:lang w:eastAsia="en-US"/>
    </w:rPr>
  </w:style>
  <w:style w:type="paragraph" w:styleId="ConsPlusNonformat" w:customStyle="1">
    <w:name w:val="ConsPlusNonformat"/>
    <w:uiPriority w:val="99"/>
    <w:qFormat/>
    <w:rsid w:val="00b2477b"/>
    <w:pPr>
      <w:widowControl/>
      <w:suppressAutoHyphens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465136"/>
    <w:pPr>
      <w:widowControl w:val="false"/>
      <w:suppressAutoHyphens w:val="false"/>
      <w:bidi w:val="0"/>
      <w:spacing w:before="0" w:after="0"/>
      <w:jc w:val="left"/>
    </w:pPr>
    <w:rPr>
      <w:rFonts w:ascii="Arial" w:hAnsi="Arial" w:eastAsia="Times New Roman" w:cs="Arial"/>
      <w:color w:val="auto"/>
      <w:kern w:val="0"/>
      <w:sz w:val="20"/>
      <w:szCs w:val="20"/>
      <w:lang w:val="ru-RU" w:eastAsia="ru-RU" w:bidi="ar-SA"/>
    </w:rPr>
  </w:style>
  <w:style w:type="paragraph" w:styleId="Style25">
    <w:name w:val="Верхний и нижний колонтитулы"/>
    <w:basedOn w:val="Normal"/>
    <w:qFormat/>
    <w:pPr>
      <w:suppressLineNumbers/>
      <w:tabs>
        <w:tab w:val="clear" w:pos="708"/>
        <w:tab w:val="center" w:pos="4677" w:leader="none"/>
        <w:tab w:val="right" w:pos="9354" w:leader="none"/>
      </w:tabs>
    </w:pPr>
    <w:rPr/>
  </w:style>
  <w:style w:type="paragraph" w:styleId="Style26">
    <w:name w:val="Footer"/>
    <w:basedOn w:val="Style25"/>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956d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477A-1495-4DF9-9527-173BA67D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Application>LibreOffice/7.2.0.4$Windows_X86_64 LibreOffice_project/9a9c6381e3f7a62afc1329bd359cc48accb6435b</Application>
  <AppVersion>15.0000</AppVersion>
  <Pages>10</Pages>
  <Words>2246</Words>
  <Characters>17652</Characters>
  <CharactersWithSpaces>19934</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2021-11-23T11:07:00Z</dcterms:created>
  <dc:creator>1</dc:creator>
  <dc:description/>
  <dc:language>ru-RU</dc:language>
  <cp:lastModifiedBy/>
  <cp:lastPrinted>2021-09-27T11:29:00Z</cp:lastPrinted>
  <dcterms:modified xsi:type="dcterms:W3CDTF">2022-12-06T09:54:28Z</dcterms:modified>
  <cp:revision>13</cp:revision>
  <dc:subject/>
  <dc:title>Самарская область</dc:title>
</cp:coreProperties>
</file>

<file path=docProps/custom.xml><?xml version="1.0" encoding="utf-8"?>
<Properties xmlns="http://schemas.openxmlformats.org/officeDocument/2006/custom-properties" xmlns:vt="http://schemas.openxmlformats.org/officeDocument/2006/docPropsVTypes"/>
</file>